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66" w:rsidRDefault="009A5566" w:rsidP="009A5566">
      <w:pPr>
        <w:tabs>
          <w:tab w:val="left" w:pos="1555"/>
        </w:tabs>
        <w:adjustRightInd w:val="0"/>
        <w:snapToGrid w:val="0"/>
        <w:spacing w:line="500" w:lineRule="exact"/>
        <w:outlineLvl w:val="0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Ansi="黑体" w:cs="黑体" w:hint="eastAsia"/>
          <w:sz w:val="32"/>
          <w:szCs w:val="32"/>
        </w:rPr>
        <w:t>附件9-2</w:t>
      </w:r>
    </w:p>
    <w:p w:rsidR="009A5566" w:rsidRDefault="009A5566" w:rsidP="009A5566">
      <w:pPr>
        <w:autoSpaceDE w:val="0"/>
        <w:autoSpaceDN w:val="0"/>
        <w:adjustRightInd w:val="0"/>
        <w:snapToGrid w:val="0"/>
        <w:spacing w:beforeLines="100" w:before="312" w:afterLines="100" w:after="312" w:line="500" w:lineRule="exact"/>
        <w:jc w:val="center"/>
        <w:outlineLvl w:val="0"/>
        <w:rPr>
          <w:rFonts w:eastAsia="方正小标宋_GBK"/>
          <w:bCs/>
          <w:sz w:val="44"/>
          <w:szCs w:val="44"/>
        </w:rPr>
      </w:pPr>
      <w:bookmarkStart w:id="0" w:name="_GoBack"/>
      <w:r>
        <w:rPr>
          <w:rFonts w:eastAsia="方正小标宋_GBK"/>
          <w:bCs/>
          <w:sz w:val="44"/>
          <w:szCs w:val="44"/>
        </w:rPr>
        <w:t>收养能力评估综合评分表</w:t>
      </w:r>
    </w:p>
    <w:bookmarkEnd w:id="0"/>
    <w:p w:rsidR="009A5566" w:rsidRDefault="009A5566" w:rsidP="009A5566">
      <w:pPr>
        <w:tabs>
          <w:tab w:val="left" w:pos="1555"/>
        </w:tabs>
        <w:adjustRightInd w:val="0"/>
        <w:snapToGrid w:val="0"/>
        <w:spacing w:line="500" w:lineRule="exact"/>
        <w:jc w:val="center"/>
        <w:outlineLvl w:val="0"/>
        <w:rPr>
          <w:rFonts w:eastAsia="方正黑体_GBK" w:hint="eastAsia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（收养能力评估一般性指标评分表）</w:t>
      </w:r>
    </w:p>
    <w:p w:rsidR="009A5566" w:rsidRDefault="009A5566" w:rsidP="009A5566">
      <w:pPr>
        <w:tabs>
          <w:tab w:val="left" w:pos="1555"/>
        </w:tabs>
        <w:adjustRightInd w:val="0"/>
        <w:snapToGrid w:val="0"/>
        <w:spacing w:line="500" w:lineRule="exact"/>
        <w:jc w:val="center"/>
        <w:outlineLvl w:val="0"/>
        <w:rPr>
          <w:rFonts w:eastAsia="方正黑体_GBK" w:hint="eastAsia"/>
          <w:sz w:val="32"/>
          <w:szCs w:val="32"/>
        </w:rPr>
      </w:pPr>
    </w:p>
    <w:p w:rsidR="009A5566" w:rsidRDefault="009A5566" w:rsidP="009A5566">
      <w:pPr>
        <w:adjustRightInd w:val="0"/>
        <w:snapToGrid w:val="0"/>
        <w:spacing w:afterLines="30" w:after="93" w:line="500" w:lineRule="exact"/>
        <w:rPr>
          <w:rFonts w:ascii="方正黑体_GBK" w:eastAsia="方正黑体_GBK" w:hint="eastAsia"/>
          <w:sz w:val="28"/>
          <w:szCs w:val="28"/>
          <w:u w:val="single"/>
        </w:rPr>
      </w:pPr>
      <w:r>
        <w:rPr>
          <w:rFonts w:ascii="方正黑体_GBK" w:eastAsia="方正黑体_GBK" w:hint="eastAsia"/>
          <w:sz w:val="28"/>
          <w:szCs w:val="28"/>
        </w:rPr>
        <w:t>收养申请人姓名：</w:t>
      </w:r>
      <w:r>
        <w:rPr>
          <w:rFonts w:ascii="方正黑体_GBK" w:eastAsia="方正黑体_GBK" w:hint="eastAsia"/>
          <w:sz w:val="28"/>
          <w:szCs w:val="28"/>
          <w:u w:val="single"/>
        </w:rPr>
        <w:t xml:space="preserve">                    </w:t>
      </w:r>
      <w:r>
        <w:rPr>
          <w:rFonts w:ascii="方正黑体_GBK" w:eastAsia="方正黑体_GBK" w:hint="eastAsia"/>
          <w:sz w:val="28"/>
          <w:szCs w:val="28"/>
        </w:rPr>
        <w:t xml:space="preserve">  评分日期：</w:t>
      </w:r>
      <w:r>
        <w:rPr>
          <w:rFonts w:ascii="方正黑体_GBK" w:eastAsia="方正黑体_GBK" w:hint="eastAsia"/>
          <w:sz w:val="28"/>
          <w:szCs w:val="28"/>
          <w:u w:val="single"/>
        </w:rPr>
        <w:t xml:space="preserve">                </w:t>
      </w:r>
    </w:p>
    <w:p w:rsidR="009A5566" w:rsidRDefault="009A5566" w:rsidP="009A5566">
      <w:pPr>
        <w:adjustRightInd w:val="0"/>
        <w:snapToGrid w:val="0"/>
        <w:spacing w:afterLines="30" w:after="93" w:line="500" w:lineRule="exact"/>
        <w:rPr>
          <w:rFonts w:ascii="方正黑体_GBK" w:eastAsia="方正黑体_GBK" w:hint="eastAsia"/>
          <w:sz w:val="28"/>
          <w:szCs w:val="28"/>
          <w:u w:val="single"/>
        </w:rPr>
      </w:pPr>
      <w:r>
        <w:rPr>
          <w:rFonts w:ascii="方正黑体_GBK" w:eastAsia="方正黑体_GBK" w:hint="eastAsia"/>
          <w:sz w:val="28"/>
          <w:szCs w:val="28"/>
        </w:rPr>
        <w:t>评估人员：</w:t>
      </w:r>
      <w:r>
        <w:rPr>
          <w:rFonts w:ascii="方正黑体_GBK" w:eastAsia="方正黑体_GBK" w:hint="eastAsia"/>
          <w:sz w:val="28"/>
          <w:szCs w:val="28"/>
          <w:u w:val="single"/>
        </w:rPr>
        <w:t xml:space="preserve">                          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390"/>
        <w:gridCol w:w="390"/>
        <w:gridCol w:w="1095"/>
        <w:gridCol w:w="5010"/>
        <w:gridCol w:w="510"/>
        <w:gridCol w:w="435"/>
        <w:gridCol w:w="390"/>
        <w:gridCol w:w="632"/>
      </w:tblGrid>
      <w:tr w:rsidR="009A5566" w:rsidTr="00A54734">
        <w:trPr>
          <w:cantSplit/>
          <w:trHeight w:val="624"/>
          <w:tblHeader/>
          <w:jc w:val="center"/>
        </w:trPr>
        <w:tc>
          <w:tcPr>
            <w:tcW w:w="687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评估</w:t>
            </w:r>
          </w:p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项目</w:t>
            </w:r>
          </w:p>
        </w:tc>
        <w:tc>
          <w:tcPr>
            <w:tcW w:w="78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权重</w:t>
            </w:r>
          </w:p>
        </w:tc>
        <w:tc>
          <w:tcPr>
            <w:tcW w:w="1095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评估细分项</w:t>
            </w:r>
          </w:p>
        </w:tc>
        <w:tc>
          <w:tcPr>
            <w:tcW w:w="501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评估指标</w:t>
            </w:r>
          </w:p>
        </w:tc>
        <w:tc>
          <w:tcPr>
            <w:tcW w:w="51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分值</w:t>
            </w:r>
          </w:p>
        </w:tc>
        <w:tc>
          <w:tcPr>
            <w:tcW w:w="435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男</w:t>
            </w:r>
          </w:p>
        </w:tc>
        <w:tc>
          <w:tcPr>
            <w:tcW w:w="39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女</w:t>
            </w:r>
          </w:p>
        </w:tc>
        <w:tc>
          <w:tcPr>
            <w:tcW w:w="632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平均</w:t>
            </w:r>
          </w:p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得分</w:t>
            </w: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收养申请人基本情况</w:t>
            </w: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12</w:t>
            </w: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年龄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周岁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周岁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周岁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周岁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至</w:t>
            </w:r>
            <w:r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周岁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周岁及以上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文化程度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研究生及以上学历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  <w:r>
              <w:rPr>
                <w:sz w:val="20"/>
                <w:szCs w:val="20"/>
              </w:rPr>
              <w:t>学历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大专（高职）学历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高中（中专或中职）学历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初中学历及以下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个人生活和工作经历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生活和工作经历清楚，未出现无法解释的中断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生活和工作经历不清楚，出现无法解释的中断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收养</w:t>
            </w:r>
          </w:p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动机</w:t>
            </w: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10</w:t>
            </w: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收养认知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完全能从被收养人利益优先的角度出发认识收养问题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基本能从被收养人利益优先的角度出发认识收养问题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不能从被收养人利益优先的角度出发认识收养问题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收养原因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出于喜欢儿童、想为其创造良好的家庭环境等爱心愿望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出于养儿防老、通过收养使自己家庭生活圆满等传统观念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收养准备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对收养后产生的权利义务充分掌握，</w:t>
            </w:r>
            <w:r>
              <w:rPr>
                <w:rFonts w:hint="eastAsia"/>
                <w:sz w:val="20"/>
                <w:szCs w:val="20"/>
              </w:rPr>
              <w:t>对收养可能存在的不适应情况</w:t>
            </w:r>
            <w:r>
              <w:rPr>
                <w:sz w:val="20"/>
                <w:szCs w:val="20"/>
              </w:rPr>
              <w:t>心理准备充分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对收养后产生的权利义务基本掌握，</w:t>
            </w:r>
            <w:r>
              <w:rPr>
                <w:rFonts w:hint="eastAsia"/>
                <w:sz w:val="20"/>
                <w:szCs w:val="20"/>
              </w:rPr>
              <w:t>对收养可能存在的不适应情况</w:t>
            </w:r>
            <w:r>
              <w:rPr>
                <w:sz w:val="20"/>
                <w:szCs w:val="20"/>
              </w:rPr>
              <w:t>心理准备基本充分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对收养后产生的权利义务基本不掌握，</w:t>
            </w:r>
            <w:r>
              <w:rPr>
                <w:rFonts w:hint="eastAsia"/>
                <w:sz w:val="20"/>
                <w:szCs w:val="20"/>
              </w:rPr>
              <w:t>对收养可能存在的不适应情况</w:t>
            </w:r>
            <w:r>
              <w:rPr>
                <w:sz w:val="20"/>
                <w:szCs w:val="20"/>
              </w:rPr>
              <w:t>心理准备</w:t>
            </w:r>
            <w:r>
              <w:rPr>
                <w:rFonts w:hint="eastAsia"/>
                <w:sz w:val="20"/>
                <w:szCs w:val="20"/>
              </w:rPr>
              <w:t>不足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收养态度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能够承诺</w:t>
            </w:r>
            <w:proofErr w:type="gramStart"/>
            <w:r>
              <w:rPr>
                <w:sz w:val="20"/>
                <w:szCs w:val="20"/>
              </w:rPr>
              <w:t>不</w:t>
            </w:r>
            <w:proofErr w:type="gramEnd"/>
            <w:r>
              <w:rPr>
                <w:sz w:val="20"/>
                <w:szCs w:val="20"/>
              </w:rPr>
              <w:t>遗弃、不虐待被收养人，抚养被收养人健康成长</w:t>
            </w:r>
            <w:r>
              <w:rPr>
                <w:rFonts w:hint="eastAsia"/>
                <w:sz w:val="20"/>
                <w:szCs w:val="20"/>
              </w:rPr>
              <w:t>，能将被收养人与亲生子女同等对待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配合评估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积极配合进行家庭评估，能按要求及时提交材料，材料真实、有效、齐全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道德</w:t>
            </w:r>
          </w:p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品行</w:t>
            </w: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rFonts w:hint="eastAsia"/>
                <w:b/>
                <w:sz w:val="20"/>
                <w:szCs w:val="20"/>
              </w:rPr>
              <w:t>0</w:t>
            </w: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tabs>
                <w:tab w:val="left" w:pos="274"/>
              </w:tabs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个人信用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个人信用良好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征信记录有拖欠史但未被列为失信被执行人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征信记录有严重失信情况，被列为失信被执行人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守法情况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无违法犯罪记录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有违法犯罪记录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0~-5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102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结社情况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有良好的道德品行和社会公德，遵守国家法律、法规和相关制度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没有参加邪教组织和对社会有较大危害的非法组织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品行习惯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无吸毒、酗酒、赌博、嫖娼等恶习的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健康</w:t>
            </w:r>
          </w:p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状况</w:t>
            </w: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8</w:t>
            </w: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身体</w:t>
            </w:r>
            <w:r>
              <w:rPr>
                <w:rFonts w:hint="eastAsia"/>
                <w:b/>
                <w:sz w:val="20"/>
                <w:szCs w:val="20"/>
              </w:rPr>
              <w:t>健康</w:t>
            </w:r>
          </w:p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状</w:t>
            </w:r>
            <w:r>
              <w:rPr>
                <w:b/>
                <w:sz w:val="20"/>
                <w:szCs w:val="20"/>
              </w:rPr>
              <w:t>况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身体健康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患需长期服药的慢性疾病（非重大疾病）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有轻度残疾但生活能自理</w:t>
            </w:r>
            <w:r>
              <w:rPr>
                <w:rFonts w:hint="eastAsia"/>
                <w:sz w:val="20"/>
                <w:szCs w:val="20"/>
              </w:rPr>
              <w:t>或者</w:t>
            </w:r>
            <w:r>
              <w:rPr>
                <w:sz w:val="20"/>
                <w:szCs w:val="20"/>
              </w:rPr>
              <w:t>患重大疾病或传染性疾病已治愈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心理</w:t>
            </w:r>
            <w:r>
              <w:rPr>
                <w:rFonts w:hint="eastAsia"/>
                <w:b/>
                <w:sz w:val="20"/>
                <w:szCs w:val="20"/>
              </w:rPr>
              <w:t>健康</w:t>
            </w:r>
          </w:p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状</w:t>
            </w:r>
            <w:r>
              <w:rPr>
                <w:b/>
                <w:sz w:val="20"/>
                <w:szCs w:val="20"/>
              </w:rPr>
              <w:t>况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心理状况正常，家族中未有精神疾病史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心理状况一般，与社会交往不多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经济</w:t>
            </w:r>
          </w:p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条件</w:t>
            </w: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14</w:t>
            </w: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职业情况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有固定职业和稳定收入（包括退休）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无固定职业但有稳定经济来源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无固定职业也无稳定经济来源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可支配收入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家庭年收入是当地居民人均可支配收入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倍及以上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家庭年收入是当地居民人均可支配收入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—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倍之间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家庭年收入低于当地居民人均可支配水平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负债情况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家庭收支平衡，无负债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家庭收支平衡，负债率低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家庭收支不平衡，负债率高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家庭负担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同住家庭成员中有固定收入人数与无固定收入人数之比大于</w:t>
            </w: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同住家庭成员中有固定收入人数与无固定收入人数之比等于</w:t>
            </w: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同住家庭成员中有固定收入人数与无固定收入人数之比小于</w:t>
            </w: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社会保障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已参加医疗保险和养老保险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参加医疗保险或养老保险其中一项的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未参加医疗保险和养老保险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住房</w:t>
            </w:r>
          </w:p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条件</w:t>
            </w: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10</w:t>
            </w: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tabs>
                <w:tab w:val="left" w:pos="289"/>
              </w:tabs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住房状况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所住房屋拥有产权或名下有其他房产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所住房屋无产权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无固定居所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-2</w:t>
            </w:r>
          </w:p>
        </w:tc>
        <w:tc>
          <w:tcPr>
            <w:tcW w:w="43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人均</w:t>
            </w:r>
            <w:r>
              <w:rPr>
                <w:rFonts w:hint="eastAsia"/>
                <w:b/>
                <w:sz w:val="20"/>
                <w:szCs w:val="20"/>
              </w:rPr>
              <w:t>住房</w:t>
            </w:r>
            <w:r>
              <w:rPr>
                <w:b/>
                <w:sz w:val="20"/>
                <w:szCs w:val="20"/>
              </w:rPr>
              <w:t>面积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收养孩子后，家庭共同生活成员人均住房建筑面积在</w:t>
            </w: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平方米及以上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收养孩子后，家庭共同生活成员人均住房建筑面积在</w:t>
            </w:r>
            <w:r>
              <w:rPr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—</w:t>
            </w: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平方米之间（含</w:t>
            </w: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平方米）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收养孩子后，家庭共同生活成员人均住房建筑面积在</w:t>
            </w:r>
            <w:r>
              <w:rPr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—</w:t>
            </w: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平方米之间（含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平方米）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收养孩子后，家庭共同生活成员人均住房建筑面积在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—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平方米之间（含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平方米）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收养孩子后，家庭共同生活成员人均住房建筑面积在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平方米以下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居住安排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被收养人有单独的房间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被收养人无单独的房间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婚姻</w:t>
            </w:r>
          </w:p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家庭</w:t>
            </w:r>
          </w:p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状况</w:t>
            </w: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家庭关系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与父母、兄弟姐妹和睦，</w:t>
            </w:r>
            <w:r>
              <w:rPr>
                <w:sz w:val="20"/>
                <w:szCs w:val="20"/>
              </w:rPr>
              <w:t>家庭关系和谐稳定，对家庭有较强责任感</w:t>
            </w:r>
            <w:r>
              <w:rPr>
                <w:rFonts w:hint="eastAsia"/>
                <w:sz w:val="20"/>
                <w:szCs w:val="20"/>
              </w:rPr>
              <w:t>（父母均去世、无兄弟姐妹的直接得分）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与父母、兄弟姐妹较和睦，</w:t>
            </w:r>
            <w:r>
              <w:rPr>
                <w:sz w:val="20"/>
                <w:szCs w:val="20"/>
              </w:rPr>
              <w:t>家庭关系较和谐稳定，偶有争吵，对家庭较有责任感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与父母、兄弟姐妹不和睦，</w:t>
            </w:r>
            <w:r>
              <w:rPr>
                <w:sz w:val="20"/>
                <w:szCs w:val="20"/>
              </w:rPr>
              <w:t>家庭关系不和谐，经常性争吵，对家庭缺乏责任感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65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婚姻状况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已婚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65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未婚、离异、丧偶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65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婚变史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离异次数为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65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离异次数为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次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65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离异次数为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次及以上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65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婚姻稳定性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本次婚姻持续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年及以上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65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本次婚姻持续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年及以上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65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本次婚姻持续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年以下（</w:t>
            </w:r>
            <w:r>
              <w:rPr>
                <w:sz w:val="20"/>
                <w:szCs w:val="20"/>
              </w:rPr>
              <w:t>未婚、离异</w:t>
            </w:r>
            <w:r>
              <w:rPr>
                <w:rFonts w:hint="eastAsia"/>
                <w:sz w:val="20"/>
                <w:szCs w:val="20"/>
              </w:rPr>
              <w:t>的同此类）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65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婚姻满意度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对目前的婚姻满意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65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对目前的婚姻较满意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65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对目前的婚姻不满意（</w:t>
            </w:r>
            <w:r>
              <w:rPr>
                <w:sz w:val="20"/>
                <w:szCs w:val="20"/>
              </w:rPr>
              <w:t>未婚、离异、丧偶</w:t>
            </w:r>
            <w:r>
              <w:rPr>
                <w:rFonts w:hint="eastAsia"/>
                <w:sz w:val="20"/>
                <w:szCs w:val="20"/>
              </w:rPr>
              <w:t>的同此类）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65"/>
          <w:jc w:val="center"/>
        </w:trPr>
        <w:tc>
          <w:tcPr>
            <w:tcW w:w="687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共同</w:t>
            </w:r>
          </w:p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生活</w:t>
            </w:r>
          </w:p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家庭</w:t>
            </w:r>
          </w:p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成员</w:t>
            </w:r>
          </w:p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状况</w:t>
            </w:r>
          </w:p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及态度</w:t>
            </w: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12</w:t>
            </w: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子女状况</w:t>
            </w:r>
          </w:p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和意见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无子女（从未生育子女或子女死亡）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65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已生育或收养的子女身心健康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65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已生育或收养的子女身体轻度残疾但能自理，无精神疾病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已生育或收养的子女身体重度残疾不能自理或有精神疾病</w:t>
            </w:r>
            <w:r>
              <w:rPr>
                <w:rFonts w:hint="eastAsia"/>
                <w:sz w:val="20"/>
                <w:szCs w:val="20"/>
              </w:rPr>
              <w:t>（不存在不利于被收养人健康成长的情形）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愿意接纳被收养人成为家庭一员（无子女的直接得分）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不愿意接纳被收养人成为家庭一员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tabs>
                <w:tab w:val="left" w:pos="348"/>
              </w:tabs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其他共同生活家庭成员（除子女之外）情况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身心健康（无其他共同生活家庭成员的直接得分）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tabs>
                <w:tab w:val="left" w:pos="348"/>
              </w:tabs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身体轻度残疾但能自理，无精神疾病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tabs>
                <w:tab w:val="left" w:pos="348"/>
              </w:tabs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身体重度残疾不能自理或有精神疾病</w:t>
            </w:r>
            <w:r>
              <w:rPr>
                <w:rFonts w:hint="eastAsia"/>
                <w:sz w:val="20"/>
                <w:szCs w:val="20"/>
              </w:rPr>
              <w:t>（不存在不利于被收养人健康成长的情形）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tabs>
                <w:tab w:val="left" w:pos="348"/>
              </w:tabs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无违法犯罪</w:t>
            </w:r>
            <w:r>
              <w:rPr>
                <w:rFonts w:hint="eastAsia"/>
                <w:sz w:val="20"/>
                <w:szCs w:val="20"/>
              </w:rPr>
              <w:t>记录</w:t>
            </w:r>
            <w:r>
              <w:rPr>
                <w:sz w:val="20"/>
                <w:szCs w:val="20"/>
              </w:rPr>
              <w:t>（无其他共同生活家庭成员的直接得分）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tabs>
                <w:tab w:val="left" w:pos="348"/>
              </w:tabs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</w:t>
            </w:r>
            <w:r>
              <w:rPr>
                <w:sz w:val="20"/>
                <w:szCs w:val="20"/>
              </w:rPr>
              <w:t>违法犯罪</w:t>
            </w:r>
            <w:r>
              <w:rPr>
                <w:rFonts w:hint="eastAsia"/>
                <w:sz w:val="20"/>
                <w:szCs w:val="20"/>
              </w:rPr>
              <w:t>记录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0~-2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愿意接纳被收养人成为家庭一员（无其他共同生活家庭成员按此类计算）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不愿意接纳被收养人成为家庭一员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收养准备和抚育计划</w:t>
            </w: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6</w:t>
            </w:r>
          </w:p>
        </w:tc>
        <w:tc>
          <w:tcPr>
            <w:tcW w:w="3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抚育计划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对被收养人已有明确的抚育计划和周全的准备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对被收养人有大致的抚育想法和基本的准备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对被收养人尚无抚育计划、缺乏准备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养育安排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亲自照料养育被收养人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由家中长辈照料养育被收养人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由保姆或他人代为照顾被收养人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陪伴时长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每天陪伴被收养人的时间大于等于6小时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每天陪伴被收养人的时间大于等于3小时小于6小时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每天陪伴被收养人时间小于3小时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邻里</w:t>
            </w:r>
          </w:p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关系</w:t>
            </w:r>
          </w:p>
        </w:tc>
        <w:tc>
          <w:tcPr>
            <w:tcW w:w="780" w:type="dxa"/>
            <w:gridSpan w:val="2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无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与亲友、同事、邻居等相处融洽，关系良好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与亲友、同事、邻居等相处关系一般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与亲友、同事、邻居等相处不融洽，关系紧张，难以调和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社区</w:t>
            </w:r>
          </w:p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环境</w:t>
            </w:r>
          </w:p>
        </w:tc>
        <w:tc>
          <w:tcPr>
            <w:tcW w:w="780" w:type="dxa"/>
            <w:gridSpan w:val="2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居住环境和区位情况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居住环境好，周边教育、医疗机构及公共服务设施完善，交通便利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3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居住环境一般，周边教育、医疗机构及公共服务设施不够完善，交通条件一般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680"/>
          <w:jc w:val="center"/>
        </w:trPr>
        <w:tc>
          <w:tcPr>
            <w:tcW w:w="68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居住环境差，周边无教育、医疗机构及公共服务设施，交通不便（无固定住所按此类计算）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基础</w:t>
            </w:r>
            <w:r>
              <w:rPr>
                <w:b/>
                <w:sz w:val="20"/>
                <w:szCs w:val="20"/>
              </w:rPr>
              <w:t>分</w:t>
            </w:r>
          </w:p>
        </w:tc>
        <w:tc>
          <w:tcPr>
            <w:tcW w:w="780" w:type="dxa"/>
            <w:gridSpan w:val="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b/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tabs>
                <w:tab w:val="left" w:pos="542"/>
              </w:tabs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加分项</w:t>
            </w:r>
          </w:p>
        </w:tc>
        <w:tc>
          <w:tcPr>
            <w:tcW w:w="780" w:type="dxa"/>
            <w:gridSpan w:val="2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tabs>
                <w:tab w:val="left" w:pos="215"/>
              </w:tabs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tabs>
                <w:tab w:val="left" w:pos="303"/>
              </w:tabs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无</w:t>
            </w: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子女因公牺牲或子女被评为烈士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3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rightChars="15" w:right="31"/>
              <w:rPr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计划生育</w:t>
            </w:r>
            <w:proofErr w:type="gramStart"/>
            <w:r>
              <w:rPr>
                <w:sz w:val="20"/>
                <w:szCs w:val="20"/>
              </w:rPr>
              <w:t>失独家庭</w:t>
            </w:r>
            <w:proofErr w:type="gramEnd"/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3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收养病残未成年人的</w:t>
            </w: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3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</w:tr>
      <w:tr w:rsidR="009A5566" w:rsidTr="00A54734">
        <w:trPr>
          <w:cantSplit/>
          <w:trHeight w:val="499"/>
          <w:jc w:val="center"/>
        </w:trPr>
        <w:tc>
          <w:tcPr>
            <w:tcW w:w="68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总分</w:t>
            </w:r>
          </w:p>
        </w:tc>
        <w:tc>
          <w:tcPr>
            <w:tcW w:w="780" w:type="dxa"/>
            <w:gridSpan w:val="2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  <w:tc>
          <w:tcPr>
            <w:tcW w:w="50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lef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widowControl/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5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A5566" w:rsidRDefault="009A5566" w:rsidP="00A54734">
            <w:pPr>
              <w:adjustRightInd w:val="0"/>
              <w:snapToGrid w:val="0"/>
              <w:spacing w:line="260" w:lineRule="exact"/>
              <w:ind w:leftChars="15" w:left="31" w:rightChars="15" w:right="31"/>
              <w:jc w:val="center"/>
              <w:rPr>
                <w:sz w:val="20"/>
                <w:szCs w:val="20"/>
              </w:rPr>
            </w:pPr>
          </w:p>
        </w:tc>
      </w:tr>
    </w:tbl>
    <w:p w:rsidR="009A5566" w:rsidRDefault="009A5566" w:rsidP="009A5566">
      <w:pPr>
        <w:adjustRightInd w:val="0"/>
        <w:snapToGrid w:val="0"/>
        <w:spacing w:line="580" w:lineRule="exact"/>
      </w:pPr>
    </w:p>
    <w:p w:rsidR="002539C7" w:rsidRDefault="002539C7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9DE" w:rsidRDefault="00EC49DE" w:rsidP="009A5566">
      <w:r>
        <w:separator/>
      </w:r>
    </w:p>
  </w:endnote>
  <w:endnote w:type="continuationSeparator" w:id="0">
    <w:p w:rsidR="00EC49DE" w:rsidRDefault="00EC49DE" w:rsidP="009A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9DE" w:rsidRDefault="00EC49DE" w:rsidP="009A5566">
      <w:r>
        <w:separator/>
      </w:r>
    </w:p>
  </w:footnote>
  <w:footnote w:type="continuationSeparator" w:id="0">
    <w:p w:rsidR="00EC49DE" w:rsidRDefault="00EC49DE" w:rsidP="009A5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48"/>
    <w:rsid w:val="00003BFE"/>
    <w:rsid w:val="00011730"/>
    <w:rsid w:val="00011755"/>
    <w:rsid w:val="00014568"/>
    <w:rsid w:val="00014ED5"/>
    <w:rsid w:val="0001564D"/>
    <w:rsid w:val="00022B63"/>
    <w:rsid w:val="00024FA9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C0013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33CD7"/>
    <w:rsid w:val="002344A6"/>
    <w:rsid w:val="0023518E"/>
    <w:rsid w:val="00237F5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469B"/>
    <w:rsid w:val="004E6FF9"/>
    <w:rsid w:val="004F3108"/>
    <w:rsid w:val="004F4ED5"/>
    <w:rsid w:val="004F6053"/>
    <w:rsid w:val="004F6080"/>
    <w:rsid w:val="004F7A6B"/>
    <w:rsid w:val="00500F9B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EC5"/>
    <w:rsid w:val="00574513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42703"/>
    <w:rsid w:val="00653143"/>
    <w:rsid w:val="00653BDC"/>
    <w:rsid w:val="00655A33"/>
    <w:rsid w:val="00655C1B"/>
    <w:rsid w:val="00656289"/>
    <w:rsid w:val="0065783D"/>
    <w:rsid w:val="0066110F"/>
    <w:rsid w:val="0067142B"/>
    <w:rsid w:val="00681846"/>
    <w:rsid w:val="006818CC"/>
    <w:rsid w:val="00686E3D"/>
    <w:rsid w:val="00690608"/>
    <w:rsid w:val="006947FB"/>
    <w:rsid w:val="00697F54"/>
    <w:rsid w:val="006A1CDB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648"/>
    <w:rsid w:val="006C7EAF"/>
    <w:rsid w:val="006D0118"/>
    <w:rsid w:val="006D21C5"/>
    <w:rsid w:val="006D584E"/>
    <w:rsid w:val="006D5B5B"/>
    <w:rsid w:val="006E25CD"/>
    <w:rsid w:val="006E2EA1"/>
    <w:rsid w:val="006E5BC8"/>
    <w:rsid w:val="006E6AFE"/>
    <w:rsid w:val="006E72B7"/>
    <w:rsid w:val="006E7C77"/>
    <w:rsid w:val="006F0A65"/>
    <w:rsid w:val="006F7BB5"/>
    <w:rsid w:val="007072B9"/>
    <w:rsid w:val="00707AB0"/>
    <w:rsid w:val="007140DC"/>
    <w:rsid w:val="00716A83"/>
    <w:rsid w:val="007227E3"/>
    <w:rsid w:val="007242AF"/>
    <w:rsid w:val="007251E7"/>
    <w:rsid w:val="00726F37"/>
    <w:rsid w:val="0072709B"/>
    <w:rsid w:val="00727C99"/>
    <w:rsid w:val="00732160"/>
    <w:rsid w:val="00733F76"/>
    <w:rsid w:val="00736325"/>
    <w:rsid w:val="00736DFF"/>
    <w:rsid w:val="00741147"/>
    <w:rsid w:val="00741188"/>
    <w:rsid w:val="00742E5A"/>
    <w:rsid w:val="0074595C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801203"/>
    <w:rsid w:val="00814C7A"/>
    <w:rsid w:val="00815181"/>
    <w:rsid w:val="00815500"/>
    <w:rsid w:val="008169DF"/>
    <w:rsid w:val="0082172A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A5566"/>
    <w:rsid w:val="009B392F"/>
    <w:rsid w:val="009B63FA"/>
    <w:rsid w:val="009C01E1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45FA4"/>
    <w:rsid w:val="00B52729"/>
    <w:rsid w:val="00B6456D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FC9"/>
    <w:rsid w:val="00C7567D"/>
    <w:rsid w:val="00C80B61"/>
    <w:rsid w:val="00C835F5"/>
    <w:rsid w:val="00C86FFA"/>
    <w:rsid w:val="00C91061"/>
    <w:rsid w:val="00C93408"/>
    <w:rsid w:val="00C96AFE"/>
    <w:rsid w:val="00CA2924"/>
    <w:rsid w:val="00CA35AD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C49DE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651A"/>
    <w:rsid w:val="00F709E8"/>
    <w:rsid w:val="00F773D3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5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5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5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5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2024-05-13T02:16:00Z</dcterms:created>
  <dcterms:modified xsi:type="dcterms:W3CDTF">2024-05-13T02:16:00Z</dcterms:modified>
</cp:coreProperties>
</file>