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E7" w:rsidRDefault="001E3DE7" w:rsidP="001E3DE7">
      <w:pPr>
        <w:adjustRightInd w:val="0"/>
        <w:snapToGrid w:val="0"/>
        <w:spacing w:line="590" w:lineRule="exact"/>
        <w:rPr>
          <w:rFonts w:ascii="方正黑体_GBK" w:eastAsia="方正黑体_GBK" w:hAnsi="方正黑体_GBK" w:cs="方正黑体_GBK" w:hint="eastAsia"/>
          <w:snapToGrid w:val="0"/>
          <w:kern w:val="0"/>
          <w:sz w:val="32"/>
          <w:szCs w:val="32"/>
        </w:rPr>
      </w:pPr>
      <w:r>
        <w:rPr>
          <w:rFonts w:ascii="方正黑体_GBK" w:eastAsia="方正黑体_GBK" w:hAnsi="方正黑体_GBK" w:cs="方正黑体_GBK" w:hint="eastAsia"/>
          <w:snapToGrid w:val="0"/>
          <w:kern w:val="0"/>
          <w:sz w:val="32"/>
          <w:szCs w:val="32"/>
        </w:rPr>
        <w:t>附件3</w:t>
      </w:r>
    </w:p>
    <w:p w:rsidR="001E3DE7" w:rsidRDefault="001E3DE7" w:rsidP="001E3DE7">
      <w:pPr>
        <w:adjustRightInd w:val="0"/>
        <w:snapToGrid w:val="0"/>
        <w:spacing w:line="590" w:lineRule="exact"/>
        <w:rPr>
          <w:rFonts w:ascii="方正仿宋_GBK" w:eastAsia="方正仿宋_GBK" w:hAnsi="方正仿宋_GBK" w:cs="方正仿宋_GBK" w:hint="eastAsia"/>
          <w:snapToGrid w:val="0"/>
          <w:kern w:val="0"/>
          <w:sz w:val="32"/>
          <w:szCs w:val="32"/>
        </w:rPr>
      </w:pPr>
    </w:p>
    <w:p w:rsidR="001E3DE7" w:rsidRDefault="001E3DE7" w:rsidP="001E3DE7">
      <w:pPr>
        <w:adjustRightInd w:val="0"/>
        <w:snapToGrid w:val="0"/>
        <w:spacing w:line="590" w:lineRule="exact"/>
        <w:jc w:val="center"/>
        <w:rPr>
          <w:rFonts w:ascii="方正小标宋_GBK" w:eastAsia="方正小标宋_GBK" w:hAnsi="方正仿宋_GBK" w:cs="方正仿宋_GBK" w:hint="eastAsia"/>
          <w:snapToGrid w:val="0"/>
          <w:kern w:val="0"/>
          <w:sz w:val="44"/>
          <w:szCs w:val="32"/>
        </w:rPr>
      </w:pPr>
      <w:bookmarkStart w:id="0" w:name="_GoBack"/>
      <w:r>
        <w:rPr>
          <w:rFonts w:ascii="方正小标宋_GBK" w:eastAsia="方正小标宋_GBK" w:hAnsi="方正仿宋_GBK" w:cs="方正仿宋_GBK" w:hint="eastAsia"/>
          <w:snapToGrid w:val="0"/>
          <w:kern w:val="0"/>
          <w:sz w:val="44"/>
          <w:szCs w:val="32"/>
        </w:rPr>
        <w:t>孤儿和事实无人抚养儿童保障政策清单</w:t>
      </w:r>
    </w:p>
    <w:bookmarkEnd w:id="0"/>
    <w:p w:rsidR="001E3DE7" w:rsidRDefault="001E3DE7" w:rsidP="001E3DE7">
      <w:pPr>
        <w:adjustRightInd w:val="0"/>
        <w:snapToGrid w:val="0"/>
        <w:spacing w:line="590" w:lineRule="exact"/>
        <w:rPr>
          <w:rFonts w:ascii="方正仿宋_GBK" w:eastAsia="方正仿宋_GBK" w:hAnsi="方正仿宋_GBK" w:cs="方正仿宋_GBK" w:hint="eastAsia"/>
          <w:snapToGrid w:val="0"/>
          <w:kern w:val="0"/>
          <w:sz w:val="32"/>
          <w:szCs w:val="32"/>
        </w:rPr>
      </w:pPr>
    </w:p>
    <w:p w:rsidR="001E3DE7" w:rsidRDefault="001E3DE7" w:rsidP="001E3DE7">
      <w:pPr>
        <w:adjustRightInd w:val="0"/>
        <w:snapToGrid w:val="0"/>
        <w:spacing w:line="590" w:lineRule="exact"/>
        <w:ind w:firstLineChars="200" w:firstLine="640"/>
        <w:rPr>
          <w:rFonts w:ascii="方正黑体_GBK" w:eastAsia="方正黑体_GBK" w:hAnsi="方正黑体_GBK" w:cs="方正黑体_GBK" w:hint="eastAsia"/>
          <w:snapToGrid w:val="0"/>
          <w:kern w:val="0"/>
          <w:sz w:val="32"/>
          <w:szCs w:val="32"/>
        </w:rPr>
      </w:pPr>
      <w:r>
        <w:rPr>
          <w:rFonts w:ascii="方正黑体_GBK" w:eastAsia="方正黑体_GBK" w:hAnsi="方正黑体_GBK" w:cs="方正黑体_GBK" w:hint="eastAsia"/>
          <w:snapToGrid w:val="0"/>
          <w:kern w:val="0"/>
          <w:sz w:val="32"/>
          <w:szCs w:val="32"/>
        </w:rPr>
        <w:t>一、定义</w:t>
      </w:r>
    </w:p>
    <w:p w:rsidR="001E3DE7" w:rsidRDefault="001E3DE7" w:rsidP="001E3DE7">
      <w:pPr>
        <w:adjustRightInd w:val="0"/>
        <w:snapToGrid w:val="0"/>
        <w:spacing w:line="590" w:lineRule="exact"/>
        <w:ind w:firstLineChars="200" w:firstLine="643"/>
        <w:rPr>
          <w:rFonts w:eastAsia="方正仿宋_GBK"/>
          <w:snapToGrid w:val="0"/>
          <w:kern w:val="0"/>
          <w:sz w:val="32"/>
          <w:szCs w:val="32"/>
        </w:rPr>
      </w:pPr>
      <w:r>
        <w:rPr>
          <w:rFonts w:ascii="方正仿宋_GBK" w:eastAsia="方正仿宋_GBK" w:hAnsi="方正仿宋_GBK" w:cs="方正仿宋_GBK" w:hint="eastAsia"/>
          <w:b/>
          <w:bCs/>
          <w:snapToGrid w:val="0"/>
          <w:kern w:val="0"/>
          <w:sz w:val="32"/>
          <w:szCs w:val="32"/>
        </w:rPr>
        <w:t>（一）孤儿</w:t>
      </w:r>
      <w:r>
        <w:rPr>
          <w:rFonts w:ascii="方正仿宋_GBK" w:eastAsia="方正仿宋_GBK" w:hAnsi="方正仿宋_GBK" w:cs="方正仿宋_GBK" w:hint="eastAsia"/>
          <w:snapToGrid w:val="0"/>
          <w:kern w:val="0"/>
          <w:sz w:val="32"/>
          <w:szCs w:val="32"/>
        </w:rPr>
        <w:t>是</w:t>
      </w:r>
      <w:r>
        <w:rPr>
          <w:rFonts w:eastAsia="方正仿宋_GBK"/>
          <w:snapToGrid w:val="0"/>
          <w:kern w:val="0"/>
          <w:sz w:val="32"/>
          <w:szCs w:val="32"/>
        </w:rPr>
        <w:t>指失去父母、查找不到生父母的未满</w:t>
      </w:r>
      <w:r>
        <w:rPr>
          <w:rFonts w:eastAsia="方正仿宋_GBK"/>
          <w:snapToGrid w:val="0"/>
          <w:kern w:val="0"/>
          <w:sz w:val="32"/>
          <w:szCs w:val="32"/>
        </w:rPr>
        <w:t>18</w:t>
      </w:r>
      <w:r>
        <w:rPr>
          <w:rFonts w:eastAsia="方正仿宋_GBK"/>
          <w:snapToGrid w:val="0"/>
          <w:kern w:val="0"/>
          <w:sz w:val="32"/>
          <w:szCs w:val="32"/>
        </w:rPr>
        <w:t>周岁的未成年人。</w:t>
      </w:r>
    </w:p>
    <w:p w:rsidR="001E3DE7" w:rsidRDefault="001E3DE7" w:rsidP="001E3DE7">
      <w:pPr>
        <w:adjustRightInd w:val="0"/>
        <w:snapToGrid w:val="0"/>
        <w:spacing w:line="590" w:lineRule="exact"/>
        <w:ind w:firstLineChars="200" w:firstLine="643"/>
        <w:rPr>
          <w:rFonts w:eastAsia="方正仿宋_GBK" w:hint="eastAsia"/>
          <w:snapToGrid w:val="0"/>
          <w:kern w:val="0"/>
          <w:sz w:val="32"/>
          <w:szCs w:val="32"/>
        </w:rPr>
      </w:pPr>
      <w:r>
        <w:rPr>
          <w:rFonts w:ascii="方正仿宋_GBK" w:eastAsia="方正仿宋_GBK" w:hAnsi="方正仿宋_GBK" w:cs="方正仿宋_GBK" w:hint="eastAsia"/>
          <w:b/>
          <w:bCs/>
          <w:snapToGrid w:val="0"/>
          <w:kern w:val="0"/>
          <w:sz w:val="32"/>
          <w:szCs w:val="32"/>
        </w:rPr>
        <w:t>（二）事实无人抚养儿童</w:t>
      </w:r>
      <w:r>
        <w:rPr>
          <w:rFonts w:eastAsia="方正仿宋_GBK" w:hint="eastAsia"/>
          <w:snapToGrid w:val="0"/>
          <w:kern w:val="0"/>
          <w:sz w:val="32"/>
          <w:szCs w:val="32"/>
        </w:rPr>
        <w:t>是指年龄未满</w:t>
      </w:r>
      <w:r>
        <w:rPr>
          <w:rFonts w:eastAsia="方正仿宋_GBK" w:hint="eastAsia"/>
          <w:snapToGrid w:val="0"/>
          <w:kern w:val="0"/>
          <w:sz w:val="32"/>
          <w:szCs w:val="32"/>
        </w:rPr>
        <w:t>18</w:t>
      </w:r>
      <w:r>
        <w:rPr>
          <w:rFonts w:eastAsia="方正仿宋_GBK" w:hint="eastAsia"/>
          <w:snapToGrid w:val="0"/>
          <w:kern w:val="0"/>
          <w:sz w:val="32"/>
          <w:szCs w:val="32"/>
        </w:rPr>
        <w:t>周岁，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w:t>
      </w:r>
    </w:p>
    <w:p w:rsidR="001E3DE7" w:rsidRDefault="001E3DE7" w:rsidP="001E3DE7">
      <w:pPr>
        <w:adjustRightInd w:val="0"/>
        <w:snapToGrid w:val="0"/>
        <w:spacing w:line="590" w:lineRule="exact"/>
        <w:ind w:firstLineChars="200" w:firstLine="640"/>
        <w:rPr>
          <w:rFonts w:ascii="方正黑体_GBK" w:eastAsia="方正黑体_GBK" w:hAnsi="方正黑体_GBK" w:cs="方正黑体_GBK" w:hint="eastAsia"/>
          <w:snapToGrid w:val="0"/>
          <w:kern w:val="0"/>
          <w:sz w:val="32"/>
          <w:szCs w:val="32"/>
        </w:rPr>
      </w:pPr>
      <w:r>
        <w:rPr>
          <w:rFonts w:ascii="方正黑体_GBK" w:eastAsia="方正黑体_GBK" w:hAnsi="方正黑体_GBK" w:cs="方正黑体_GBK" w:hint="eastAsia"/>
          <w:snapToGrid w:val="0"/>
          <w:kern w:val="0"/>
          <w:sz w:val="32"/>
          <w:szCs w:val="32"/>
        </w:rPr>
        <w:t>二、基本生活保障政策</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（一）目前，我区机构养育孤儿基本生活保障标准为每人每月</w:t>
      </w:r>
      <w:r>
        <w:rPr>
          <w:rFonts w:eastAsia="方正仿宋_GBK" w:hint="eastAsia"/>
          <w:snapToGrid w:val="0"/>
          <w:kern w:val="0"/>
          <w:sz w:val="32"/>
          <w:szCs w:val="32"/>
        </w:rPr>
        <w:t>1422</w:t>
      </w:r>
      <w:r>
        <w:rPr>
          <w:rFonts w:eastAsia="方正仿宋_GBK" w:hint="eastAsia"/>
          <w:snapToGrid w:val="0"/>
          <w:kern w:val="0"/>
          <w:sz w:val="32"/>
          <w:szCs w:val="32"/>
        </w:rPr>
        <w:t>元，社会散居孤儿和事实无人抚养儿童基本生活保障标准为每人每月</w:t>
      </w:r>
      <w:r>
        <w:rPr>
          <w:rFonts w:eastAsia="方正仿宋_GBK" w:hint="eastAsia"/>
          <w:snapToGrid w:val="0"/>
          <w:kern w:val="0"/>
          <w:sz w:val="32"/>
          <w:szCs w:val="32"/>
        </w:rPr>
        <w:t>1022</w:t>
      </w:r>
      <w:r>
        <w:rPr>
          <w:rFonts w:eastAsia="方正仿宋_GBK" w:hint="eastAsia"/>
          <w:snapToGrid w:val="0"/>
          <w:kern w:val="0"/>
          <w:sz w:val="32"/>
          <w:szCs w:val="32"/>
        </w:rPr>
        <w:t>元。</w:t>
      </w:r>
      <w:r>
        <w:rPr>
          <w:rFonts w:ascii="方正楷体_GBK" w:eastAsia="方正楷体_GBK" w:hint="eastAsia"/>
          <w:snapToGrid w:val="0"/>
          <w:kern w:val="0"/>
          <w:sz w:val="32"/>
          <w:szCs w:val="32"/>
        </w:rPr>
        <w:t>（责任部门：民政部门）</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二）已获得最低生活保障金、困难残疾人生活补贴且未达到事实无人抚养儿童基本生活保障补贴标准的进行补差发放。已全额领取事实无人抚养儿童补贴的残疾儿童不享受困难残疾人生活补贴。符合条件的事实无人抚养儿童可同时享受重度残疾人护理补贴及康复救助等相关政策。</w:t>
      </w:r>
      <w:r>
        <w:rPr>
          <w:rFonts w:ascii="方正楷体_GBK" w:eastAsia="方正楷体_GBK" w:hint="eastAsia"/>
          <w:snapToGrid w:val="0"/>
          <w:kern w:val="0"/>
          <w:sz w:val="32"/>
          <w:szCs w:val="32"/>
        </w:rPr>
        <w:t>（责任部门：民政部门）</w:t>
      </w:r>
    </w:p>
    <w:p w:rsidR="001E3DE7" w:rsidRDefault="001E3DE7" w:rsidP="001E3DE7">
      <w:pPr>
        <w:adjustRightInd w:val="0"/>
        <w:snapToGrid w:val="0"/>
        <w:spacing w:line="590" w:lineRule="exact"/>
        <w:ind w:firstLineChars="200" w:firstLine="640"/>
        <w:rPr>
          <w:rFonts w:ascii="方正黑体_GBK" w:eastAsia="方正黑体_GBK" w:hAnsi="方正黑体_GBK" w:cs="方正黑体_GBK" w:hint="eastAsia"/>
          <w:snapToGrid w:val="0"/>
          <w:kern w:val="0"/>
          <w:sz w:val="32"/>
          <w:szCs w:val="32"/>
        </w:rPr>
      </w:pPr>
      <w:r>
        <w:rPr>
          <w:rFonts w:ascii="方正黑体_GBK" w:eastAsia="方正黑体_GBK" w:hAnsi="方正黑体_GBK" w:cs="方正黑体_GBK" w:hint="eastAsia"/>
          <w:snapToGrid w:val="0"/>
          <w:kern w:val="0"/>
          <w:sz w:val="32"/>
          <w:szCs w:val="32"/>
        </w:rPr>
        <w:lastRenderedPageBreak/>
        <w:t>三、监护人的监护职责</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（一）为孤儿和事实无人抚养儿童提供生活、健康、安全等方面的保障；</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（二）关注孤儿和事实无人抚养儿童的生理、心理状况和情感需求；</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（三）教育引导孤儿、事实无人抚养儿童遵纪守法、勤俭节约，养成良好的思想品德和行为习惯；</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（四）对孤儿和事实无人抚养儿童进行安全教育，提高其自我保护意识和能力；</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（五）尊重孤儿和事实无人抚养儿童受教育的权利，保障其依法接受并完成义务教育；</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（六）保障孤儿和事实无人抚养儿童休息、娱乐和体育锻炼的时间，引导其进行有益身心健康的活动；</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（七）妥善管理和保护孤儿、事实无人抚养儿童的财产；</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（八）预防和制止孤儿和事实无人抚养儿童的不良行为和违法犯罪行为，并进行合理管教；</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（九）其他应当履行的监护职责。</w:t>
      </w:r>
    </w:p>
    <w:p w:rsidR="001E3DE7" w:rsidRDefault="001E3DE7" w:rsidP="001E3DE7">
      <w:pPr>
        <w:adjustRightInd w:val="0"/>
        <w:snapToGrid w:val="0"/>
        <w:spacing w:line="590" w:lineRule="exact"/>
        <w:ind w:firstLineChars="200" w:firstLine="640"/>
        <w:rPr>
          <w:rFonts w:ascii="方正黑体_GBK" w:eastAsia="方正黑体_GBK" w:hAnsi="方正黑体_GBK" w:cs="方正黑体_GBK" w:hint="eastAsia"/>
          <w:snapToGrid w:val="0"/>
          <w:kern w:val="0"/>
          <w:sz w:val="32"/>
          <w:szCs w:val="32"/>
        </w:rPr>
      </w:pPr>
      <w:r>
        <w:rPr>
          <w:rFonts w:ascii="方正黑体_GBK" w:eastAsia="方正黑体_GBK" w:hAnsi="方正黑体_GBK" w:cs="方正黑体_GBK" w:hint="eastAsia"/>
          <w:snapToGrid w:val="0"/>
          <w:kern w:val="0"/>
          <w:sz w:val="32"/>
          <w:szCs w:val="32"/>
        </w:rPr>
        <w:t>四、医疗康复政策</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ascii="方正楷体_GBK" w:eastAsia="方正楷体_GBK" w:hAnsi="方正楷体_GBK" w:cs="方正楷体_GBK" w:hint="eastAsia"/>
          <w:snapToGrid w:val="0"/>
          <w:kern w:val="0"/>
          <w:sz w:val="32"/>
          <w:szCs w:val="32"/>
        </w:rPr>
        <w:t>（一）重特大疾病救助制度。</w:t>
      </w:r>
      <w:r>
        <w:rPr>
          <w:rFonts w:eastAsia="方正仿宋_GBK" w:hint="eastAsia"/>
          <w:snapToGrid w:val="0"/>
          <w:kern w:val="0"/>
          <w:sz w:val="32"/>
          <w:szCs w:val="32"/>
        </w:rPr>
        <w:t>根据《广西壮族自治区人民政府办公厅关于健全广西特重大疾病医疗保险和救助制度的通知》（桂政办发〔</w:t>
      </w:r>
      <w:r>
        <w:rPr>
          <w:rFonts w:eastAsia="方正仿宋_GBK" w:hint="eastAsia"/>
          <w:snapToGrid w:val="0"/>
          <w:kern w:val="0"/>
          <w:sz w:val="32"/>
          <w:szCs w:val="32"/>
        </w:rPr>
        <w:t>2022</w:t>
      </w:r>
      <w:r>
        <w:rPr>
          <w:rFonts w:eastAsia="方正仿宋_GBK" w:hint="eastAsia"/>
          <w:snapToGrid w:val="0"/>
          <w:kern w:val="0"/>
          <w:sz w:val="32"/>
          <w:szCs w:val="32"/>
        </w:rPr>
        <w:t>〕</w:t>
      </w:r>
      <w:r>
        <w:rPr>
          <w:rFonts w:eastAsia="方正仿宋_GBK" w:hint="eastAsia"/>
          <w:snapToGrid w:val="0"/>
          <w:kern w:val="0"/>
          <w:sz w:val="32"/>
          <w:szCs w:val="32"/>
        </w:rPr>
        <w:t>5</w:t>
      </w:r>
      <w:r>
        <w:rPr>
          <w:rFonts w:eastAsia="方正仿宋_GBK" w:hint="eastAsia"/>
          <w:snapToGrid w:val="0"/>
          <w:kern w:val="0"/>
          <w:sz w:val="32"/>
          <w:szCs w:val="32"/>
        </w:rPr>
        <w:t>号），将孤儿和事实无人抚养儿童列入一类人员作为救助对象，针对孤儿和事实无人抚养儿童参加城乡居民</w:t>
      </w:r>
      <w:r>
        <w:rPr>
          <w:rFonts w:eastAsia="方正仿宋_GBK" w:hint="eastAsia"/>
          <w:snapToGrid w:val="0"/>
          <w:kern w:val="0"/>
          <w:sz w:val="32"/>
          <w:szCs w:val="32"/>
        </w:rPr>
        <w:lastRenderedPageBreak/>
        <w:t>基本医疗保险个人缴费部分给予全额资助；住院医疗救助不设起付线，按应计入的住院医疗救助费用的</w:t>
      </w:r>
      <w:r>
        <w:rPr>
          <w:rFonts w:eastAsia="方正仿宋_GBK" w:hint="eastAsia"/>
          <w:snapToGrid w:val="0"/>
          <w:kern w:val="0"/>
          <w:sz w:val="32"/>
          <w:szCs w:val="32"/>
        </w:rPr>
        <w:t>100%</w:t>
      </w:r>
      <w:r>
        <w:rPr>
          <w:rFonts w:eastAsia="方正仿宋_GBK" w:hint="eastAsia"/>
          <w:snapToGrid w:val="0"/>
          <w:kern w:val="0"/>
          <w:sz w:val="32"/>
          <w:szCs w:val="32"/>
        </w:rPr>
        <w:t>给予救助，年度累计救助最高支付限额为</w:t>
      </w:r>
      <w:r>
        <w:rPr>
          <w:rFonts w:eastAsia="方正仿宋_GBK" w:hint="eastAsia"/>
          <w:snapToGrid w:val="0"/>
          <w:kern w:val="0"/>
          <w:sz w:val="32"/>
          <w:szCs w:val="32"/>
        </w:rPr>
        <w:t>6</w:t>
      </w:r>
      <w:r>
        <w:rPr>
          <w:rFonts w:eastAsia="方正仿宋_GBK" w:hint="eastAsia"/>
          <w:snapToGrid w:val="0"/>
          <w:kern w:val="0"/>
          <w:sz w:val="32"/>
          <w:szCs w:val="32"/>
        </w:rPr>
        <w:t>万元。对患有全区统一规定的门诊特殊慢性病，需长期服用药物维持治疗的孤儿和事实无人抚养儿童给予门诊医疗救助，门诊医疗救助不设起付线，经基本</w:t>
      </w:r>
      <w:proofErr w:type="gramStart"/>
      <w:r>
        <w:rPr>
          <w:rFonts w:eastAsia="方正仿宋_GBK" w:hint="eastAsia"/>
          <w:snapToGrid w:val="0"/>
          <w:kern w:val="0"/>
          <w:sz w:val="32"/>
          <w:szCs w:val="32"/>
        </w:rPr>
        <w:t>医</w:t>
      </w:r>
      <w:proofErr w:type="gramEnd"/>
      <w:r>
        <w:rPr>
          <w:rFonts w:eastAsia="方正仿宋_GBK" w:hint="eastAsia"/>
          <w:snapToGrid w:val="0"/>
          <w:kern w:val="0"/>
          <w:sz w:val="32"/>
          <w:szCs w:val="32"/>
        </w:rPr>
        <w:t>保、城乡居民大病保险（或职工大额医疗费用补助）报销后，剩余的政策范围内个人自付费用计入门诊医疗救助，按应计入的门诊医疗救助费用的</w:t>
      </w:r>
      <w:r>
        <w:rPr>
          <w:rFonts w:eastAsia="方正仿宋_GBK" w:hint="eastAsia"/>
          <w:snapToGrid w:val="0"/>
          <w:kern w:val="0"/>
          <w:sz w:val="32"/>
          <w:szCs w:val="32"/>
        </w:rPr>
        <w:t>100%</w:t>
      </w:r>
      <w:r>
        <w:rPr>
          <w:rFonts w:eastAsia="方正仿宋_GBK" w:hint="eastAsia"/>
          <w:snapToGrid w:val="0"/>
          <w:kern w:val="0"/>
          <w:sz w:val="32"/>
          <w:szCs w:val="32"/>
        </w:rPr>
        <w:t>给予救助，年度累计救助最高支付限额为</w:t>
      </w:r>
      <w:r>
        <w:rPr>
          <w:rFonts w:eastAsia="方正仿宋_GBK" w:hint="eastAsia"/>
          <w:snapToGrid w:val="0"/>
          <w:kern w:val="0"/>
          <w:sz w:val="32"/>
          <w:szCs w:val="32"/>
        </w:rPr>
        <w:t>4000</w:t>
      </w:r>
      <w:r>
        <w:rPr>
          <w:rFonts w:eastAsia="方正仿宋_GBK" w:hint="eastAsia"/>
          <w:snapToGrid w:val="0"/>
          <w:kern w:val="0"/>
          <w:sz w:val="32"/>
          <w:szCs w:val="32"/>
        </w:rPr>
        <w:t>元。</w:t>
      </w:r>
      <w:r>
        <w:rPr>
          <w:rFonts w:ascii="方正楷体_GBK" w:eastAsia="方正楷体_GBK" w:hint="eastAsia"/>
          <w:snapToGrid w:val="0"/>
          <w:kern w:val="0"/>
          <w:sz w:val="32"/>
          <w:szCs w:val="32"/>
        </w:rPr>
        <w:t>（政策落实部门：</w:t>
      </w:r>
      <w:proofErr w:type="gramStart"/>
      <w:r>
        <w:rPr>
          <w:rFonts w:ascii="方正楷体_GBK" w:eastAsia="方正楷体_GBK" w:hint="eastAsia"/>
          <w:snapToGrid w:val="0"/>
          <w:kern w:val="0"/>
          <w:sz w:val="32"/>
          <w:szCs w:val="32"/>
        </w:rPr>
        <w:t>医</w:t>
      </w:r>
      <w:proofErr w:type="gramEnd"/>
      <w:r>
        <w:rPr>
          <w:rFonts w:ascii="方正楷体_GBK" w:eastAsia="方正楷体_GBK" w:hint="eastAsia"/>
          <w:snapToGrid w:val="0"/>
          <w:kern w:val="0"/>
          <w:sz w:val="32"/>
          <w:szCs w:val="32"/>
        </w:rPr>
        <w:t>保部门）</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ascii="方正楷体_GBK" w:eastAsia="方正楷体_GBK" w:hAnsi="方正楷体_GBK" w:cs="方正楷体_GBK" w:hint="eastAsia"/>
          <w:snapToGrid w:val="0"/>
          <w:kern w:val="0"/>
          <w:sz w:val="32"/>
          <w:szCs w:val="32"/>
        </w:rPr>
        <w:t>（二）“孤儿医疗康复明天计划”项目。</w:t>
      </w:r>
      <w:r>
        <w:rPr>
          <w:rFonts w:eastAsia="方正仿宋_GBK" w:hint="eastAsia"/>
          <w:snapToGrid w:val="0"/>
          <w:kern w:val="0"/>
          <w:sz w:val="32"/>
          <w:szCs w:val="32"/>
        </w:rPr>
        <w:t>由福利彩票公益金支持，资助范围是</w:t>
      </w:r>
      <w:r>
        <w:rPr>
          <w:rFonts w:eastAsia="方正仿宋_GBK" w:hint="eastAsia"/>
          <w:snapToGrid w:val="0"/>
          <w:kern w:val="0"/>
          <w:sz w:val="32"/>
          <w:szCs w:val="32"/>
        </w:rPr>
        <w:t>0</w:t>
      </w:r>
      <w:r>
        <w:rPr>
          <w:rFonts w:eastAsia="方正仿宋_GBK" w:hint="eastAsia"/>
          <w:snapToGrid w:val="0"/>
          <w:kern w:val="0"/>
          <w:sz w:val="32"/>
          <w:szCs w:val="32"/>
        </w:rPr>
        <w:t>～</w:t>
      </w:r>
      <w:r>
        <w:rPr>
          <w:rFonts w:eastAsia="方正仿宋_GBK" w:hint="eastAsia"/>
          <w:snapToGrid w:val="0"/>
          <w:kern w:val="0"/>
          <w:sz w:val="32"/>
          <w:szCs w:val="32"/>
        </w:rPr>
        <w:t>18</w:t>
      </w:r>
      <w:r>
        <w:rPr>
          <w:rFonts w:eastAsia="方正仿宋_GBK" w:hint="eastAsia"/>
          <w:snapToGrid w:val="0"/>
          <w:kern w:val="0"/>
          <w:sz w:val="32"/>
          <w:szCs w:val="32"/>
        </w:rPr>
        <w:t>周岁孤儿和孤儿年满</w:t>
      </w:r>
      <w:r>
        <w:rPr>
          <w:rFonts w:eastAsia="方正仿宋_GBK" w:hint="eastAsia"/>
          <w:snapToGrid w:val="0"/>
          <w:kern w:val="0"/>
          <w:sz w:val="32"/>
          <w:szCs w:val="32"/>
        </w:rPr>
        <w:t>18</w:t>
      </w:r>
      <w:r>
        <w:rPr>
          <w:rFonts w:eastAsia="方正仿宋_GBK" w:hint="eastAsia"/>
          <w:snapToGrid w:val="0"/>
          <w:kern w:val="0"/>
          <w:sz w:val="32"/>
          <w:szCs w:val="32"/>
        </w:rPr>
        <w:t>周岁后仍在校就读的，其医疗康复费用的自付部分，</w:t>
      </w:r>
      <w:proofErr w:type="gramStart"/>
      <w:r>
        <w:rPr>
          <w:rFonts w:eastAsia="方正仿宋_GBK" w:hint="eastAsia"/>
          <w:snapToGrid w:val="0"/>
          <w:kern w:val="0"/>
          <w:sz w:val="32"/>
          <w:szCs w:val="32"/>
        </w:rPr>
        <w:t>即相关</w:t>
      </w:r>
      <w:proofErr w:type="gramEnd"/>
      <w:r>
        <w:rPr>
          <w:rFonts w:eastAsia="方正仿宋_GBK" w:hint="eastAsia"/>
          <w:snapToGrid w:val="0"/>
          <w:kern w:val="0"/>
          <w:sz w:val="32"/>
          <w:szCs w:val="32"/>
        </w:rPr>
        <w:t>费用总额扣除</w:t>
      </w:r>
      <w:proofErr w:type="gramStart"/>
      <w:r>
        <w:rPr>
          <w:rFonts w:eastAsia="方正仿宋_GBK" w:hint="eastAsia"/>
          <w:snapToGrid w:val="0"/>
          <w:kern w:val="0"/>
          <w:sz w:val="32"/>
          <w:szCs w:val="32"/>
        </w:rPr>
        <w:t>医</w:t>
      </w:r>
      <w:proofErr w:type="gramEnd"/>
      <w:r>
        <w:rPr>
          <w:rFonts w:eastAsia="方正仿宋_GBK" w:hint="eastAsia"/>
          <w:snapToGrid w:val="0"/>
          <w:kern w:val="0"/>
          <w:sz w:val="32"/>
          <w:szCs w:val="32"/>
        </w:rPr>
        <w:t>保报销、大病保险报销、医疗救助、康复救助、慈善捐助等费用后剩余部分给予资助。具体包括以下内容：</w:t>
      </w:r>
    </w:p>
    <w:p w:rsidR="001E3DE7" w:rsidRDefault="001E3DE7" w:rsidP="001E3DE7">
      <w:pPr>
        <w:adjustRightInd w:val="0"/>
        <w:snapToGrid w:val="0"/>
        <w:spacing w:line="590" w:lineRule="exact"/>
        <w:ind w:firstLineChars="200" w:firstLine="643"/>
        <w:rPr>
          <w:rFonts w:eastAsia="方正仿宋_GBK" w:hint="eastAsia"/>
          <w:snapToGrid w:val="0"/>
          <w:kern w:val="0"/>
          <w:sz w:val="32"/>
          <w:szCs w:val="32"/>
        </w:rPr>
      </w:pPr>
      <w:r>
        <w:rPr>
          <w:rFonts w:eastAsia="方正仿宋_GBK"/>
          <w:b/>
          <w:bCs/>
          <w:snapToGrid w:val="0"/>
          <w:kern w:val="0"/>
          <w:sz w:val="32"/>
          <w:szCs w:val="32"/>
        </w:rPr>
        <w:t>1.</w:t>
      </w:r>
      <w:r>
        <w:rPr>
          <w:rFonts w:eastAsia="方正仿宋_GBK"/>
          <w:b/>
          <w:bCs/>
          <w:snapToGrid w:val="0"/>
          <w:kern w:val="0"/>
          <w:sz w:val="32"/>
          <w:szCs w:val="32"/>
        </w:rPr>
        <w:t>诊疗费用。</w:t>
      </w:r>
      <w:r>
        <w:rPr>
          <w:rFonts w:eastAsia="方正仿宋_GBK" w:hint="eastAsia"/>
          <w:snapToGrid w:val="0"/>
          <w:kern w:val="0"/>
          <w:sz w:val="32"/>
          <w:szCs w:val="32"/>
        </w:rPr>
        <w:t>孤儿</w:t>
      </w:r>
      <w:r>
        <w:rPr>
          <w:rFonts w:eastAsia="方正仿宋_GBK" w:hint="eastAsia"/>
          <w:snapToGrid w:val="0"/>
          <w:kern w:val="0"/>
          <w:sz w:val="32"/>
          <w:szCs w:val="32"/>
        </w:rPr>
        <w:t>1</w:t>
      </w:r>
      <w:r>
        <w:rPr>
          <w:rFonts w:eastAsia="方正仿宋_GBK" w:hint="eastAsia"/>
          <w:snapToGrid w:val="0"/>
          <w:kern w:val="0"/>
          <w:sz w:val="32"/>
          <w:szCs w:val="32"/>
        </w:rPr>
        <w:t>年内在定点医院的诊疗费用（包括住院及门诊费用）中累计在</w:t>
      </w:r>
      <w:r>
        <w:rPr>
          <w:rFonts w:eastAsia="方正仿宋_GBK" w:hint="eastAsia"/>
          <w:snapToGrid w:val="0"/>
          <w:kern w:val="0"/>
          <w:sz w:val="32"/>
          <w:szCs w:val="32"/>
        </w:rPr>
        <w:t>1000</w:t>
      </w:r>
      <w:r>
        <w:rPr>
          <w:rFonts w:eastAsia="方正仿宋_GBK" w:hint="eastAsia"/>
          <w:snapToGrid w:val="0"/>
          <w:kern w:val="0"/>
          <w:sz w:val="32"/>
          <w:szCs w:val="32"/>
        </w:rPr>
        <w:t>元以上的自付部分。自付部分超过</w:t>
      </w:r>
      <w:r>
        <w:rPr>
          <w:rFonts w:eastAsia="方正仿宋_GBK" w:hint="eastAsia"/>
          <w:snapToGrid w:val="0"/>
          <w:kern w:val="0"/>
          <w:sz w:val="32"/>
          <w:szCs w:val="32"/>
        </w:rPr>
        <w:t>10</w:t>
      </w:r>
      <w:r>
        <w:rPr>
          <w:rFonts w:eastAsia="方正仿宋_GBK" w:hint="eastAsia"/>
          <w:snapToGrid w:val="0"/>
          <w:kern w:val="0"/>
          <w:sz w:val="32"/>
          <w:szCs w:val="32"/>
        </w:rPr>
        <w:t>万元的，各地民政部门按个案逐级上报至自治区“明天计划”领导小组批准同意。</w:t>
      </w:r>
    </w:p>
    <w:p w:rsidR="001E3DE7" w:rsidRDefault="001E3DE7" w:rsidP="001E3DE7">
      <w:pPr>
        <w:adjustRightInd w:val="0"/>
        <w:snapToGrid w:val="0"/>
        <w:spacing w:line="590" w:lineRule="exact"/>
        <w:ind w:firstLineChars="200" w:firstLine="643"/>
        <w:rPr>
          <w:rFonts w:eastAsia="方正仿宋_GBK" w:hint="eastAsia"/>
          <w:snapToGrid w:val="0"/>
          <w:kern w:val="0"/>
          <w:sz w:val="32"/>
          <w:szCs w:val="32"/>
        </w:rPr>
      </w:pPr>
      <w:r>
        <w:rPr>
          <w:rFonts w:eastAsia="方正仿宋_GBK" w:hint="eastAsia"/>
          <w:b/>
          <w:bCs/>
          <w:snapToGrid w:val="0"/>
          <w:kern w:val="0"/>
          <w:sz w:val="32"/>
          <w:szCs w:val="32"/>
        </w:rPr>
        <w:t>2.</w:t>
      </w:r>
      <w:r>
        <w:rPr>
          <w:rFonts w:eastAsia="方正仿宋_GBK" w:hint="eastAsia"/>
          <w:b/>
          <w:bCs/>
          <w:snapToGrid w:val="0"/>
          <w:kern w:val="0"/>
          <w:sz w:val="32"/>
          <w:szCs w:val="32"/>
        </w:rPr>
        <w:t>康复费用。</w:t>
      </w:r>
      <w:r>
        <w:rPr>
          <w:rFonts w:eastAsia="方正仿宋_GBK" w:hint="eastAsia"/>
          <w:snapToGrid w:val="0"/>
          <w:kern w:val="0"/>
          <w:sz w:val="32"/>
          <w:szCs w:val="32"/>
        </w:rPr>
        <w:t>孤儿在定点医院内接受专业医疗康复训练费用的自付部分，资助标准每人每年不超过</w:t>
      </w:r>
      <w:r>
        <w:rPr>
          <w:rFonts w:eastAsia="方正仿宋_GBK" w:hint="eastAsia"/>
          <w:snapToGrid w:val="0"/>
          <w:kern w:val="0"/>
          <w:sz w:val="32"/>
          <w:szCs w:val="32"/>
        </w:rPr>
        <w:t>3</w:t>
      </w:r>
      <w:r>
        <w:rPr>
          <w:rFonts w:eastAsia="方正仿宋_GBK" w:hint="eastAsia"/>
          <w:snapToGrid w:val="0"/>
          <w:kern w:val="0"/>
          <w:sz w:val="32"/>
          <w:szCs w:val="32"/>
        </w:rPr>
        <w:t>万元。特殊情况下，需到非定点医院进行语言训练、心理康复的，民政部门需提供诊断情况以及康复机构的资质报告至自治区“明天计划”领导小组审定</w:t>
      </w:r>
      <w:r>
        <w:rPr>
          <w:rFonts w:eastAsia="方正仿宋_GBK" w:hint="eastAsia"/>
          <w:snapToGrid w:val="0"/>
          <w:kern w:val="0"/>
          <w:sz w:val="32"/>
          <w:szCs w:val="32"/>
        </w:rPr>
        <w:lastRenderedPageBreak/>
        <w:t>后，方能进行康复，资助标准每人每年不超过</w:t>
      </w:r>
      <w:r>
        <w:rPr>
          <w:rFonts w:eastAsia="方正仿宋_GBK" w:hint="eastAsia"/>
          <w:snapToGrid w:val="0"/>
          <w:kern w:val="0"/>
          <w:sz w:val="32"/>
          <w:szCs w:val="32"/>
        </w:rPr>
        <w:t>3</w:t>
      </w:r>
      <w:r>
        <w:rPr>
          <w:rFonts w:eastAsia="方正仿宋_GBK" w:hint="eastAsia"/>
          <w:snapToGrid w:val="0"/>
          <w:kern w:val="0"/>
          <w:sz w:val="32"/>
          <w:szCs w:val="32"/>
        </w:rPr>
        <w:t>万元。</w:t>
      </w:r>
    </w:p>
    <w:p w:rsidR="001E3DE7" w:rsidRDefault="001E3DE7" w:rsidP="001E3DE7">
      <w:pPr>
        <w:adjustRightInd w:val="0"/>
        <w:snapToGrid w:val="0"/>
        <w:spacing w:line="590" w:lineRule="exact"/>
        <w:ind w:firstLineChars="200" w:firstLine="643"/>
        <w:rPr>
          <w:rFonts w:eastAsia="方正仿宋_GBK" w:hint="eastAsia"/>
          <w:snapToGrid w:val="0"/>
          <w:kern w:val="0"/>
          <w:sz w:val="32"/>
          <w:szCs w:val="32"/>
        </w:rPr>
      </w:pPr>
      <w:r>
        <w:rPr>
          <w:rFonts w:eastAsia="方正仿宋_GBK" w:hint="eastAsia"/>
          <w:b/>
          <w:bCs/>
          <w:snapToGrid w:val="0"/>
          <w:kern w:val="0"/>
          <w:sz w:val="32"/>
          <w:szCs w:val="32"/>
        </w:rPr>
        <w:t>3.</w:t>
      </w:r>
      <w:r>
        <w:rPr>
          <w:rFonts w:eastAsia="方正仿宋_GBK" w:hint="eastAsia"/>
          <w:b/>
          <w:bCs/>
          <w:snapToGrid w:val="0"/>
          <w:kern w:val="0"/>
          <w:sz w:val="32"/>
          <w:szCs w:val="32"/>
        </w:rPr>
        <w:t>特殊药品费用。</w:t>
      </w:r>
      <w:r>
        <w:rPr>
          <w:rFonts w:eastAsia="方正仿宋_GBK" w:hint="eastAsia"/>
          <w:snapToGrid w:val="0"/>
          <w:kern w:val="0"/>
          <w:sz w:val="32"/>
          <w:szCs w:val="32"/>
        </w:rPr>
        <w:t>特殊药品需</w:t>
      </w:r>
      <w:proofErr w:type="gramStart"/>
      <w:r>
        <w:rPr>
          <w:rFonts w:eastAsia="方正仿宋_GBK" w:hint="eastAsia"/>
          <w:snapToGrid w:val="0"/>
          <w:kern w:val="0"/>
          <w:sz w:val="32"/>
          <w:szCs w:val="32"/>
        </w:rPr>
        <w:t>遵</w:t>
      </w:r>
      <w:proofErr w:type="gramEnd"/>
      <w:r>
        <w:rPr>
          <w:rFonts w:eastAsia="方正仿宋_GBK" w:hint="eastAsia"/>
          <w:snapToGrid w:val="0"/>
          <w:kern w:val="0"/>
          <w:sz w:val="32"/>
          <w:szCs w:val="32"/>
        </w:rPr>
        <w:t>定点医院医嘱购置。孤儿因患心脏病服用波生坦（全可利），因患结节硬化症</w:t>
      </w:r>
      <w:proofErr w:type="gramStart"/>
      <w:r>
        <w:rPr>
          <w:rFonts w:eastAsia="方正仿宋_GBK" w:hint="eastAsia"/>
          <w:snapToGrid w:val="0"/>
          <w:kern w:val="0"/>
          <w:sz w:val="32"/>
          <w:szCs w:val="32"/>
        </w:rPr>
        <w:t>服用雷帕霉素</w:t>
      </w:r>
      <w:proofErr w:type="gramEnd"/>
      <w:r>
        <w:rPr>
          <w:rFonts w:eastAsia="方正仿宋_GBK" w:hint="eastAsia"/>
          <w:snapToGrid w:val="0"/>
          <w:kern w:val="0"/>
          <w:sz w:val="32"/>
          <w:szCs w:val="32"/>
        </w:rPr>
        <w:t>（</w:t>
      </w:r>
      <w:proofErr w:type="gramStart"/>
      <w:r>
        <w:rPr>
          <w:rFonts w:eastAsia="方正仿宋_GBK" w:hint="eastAsia"/>
          <w:snapToGrid w:val="0"/>
          <w:kern w:val="0"/>
          <w:sz w:val="32"/>
          <w:szCs w:val="32"/>
        </w:rPr>
        <w:t>雷帕鸣</w:t>
      </w:r>
      <w:proofErr w:type="gramEnd"/>
      <w:r>
        <w:rPr>
          <w:rFonts w:eastAsia="方正仿宋_GBK" w:hint="eastAsia"/>
          <w:snapToGrid w:val="0"/>
          <w:kern w:val="0"/>
          <w:sz w:val="32"/>
          <w:szCs w:val="32"/>
        </w:rPr>
        <w:t>口服溶液）和依维莫司的药品费用的自付部分。</w:t>
      </w:r>
    </w:p>
    <w:p w:rsidR="001E3DE7" w:rsidRDefault="001E3DE7" w:rsidP="001E3DE7">
      <w:pPr>
        <w:adjustRightInd w:val="0"/>
        <w:snapToGrid w:val="0"/>
        <w:spacing w:line="590" w:lineRule="exact"/>
        <w:ind w:firstLineChars="200" w:firstLine="643"/>
        <w:rPr>
          <w:rFonts w:eastAsia="方正仿宋_GBK" w:hint="eastAsia"/>
          <w:snapToGrid w:val="0"/>
          <w:kern w:val="0"/>
          <w:sz w:val="32"/>
          <w:szCs w:val="32"/>
        </w:rPr>
      </w:pPr>
      <w:r>
        <w:rPr>
          <w:rFonts w:eastAsia="方正仿宋_GBK" w:hint="eastAsia"/>
          <w:b/>
          <w:bCs/>
          <w:snapToGrid w:val="0"/>
          <w:kern w:val="0"/>
          <w:sz w:val="32"/>
          <w:szCs w:val="32"/>
        </w:rPr>
        <w:t>4.</w:t>
      </w:r>
      <w:r>
        <w:rPr>
          <w:rFonts w:eastAsia="方正仿宋_GBK" w:hint="eastAsia"/>
          <w:b/>
          <w:bCs/>
          <w:snapToGrid w:val="0"/>
          <w:kern w:val="0"/>
          <w:sz w:val="32"/>
          <w:szCs w:val="32"/>
        </w:rPr>
        <w:t>辅具器具配置费用。</w:t>
      </w:r>
      <w:r>
        <w:rPr>
          <w:rFonts w:eastAsia="方正仿宋_GBK" w:hint="eastAsia"/>
          <w:snapToGrid w:val="0"/>
          <w:kern w:val="0"/>
          <w:sz w:val="32"/>
          <w:szCs w:val="32"/>
        </w:rPr>
        <w:t>有功能障碍的孤儿，在定点机构配置康复辅具器具如假肢、人工耳蜗、助听器费用的自付部分。对于单价低于</w:t>
      </w:r>
      <w:r>
        <w:rPr>
          <w:rFonts w:eastAsia="方正仿宋_GBK" w:hint="eastAsia"/>
          <w:snapToGrid w:val="0"/>
          <w:kern w:val="0"/>
          <w:sz w:val="32"/>
          <w:szCs w:val="32"/>
        </w:rPr>
        <w:t>3</w:t>
      </w:r>
      <w:r>
        <w:rPr>
          <w:rFonts w:eastAsia="方正仿宋_GBK" w:hint="eastAsia"/>
          <w:snapToGrid w:val="0"/>
          <w:kern w:val="0"/>
          <w:sz w:val="32"/>
          <w:szCs w:val="32"/>
        </w:rPr>
        <w:t>万元的一般康复辅具（如矫正器、矫正鞋等），各设区市当年的配置费用总额不应超过上一年度本市“明天计划”费用总额的</w:t>
      </w:r>
      <w:r>
        <w:rPr>
          <w:rFonts w:eastAsia="方正仿宋_GBK" w:hint="eastAsia"/>
          <w:snapToGrid w:val="0"/>
          <w:kern w:val="0"/>
          <w:sz w:val="32"/>
          <w:szCs w:val="32"/>
        </w:rPr>
        <w:t>30%</w:t>
      </w:r>
      <w:r>
        <w:rPr>
          <w:rFonts w:eastAsia="方正仿宋_GBK" w:hint="eastAsia"/>
          <w:snapToGrid w:val="0"/>
          <w:kern w:val="0"/>
          <w:sz w:val="32"/>
          <w:szCs w:val="32"/>
        </w:rPr>
        <w:t>；对于单价在</w:t>
      </w:r>
      <w:r>
        <w:rPr>
          <w:rFonts w:eastAsia="方正仿宋_GBK" w:hint="eastAsia"/>
          <w:snapToGrid w:val="0"/>
          <w:kern w:val="0"/>
          <w:sz w:val="32"/>
          <w:szCs w:val="32"/>
        </w:rPr>
        <w:t>3</w:t>
      </w:r>
      <w:r>
        <w:rPr>
          <w:rFonts w:eastAsia="方正仿宋_GBK" w:hint="eastAsia"/>
          <w:snapToGrid w:val="0"/>
          <w:kern w:val="0"/>
          <w:sz w:val="32"/>
          <w:szCs w:val="32"/>
        </w:rPr>
        <w:t>万元以上的特殊康复辅具（如人工耳蜗、骨导助听器等），不纳入比例控制范围。</w:t>
      </w:r>
    </w:p>
    <w:p w:rsidR="001E3DE7" w:rsidRDefault="001E3DE7" w:rsidP="001E3DE7">
      <w:pPr>
        <w:adjustRightInd w:val="0"/>
        <w:snapToGrid w:val="0"/>
        <w:spacing w:line="590" w:lineRule="exact"/>
        <w:ind w:firstLineChars="200" w:firstLine="643"/>
        <w:rPr>
          <w:rFonts w:eastAsia="方正仿宋_GBK" w:hint="eastAsia"/>
          <w:snapToGrid w:val="0"/>
          <w:kern w:val="0"/>
          <w:sz w:val="32"/>
          <w:szCs w:val="32"/>
        </w:rPr>
      </w:pPr>
      <w:r>
        <w:rPr>
          <w:rFonts w:eastAsia="方正仿宋_GBK" w:hint="eastAsia"/>
          <w:b/>
          <w:bCs/>
          <w:snapToGrid w:val="0"/>
          <w:kern w:val="0"/>
          <w:sz w:val="32"/>
          <w:szCs w:val="32"/>
        </w:rPr>
        <w:t>5.</w:t>
      </w:r>
      <w:r>
        <w:rPr>
          <w:rFonts w:eastAsia="方正仿宋_GBK" w:hint="eastAsia"/>
          <w:b/>
          <w:bCs/>
          <w:snapToGrid w:val="0"/>
          <w:kern w:val="0"/>
          <w:sz w:val="32"/>
          <w:szCs w:val="32"/>
        </w:rPr>
        <w:t>体检费用。</w:t>
      </w:r>
      <w:r>
        <w:rPr>
          <w:rFonts w:eastAsia="方正仿宋_GBK" w:hint="eastAsia"/>
          <w:snapToGrid w:val="0"/>
          <w:kern w:val="0"/>
          <w:sz w:val="32"/>
          <w:szCs w:val="32"/>
        </w:rPr>
        <w:t>孤儿每</w:t>
      </w:r>
      <w:r>
        <w:rPr>
          <w:rFonts w:eastAsia="方正仿宋_GBK" w:hint="eastAsia"/>
          <w:snapToGrid w:val="0"/>
          <w:kern w:val="0"/>
          <w:sz w:val="32"/>
          <w:szCs w:val="32"/>
        </w:rPr>
        <w:t>2</w:t>
      </w:r>
      <w:r>
        <w:rPr>
          <w:rFonts w:eastAsia="方正仿宋_GBK" w:hint="eastAsia"/>
          <w:snapToGrid w:val="0"/>
          <w:kern w:val="0"/>
          <w:sz w:val="32"/>
          <w:szCs w:val="32"/>
        </w:rPr>
        <w:t>年</w:t>
      </w:r>
      <w:r>
        <w:rPr>
          <w:rFonts w:eastAsia="方正仿宋_GBK" w:hint="eastAsia"/>
          <w:snapToGrid w:val="0"/>
          <w:kern w:val="0"/>
          <w:sz w:val="32"/>
          <w:szCs w:val="32"/>
        </w:rPr>
        <w:t>1</w:t>
      </w:r>
      <w:r>
        <w:rPr>
          <w:rFonts w:eastAsia="方正仿宋_GBK" w:hint="eastAsia"/>
          <w:snapToGrid w:val="0"/>
          <w:kern w:val="0"/>
          <w:sz w:val="32"/>
          <w:szCs w:val="32"/>
        </w:rPr>
        <w:t>次的体检费用，资助标准每人每次不超过</w:t>
      </w:r>
      <w:r>
        <w:rPr>
          <w:rFonts w:eastAsia="方正仿宋_GBK" w:hint="eastAsia"/>
          <w:snapToGrid w:val="0"/>
          <w:kern w:val="0"/>
          <w:sz w:val="32"/>
          <w:szCs w:val="32"/>
        </w:rPr>
        <w:t>800</w:t>
      </w:r>
      <w:r>
        <w:rPr>
          <w:rFonts w:eastAsia="方正仿宋_GBK" w:hint="eastAsia"/>
          <w:snapToGrid w:val="0"/>
          <w:kern w:val="0"/>
          <w:sz w:val="32"/>
          <w:szCs w:val="32"/>
        </w:rPr>
        <w:t>元。</w:t>
      </w:r>
    </w:p>
    <w:p w:rsidR="001E3DE7" w:rsidRDefault="001E3DE7" w:rsidP="001E3DE7">
      <w:pPr>
        <w:adjustRightInd w:val="0"/>
        <w:snapToGrid w:val="0"/>
        <w:spacing w:line="590" w:lineRule="exact"/>
        <w:ind w:firstLineChars="200" w:firstLine="643"/>
        <w:rPr>
          <w:rFonts w:eastAsia="方正仿宋_GBK" w:hint="eastAsia"/>
          <w:snapToGrid w:val="0"/>
          <w:kern w:val="0"/>
          <w:sz w:val="32"/>
          <w:szCs w:val="32"/>
        </w:rPr>
      </w:pPr>
      <w:r>
        <w:rPr>
          <w:rFonts w:eastAsia="方正仿宋_GBK" w:hint="eastAsia"/>
          <w:b/>
          <w:bCs/>
          <w:snapToGrid w:val="0"/>
          <w:kern w:val="0"/>
          <w:sz w:val="32"/>
          <w:szCs w:val="32"/>
        </w:rPr>
        <w:t>6.</w:t>
      </w:r>
      <w:r>
        <w:rPr>
          <w:rFonts w:eastAsia="方正仿宋_GBK" w:hint="eastAsia"/>
          <w:b/>
          <w:bCs/>
          <w:snapToGrid w:val="0"/>
          <w:kern w:val="0"/>
          <w:sz w:val="32"/>
          <w:szCs w:val="32"/>
        </w:rPr>
        <w:t>住院服务费用。</w:t>
      </w:r>
      <w:r>
        <w:rPr>
          <w:rFonts w:eastAsia="方正仿宋_GBK" w:hint="eastAsia"/>
          <w:snapToGrid w:val="0"/>
          <w:kern w:val="0"/>
          <w:sz w:val="32"/>
          <w:szCs w:val="32"/>
        </w:rPr>
        <w:t>按孤儿住院治疗例数，配套资助住院服务费，资助标准为每人每次</w:t>
      </w:r>
      <w:r>
        <w:rPr>
          <w:rFonts w:eastAsia="方正仿宋_GBK" w:hint="eastAsia"/>
          <w:snapToGrid w:val="0"/>
          <w:kern w:val="0"/>
          <w:sz w:val="32"/>
          <w:szCs w:val="32"/>
        </w:rPr>
        <w:t>7000</w:t>
      </w:r>
      <w:r>
        <w:rPr>
          <w:rFonts w:eastAsia="方正仿宋_GBK" w:hint="eastAsia"/>
          <w:snapToGrid w:val="0"/>
          <w:kern w:val="0"/>
          <w:sz w:val="32"/>
          <w:szCs w:val="32"/>
        </w:rPr>
        <w:t>元，每人每年不超过</w:t>
      </w:r>
      <w:r>
        <w:rPr>
          <w:rFonts w:eastAsia="方正仿宋_GBK" w:hint="eastAsia"/>
          <w:snapToGrid w:val="0"/>
          <w:kern w:val="0"/>
          <w:sz w:val="32"/>
          <w:szCs w:val="32"/>
        </w:rPr>
        <w:t>2</w:t>
      </w:r>
      <w:r>
        <w:rPr>
          <w:rFonts w:eastAsia="方正仿宋_GBK" w:hint="eastAsia"/>
          <w:snapToGrid w:val="0"/>
          <w:kern w:val="0"/>
          <w:sz w:val="32"/>
          <w:szCs w:val="32"/>
        </w:rPr>
        <w:t>次。费用可以用于患儿营养费、接送患儿费用、住院期间陪护费、组织定点医院筛查费用以及其他与患儿治疗相关的费用支出。</w:t>
      </w:r>
    </w:p>
    <w:p w:rsidR="001E3DE7" w:rsidRDefault="001E3DE7" w:rsidP="001E3DE7">
      <w:pPr>
        <w:adjustRightInd w:val="0"/>
        <w:snapToGrid w:val="0"/>
        <w:spacing w:line="590" w:lineRule="exact"/>
        <w:ind w:firstLineChars="200" w:firstLine="640"/>
        <w:rPr>
          <w:rFonts w:ascii="方正楷体_GBK" w:eastAsia="方正楷体_GBK" w:hint="eastAsia"/>
          <w:snapToGrid w:val="0"/>
          <w:kern w:val="0"/>
          <w:sz w:val="32"/>
          <w:szCs w:val="32"/>
        </w:rPr>
      </w:pPr>
      <w:r>
        <w:rPr>
          <w:rFonts w:eastAsia="方正仿宋_GBK" w:hint="eastAsia"/>
          <w:snapToGrid w:val="0"/>
          <w:kern w:val="0"/>
          <w:sz w:val="32"/>
          <w:szCs w:val="32"/>
        </w:rPr>
        <w:t>前款规定的各类医疗康复资助费用应当分别根据定点医疗机构专门收费发票、药品购置发票、体检费用收据以及有关机构出具的发票结算，且不得超过前款规定的相应资助标准。</w:t>
      </w:r>
      <w:r>
        <w:rPr>
          <w:rFonts w:ascii="方正楷体_GBK" w:eastAsia="方正楷体_GBK" w:hint="eastAsia"/>
          <w:snapToGrid w:val="0"/>
          <w:kern w:val="0"/>
          <w:sz w:val="32"/>
          <w:szCs w:val="32"/>
        </w:rPr>
        <w:t>（</w:t>
      </w:r>
      <w:proofErr w:type="gramStart"/>
      <w:r>
        <w:rPr>
          <w:rFonts w:ascii="方正楷体_GBK" w:eastAsia="方正楷体_GBK" w:hint="eastAsia"/>
          <w:snapToGrid w:val="0"/>
          <w:kern w:val="0"/>
          <w:sz w:val="32"/>
          <w:szCs w:val="32"/>
        </w:rPr>
        <w:t>责政策</w:t>
      </w:r>
      <w:proofErr w:type="gramEnd"/>
      <w:r>
        <w:rPr>
          <w:rFonts w:ascii="方正楷体_GBK" w:eastAsia="方正楷体_GBK" w:hint="eastAsia"/>
          <w:snapToGrid w:val="0"/>
          <w:kern w:val="0"/>
          <w:sz w:val="32"/>
          <w:szCs w:val="32"/>
        </w:rPr>
        <w:t>落实部门：民政部门、</w:t>
      </w:r>
      <w:proofErr w:type="gramStart"/>
      <w:r>
        <w:rPr>
          <w:rFonts w:ascii="方正楷体_GBK" w:eastAsia="方正楷体_GBK" w:hint="eastAsia"/>
          <w:snapToGrid w:val="0"/>
          <w:kern w:val="0"/>
          <w:sz w:val="32"/>
          <w:szCs w:val="32"/>
        </w:rPr>
        <w:t>医</w:t>
      </w:r>
      <w:proofErr w:type="gramEnd"/>
      <w:r>
        <w:rPr>
          <w:rFonts w:ascii="方正楷体_GBK" w:eastAsia="方正楷体_GBK" w:hint="eastAsia"/>
          <w:snapToGrid w:val="0"/>
          <w:kern w:val="0"/>
          <w:sz w:val="32"/>
          <w:szCs w:val="32"/>
        </w:rPr>
        <w:t>保部门、残联组织）</w:t>
      </w:r>
    </w:p>
    <w:p w:rsidR="001E3DE7" w:rsidRDefault="001E3DE7" w:rsidP="001E3DE7">
      <w:pPr>
        <w:adjustRightInd w:val="0"/>
        <w:snapToGrid w:val="0"/>
        <w:spacing w:line="590" w:lineRule="exact"/>
        <w:ind w:firstLineChars="200" w:firstLine="640"/>
        <w:rPr>
          <w:rFonts w:ascii="方正黑体_GBK" w:eastAsia="方正黑体_GBK" w:hAnsi="方正黑体_GBK" w:cs="方正黑体_GBK" w:hint="eastAsia"/>
          <w:snapToGrid w:val="0"/>
          <w:kern w:val="0"/>
          <w:sz w:val="32"/>
          <w:szCs w:val="32"/>
        </w:rPr>
      </w:pPr>
      <w:r>
        <w:rPr>
          <w:rFonts w:ascii="方正黑体_GBK" w:eastAsia="方正黑体_GBK" w:hAnsi="方正黑体_GBK" w:cs="方正黑体_GBK" w:hint="eastAsia"/>
          <w:snapToGrid w:val="0"/>
          <w:kern w:val="0"/>
          <w:sz w:val="32"/>
          <w:szCs w:val="32"/>
        </w:rPr>
        <w:t>五、教育保障政策</w:t>
      </w:r>
    </w:p>
    <w:p w:rsidR="001E3DE7" w:rsidRDefault="001E3DE7" w:rsidP="001E3DE7">
      <w:pPr>
        <w:adjustRightInd w:val="0"/>
        <w:snapToGrid w:val="0"/>
        <w:spacing w:line="590" w:lineRule="exact"/>
        <w:ind w:firstLineChars="200" w:firstLine="640"/>
        <w:rPr>
          <w:rFonts w:ascii="方正楷体_GBK" w:eastAsia="方正楷体_GBK" w:hAnsi="方正楷体_GBK" w:cs="方正楷体_GBK" w:hint="eastAsia"/>
          <w:snapToGrid w:val="0"/>
          <w:kern w:val="0"/>
          <w:sz w:val="32"/>
          <w:szCs w:val="32"/>
        </w:rPr>
      </w:pPr>
      <w:r>
        <w:rPr>
          <w:rFonts w:ascii="方正楷体_GBK" w:eastAsia="方正楷体_GBK" w:hAnsi="方正楷体_GBK" w:cs="方正楷体_GBK" w:hint="eastAsia"/>
          <w:snapToGrid w:val="0"/>
          <w:kern w:val="0"/>
          <w:sz w:val="32"/>
          <w:szCs w:val="32"/>
        </w:rPr>
        <w:t>（一）学生资助政策项目。</w:t>
      </w:r>
      <w:r>
        <w:rPr>
          <w:rFonts w:eastAsia="方正仿宋_GBK" w:hint="eastAsia"/>
          <w:snapToGrid w:val="0"/>
          <w:kern w:val="0"/>
          <w:sz w:val="32"/>
          <w:szCs w:val="32"/>
        </w:rPr>
        <w:t>孤儿和事实无人抚养儿童优先纳</w:t>
      </w:r>
      <w:r>
        <w:rPr>
          <w:rFonts w:eastAsia="方正仿宋_GBK" w:hint="eastAsia"/>
          <w:snapToGrid w:val="0"/>
          <w:kern w:val="0"/>
          <w:sz w:val="32"/>
          <w:szCs w:val="32"/>
        </w:rPr>
        <w:lastRenderedPageBreak/>
        <w:t>入国家、自治区资助政策体系和教育帮扶体系，落实学前教育免保教费、普通高中免学杂费、中等职业教育免学费、义务教育阶段家庭经济困难学生生活补助、普通高中和中等职业教育国家助学金，以及符合条件的其他国家、自治区学生资助政策。</w:t>
      </w:r>
      <w:r>
        <w:rPr>
          <w:rFonts w:ascii="方正楷体_GBK" w:eastAsia="方正楷体_GBK" w:hint="eastAsia"/>
          <w:snapToGrid w:val="0"/>
          <w:kern w:val="0"/>
          <w:sz w:val="32"/>
          <w:szCs w:val="32"/>
        </w:rPr>
        <w:t>（政策落实部门：教育部门）</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ascii="方正楷体_GBK" w:eastAsia="方正楷体_GBK" w:hAnsi="方正楷体_GBK" w:cs="方正楷体_GBK" w:hint="eastAsia"/>
          <w:snapToGrid w:val="0"/>
          <w:kern w:val="0"/>
          <w:sz w:val="32"/>
          <w:szCs w:val="32"/>
        </w:rPr>
        <w:t>（二）“福彩圆梦·孤儿助学工程”。</w:t>
      </w:r>
      <w:r>
        <w:rPr>
          <w:rFonts w:eastAsia="方正仿宋_GBK" w:hint="eastAsia"/>
          <w:snapToGrid w:val="0"/>
          <w:kern w:val="0"/>
          <w:sz w:val="32"/>
          <w:szCs w:val="32"/>
        </w:rPr>
        <w:t>由中央彩票公益金支持，面向孤儿开展的助学项目。资助对象范围是已被认定为孤儿身份、年满</w:t>
      </w:r>
      <w:r>
        <w:rPr>
          <w:rFonts w:eastAsia="方正仿宋_GBK" w:hint="eastAsia"/>
          <w:snapToGrid w:val="0"/>
          <w:kern w:val="0"/>
          <w:sz w:val="32"/>
          <w:szCs w:val="32"/>
        </w:rPr>
        <w:t>18</w:t>
      </w:r>
      <w:r>
        <w:rPr>
          <w:rFonts w:eastAsia="方正仿宋_GBK" w:hint="eastAsia"/>
          <w:snapToGrid w:val="0"/>
          <w:kern w:val="0"/>
          <w:sz w:val="32"/>
          <w:szCs w:val="32"/>
        </w:rPr>
        <w:t>周岁后在普通全日制本科学校、普通全日制专科学校、高等职业学校等高等院校及中等职业学校就读的中专、大专、本科学生和硕士研究生。</w:t>
      </w:r>
      <w:r>
        <w:rPr>
          <w:rFonts w:eastAsia="方正仿宋_GBK" w:hint="eastAsia"/>
          <w:snapToGrid w:val="0"/>
          <w:kern w:val="0"/>
          <w:sz w:val="32"/>
          <w:szCs w:val="32"/>
        </w:rPr>
        <w:t>2019</w:t>
      </w:r>
      <w:r>
        <w:rPr>
          <w:rFonts w:eastAsia="方正仿宋_GBK" w:hint="eastAsia"/>
          <w:snapToGrid w:val="0"/>
          <w:kern w:val="0"/>
          <w:sz w:val="32"/>
          <w:szCs w:val="32"/>
        </w:rPr>
        <w:t>年下半年新入学和已经在校就读的孤儿为受助对象。资助标准为每人每学年</w:t>
      </w:r>
      <w:r>
        <w:rPr>
          <w:rFonts w:eastAsia="方正仿宋_GBK" w:hint="eastAsia"/>
          <w:snapToGrid w:val="0"/>
          <w:kern w:val="0"/>
          <w:sz w:val="32"/>
          <w:szCs w:val="32"/>
        </w:rPr>
        <w:t>1</w:t>
      </w:r>
      <w:r>
        <w:rPr>
          <w:rFonts w:eastAsia="方正仿宋_GBK" w:hint="eastAsia"/>
          <w:snapToGrid w:val="0"/>
          <w:kern w:val="0"/>
          <w:sz w:val="32"/>
          <w:szCs w:val="32"/>
        </w:rPr>
        <w:t>万元助学金，资助时限为孤儿入学就读期间。</w:t>
      </w:r>
      <w:r>
        <w:rPr>
          <w:rFonts w:ascii="方正楷体_GBK" w:eastAsia="方正楷体_GBK" w:hint="eastAsia"/>
          <w:snapToGrid w:val="0"/>
          <w:kern w:val="0"/>
          <w:sz w:val="32"/>
          <w:szCs w:val="32"/>
        </w:rPr>
        <w:t>（政策落实部门：民政部门）</w:t>
      </w:r>
    </w:p>
    <w:p w:rsidR="001E3DE7" w:rsidRDefault="001E3DE7" w:rsidP="001E3DE7">
      <w:pPr>
        <w:adjustRightInd w:val="0"/>
        <w:snapToGrid w:val="0"/>
        <w:spacing w:line="590" w:lineRule="exact"/>
        <w:ind w:firstLineChars="200" w:firstLine="640"/>
        <w:rPr>
          <w:rFonts w:ascii="方正楷体_GBK" w:eastAsia="方正楷体_GBK" w:hint="eastAsia"/>
          <w:snapToGrid w:val="0"/>
          <w:kern w:val="0"/>
          <w:sz w:val="32"/>
          <w:szCs w:val="32"/>
        </w:rPr>
      </w:pPr>
      <w:r>
        <w:rPr>
          <w:rFonts w:ascii="方正楷体_GBK" w:eastAsia="方正楷体_GBK" w:hAnsi="方正楷体_GBK" w:cs="方正楷体_GBK" w:hint="eastAsia"/>
          <w:snapToGrid w:val="0"/>
          <w:kern w:val="0"/>
          <w:sz w:val="32"/>
          <w:szCs w:val="32"/>
        </w:rPr>
        <w:t>（三）事实无人抚养儿童助学项目。</w:t>
      </w:r>
      <w:r>
        <w:rPr>
          <w:rFonts w:eastAsia="方正仿宋_GBK" w:hint="eastAsia"/>
          <w:snapToGrid w:val="0"/>
          <w:kern w:val="0"/>
          <w:sz w:val="32"/>
          <w:szCs w:val="32"/>
        </w:rPr>
        <w:t>由自治区彩票公益金支持，资助对象为已被认定为事实无人抚养儿童身份，且当年度被普通高校录取并取得全日制高等学历教育正式学籍的普通高中或中等职业学校毕业生，其中年满</w:t>
      </w:r>
      <w:r>
        <w:rPr>
          <w:rFonts w:eastAsia="方正仿宋_GBK" w:hint="eastAsia"/>
          <w:snapToGrid w:val="0"/>
          <w:kern w:val="0"/>
          <w:sz w:val="32"/>
          <w:szCs w:val="32"/>
        </w:rPr>
        <w:t>18</w:t>
      </w:r>
      <w:r>
        <w:rPr>
          <w:rFonts w:eastAsia="方正仿宋_GBK" w:hint="eastAsia"/>
          <w:snapToGrid w:val="0"/>
          <w:kern w:val="0"/>
          <w:sz w:val="32"/>
          <w:szCs w:val="32"/>
        </w:rPr>
        <w:t>周岁只资助应届毕业生。事实无人抚养儿童助学项目优先资助脱贫家庭学生、监测对象家庭学生（脱贫不稳定家庭学生、边缘易致贫家庭学生、突发严重困难家庭学生）、最低生活保障家庭学生、家庭经济困难残疾学生、家庭经济困难残疾人子女、烈士子女、建档困难职工家庭学生、</w:t>
      </w:r>
      <w:proofErr w:type="gramStart"/>
      <w:r>
        <w:rPr>
          <w:rFonts w:eastAsia="方正仿宋_GBK" w:hint="eastAsia"/>
          <w:snapToGrid w:val="0"/>
          <w:kern w:val="0"/>
          <w:sz w:val="32"/>
          <w:szCs w:val="32"/>
        </w:rPr>
        <w:t>低保边缘</w:t>
      </w:r>
      <w:proofErr w:type="gramEnd"/>
      <w:r>
        <w:rPr>
          <w:rFonts w:eastAsia="方正仿宋_GBK" w:hint="eastAsia"/>
          <w:snapToGrid w:val="0"/>
          <w:kern w:val="0"/>
          <w:sz w:val="32"/>
          <w:szCs w:val="32"/>
        </w:rPr>
        <w:t>家庭学生、支出</w:t>
      </w:r>
      <w:proofErr w:type="gramStart"/>
      <w:r>
        <w:rPr>
          <w:rFonts w:eastAsia="方正仿宋_GBK" w:hint="eastAsia"/>
          <w:snapToGrid w:val="0"/>
          <w:kern w:val="0"/>
          <w:sz w:val="32"/>
          <w:szCs w:val="32"/>
        </w:rPr>
        <w:t>型困难</w:t>
      </w:r>
      <w:proofErr w:type="gramEnd"/>
      <w:r>
        <w:rPr>
          <w:rFonts w:eastAsia="方正仿宋_GBK" w:hint="eastAsia"/>
          <w:snapToGrid w:val="0"/>
          <w:kern w:val="0"/>
          <w:sz w:val="32"/>
          <w:szCs w:val="32"/>
        </w:rPr>
        <w:t>家庭学生等。</w:t>
      </w:r>
      <w:r>
        <w:rPr>
          <w:rFonts w:ascii="方正楷体_GBK" w:eastAsia="方正楷体_GBK" w:hint="eastAsia"/>
          <w:snapToGrid w:val="0"/>
          <w:kern w:val="0"/>
          <w:sz w:val="32"/>
          <w:szCs w:val="32"/>
        </w:rPr>
        <w:t>（政策落实部门：民政部门）</w:t>
      </w:r>
    </w:p>
    <w:p w:rsidR="001E3DE7" w:rsidRDefault="001E3DE7" w:rsidP="001E3DE7">
      <w:pPr>
        <w:adjustRightInd w:val="0"/>
        <w:snapToGrid w:val="0"/>
        <w:spacing w:line="590" w:lineRule="exact"/>
        <w:ind w:firstLineChars="200" w:firstLine="640"/>
        <w:rPr>
          <w:rFonts w:ascii="方正黑体_GBK" w:eastAsia="方正黑体_GBK" w:hAnsi="方正黑体_GBK" w:cs="方正黑体_GBK" w:hint="eastAsia"/>
          <w:snapToGrid w:val="0"/>
          <w:kern w:val="0"/>
          <w:sz w:val="32"/>
          <w:szCs w:val="32"/>
        </w:rPr>
      </w:pPr>
      <w:r>
        <w:rPr>
          <w:rFonts w:ascii="方正黑体_GBK" w:eastAsia="方正黑体_GBK" w:hAnsi="方正黑体_GBK" w:cs="方正黑体_GBK" w:hint="eastAsia"/>
          <w:snapToGrid w:val="0"/>
          <w:kern w:val="0"/>
          <w:sz w:val="32"/>
          <w:szCs w:val="32"/>
        </w:rPr>
        <w:lastRenderedPageBreak/>
        <w:t>六、住房保障政策</w:t>
      </w:r>
    </w:p>
    <w:p w:rsidR="001E3DE7" w:rsidRDefault="001E3DE7" w:rsidP="001E3DE7">
      <w:pPr>
        <w:adjustRightInd w:val="0"/>
        <w:snapToGrid w:val="0"/>
        <w:spacing w:line="590" w:lineRule="exact"/>
        <w:ind w:firstLineChars="200" w:firstLine="640"/>
        <w:rPr>
          <w:rFonts w:ascii="方正楷体_GBK" w:eastAsia="方正楷体_GBK" w:hint="eastAsia"/>
          <w:snapToGrid w:val="0"/>
          <w:kern w:val="0"/>
          <w:sz w:val="32"/>
          <w:szCs w:val="32"/>
        </w:rPr>
      </w:pPr>
      <w:r>
        <w:rPr>
          <w:rFonts w:eastAsia="方正仿宋_GBK" w:hint="eastAsia"/>
          <w:snapToGrid w:val="0"/>
          <w:kern w:val="0"/>
          <w:sz w:val="32"/>
          <w:szCs w:val="32"/>
        </w:rPr>
        <w:t>（一）对符合廉租住房、公用</w:t>
      </w:r>
      <w:proofErr w:type="gramStart"/>
      <w:r>
        <w:rPr>
          <w:rFonts w:eastAsia="方正仿宋_GBK" w:hint="eastAsia"/>
          <w:snapToGrid w:val="0"/>
          <w:kern w:val="0"/>
          <w:sz w:val="32"/>
          <w:szCs w:val="32"/>
        </w:rPr>
        <w:t>租赁住</w:t>
      </w:r>
      <w:proofErr w:type="gramEnd"/>
      <w:r>
        <w:rPr>
          <w:rFonts w:eastAsia="方正仿宋_GBK" w:hint="eastAsia"/>
          <w:snapToGrid w:val="0"/>
          <w:kern w:val="0"/>
          <w:sz w:val="32"/>
          <w:szCs w:val="32"/>
        </w:rPr>
        <w:t>房租住条件的城市孤儿家庭，优先安排配租。</w:t>
      </w:r>
      <w:r>
        <w:rPr>
          <w:rFonts w:ascii="方正楷体_GBK" w:eastAsia="方正楷体_GBK" w:hint="eastAsia"/>
          <w:snapToGrid w:val="0"/>
          <w:kern w:val="0"/>
          <w:sz w:val="32"/>
          <w:szCs w:val="32"/>
        </w:rPr>
        <w:t>（政策落实部门：住建部门）</w:t>
      </w:r>
    </w:p>
    <w:p w:rsidR="001E3DE7" w:rsidRDefault="001E3DE7" w:rsidP="001E3DE7">
      <w:pPr>
        <w:adjustRightInd w:val="0"/>
        <w:snapToGrid w:val="0"/>
        <w:spacing w:line="590" w:lineRule="exact"/>
        <w:ind w:firstLineChars="200" w:firstLine="640"/>
        <w:rPr>
          <w:rFonts w:ascii="方正楷体_GBK" w:eastAsia="方正楷体_GBK" w:hint="eastAsia"/>
          <w:snapToGrid w:val="0"/>
          <w:kern w:val="0"/>
          <w:sz w:val="32"/>
          <w:szCs w:val="32"/>
        </w:rPr>
      </w:pPr>
      <w:r>
        <w:rPr>
          <w:rFonts w:eastAsia="方正仿宋_GBK" w:hint="eastAsia"/>
          <w:snapToGrid w:val="0"/>
          <w:kern w:val="0"/>
          <w:sz w:val="32"/>
          <w:szCs w:val="32"/>
        </w:rPr>
        <w:t>（二）居住在农村的无住房孤儿成年后，当地政府和村委会要优先解决其住房问题，充分利用农村危房改造等政策，通过政府补助、银行信贷、社会捐助等渠道筹措建房资金，并组织动员社会力量和当地居民帮助其建房，确保住房安全。</w:t>
      </w:r>
      <w:r>
        <w:rPr>
          <w:rFonts w:ascii="方正楷体_GBK" w:eastAsia="方正楷体_GBK" w:hint="eastAsia"/>
          <w:snapToGrid w:val="0"/>
          <w:kern w:val="0"/>
          <w:sz w:val="32"/>
          <w:szCs w:val="32"/>
        </w:rPr>
        <w:t>（政策落实部门：住建部门）</w:t>
      </w:r>
    </w:p>
    <w:p w:rsidR="001E3DE7" w:rsidRDefault="001E3DE7" w:rsidP="001E3DE7">
      <w:pPr>
        <w:adjustRightInd w:val="0"/>
        <w:snapToGrid w:val="0"/>
        <w:spacing w:line="590" w:lineRule="exact"/>
        <w:ind w:firstLineChars="200" w:firstLine="640"/>
        <w:rPr>
          <w:rFonts w:ascii="方正黑体_GBK" w:eastAsia="方正黑体_GBK" w:hAnsi="方正黑体_GBK" w:cs="方正黑体_GBK" w:hint="eastAsia"/>
          <w:snapToGrid w:val="0"/>
          <w:kern w:val="0"/>
          <w:sz w:val="32"/>
          <w:szCs w:val="32"/>
        </w:rPr>
      </w:pPr>
      <w:r>
        <w:rPr>
          <w:rFonts w:ascii="方正黑体_GBK" w:eastAsia="方正黑体_GBK" w:hAnsi="方正黑体_GBK" w:cs="方正黑体_GBK" w:hint="eastAsia"/>
          <w:snapToGrid w:val="0"/>
          <w:kern w:val="0"/>
          <w:sz w:val="32"/>
          <w:szCs w:val="32"/>
        </w:rPr>
        <w:t>七、权益维护政策</w:t>
      </w:r>
    </w:p>
    <w:p w:rsidR="001E3DE7" w:rsidRDefault="001E3DE7" w:rsidP="001E3DE7">
      <w:pPr>
        <w:adjustRightInd w:val="0"/>
        <w:snapToGrid w:val="0"/>
        <w:spacing w:line="590" w:lineRule="exact"/>
        <w:ind w:firstLineChars="200" w:firstLine="640"/>
        <w:rPr>
          <w:rFonts w:eastAsia="方正仿宋_GBK" w:hint="eastAsia"/>
          <w:snapToGrid w:val="0"/>
          <w:kern w:val="0"/>
          <w:sz w:val="32"/>
          <w:szCs w:val="32"/>
        </w:rPr>
      </w:pPr>
      <w:r>
        <w:rPr>
          <w:rFonts w:eastAsia="方正仿宋_GBK" w:hint="eastAsia"/>
          <w:snapToGrid w:val="0"/>
          <w:kern w:val="0"/>
          <w:sz w:val="32"/>
          <w:szCs w:val="32"/>
        </w:rPr>
        <w:t>积极引导法律服务人员为孤儿和事实无人抚养儿童提供法律服务，为符合法律援助条件的孤儿和事实无人抚养儿童依法提供法律援助。</w:t>
      </w:r>
      <w:r>
        <w:rPr>
          <w:rFonts w:ascii="方正楷体_GBK" w:eastAsia="方正楷体_GBK" w:hint="eastAsia"/>
          <w:snapToGrid w:val="0"/>
          <w:kern w:val="0"/>
          <w:sz w:val="32"/>
          <w:szCs w:val="32"/>
        </w:rPr>
        <w:t>（政策落实部门：司法部门）</w:t>
      </w:r>
    </w:p>
    <w:p w:rsidR="001E3DE7" w:rsidRDefault="001E3DE7" w:rsidP="001E3DE7">
      <w:pPr>
        <w:overflowPunct w:val="0"/>
        <w:adjustRightInd w:val="0"/>
        <w:snapToGrid w:val="0"/>
        <w:spacing w:line="590" w:lineRule="exact"/>
        <w:rPr>
          <w:rFonts w:eastAsia="方正仿宋_GBK" w:hint="eastAsia"/>
          <w:snapToGrid w:val="0"/>
          <w:kern w:val="0"/>
          <w:sz w:val="32"/>
          <w:szCs w:val="32"/>
        </w:rPr>
      </w:pPr>
    </w:p>
    <w:p w:rsidR="001E3DE7" w:rsidRDefault="001E3DE7" w:rsidP="001E3DE7"/>
    <w:p w:rsidR="002539C7" w:rsidRPr="001E3DE7" w:rsidRDefault="002539C7"/>
    <w:sectPr w:rsidR="002539C7" w:rsidRPr="001E3DE7">
      <w:headerReference w:type="default" r:id="rId7"/>
      <w:footerReference w:type="default" r:id="rId8"/>
      <w:headerReference w:type="first" r:id="rId9"/>
      <w:footerReference w:type="first" r:id="rId10"/>
      <w:pgSz w:w="11906" w:h="16838"/>
      <w:pgMar w:top="1928" w:right="1418" w:bottom="1814" w:left="1418" w:header="851" w:footer="1474" w:gutter="0"/>
      <w:cols w:space="720"/>
      <w:titlePg/>
      <w:docGrid w:linePitch="34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E30" w:rsidRDefault="00172E30" w:rsidP="001E3DE7">
      <w:r>
        <w:separator/>
      </w:r>
    </w:p>
  </w:endnote>
  <w:endnote w:type="continuationSeparator" w:id="0">
    <w:p w:rsidR="00172E30" w:rsidRDefault="00172E30" w:rsidP="001E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87" w:rsidRDefault="00172E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87" w:rsidRDefault="00172E30">
    <w:pPr>
      <w:framePr w:wrap="around" w:vAnchor="text" w:hAnchor="margin" w:xAlign="outside" w:y="1"/>
      <w:tabs>
        <w:tab w:val="center" w:pos="4153"/>
        <w:tab w:val="right" w:pos="8306"/>
      </w:tabs>
      <w:snapToGrid w:val="0"/>
      <w:jc w:val="left"/>
      <w:rPr>
        <w:rFonts w:hint="eastAsia"/>
        <w:sz w:val="32"/>
        <w:szCs w:val="32"/>
      </w:rPr>
    </w:pPr>
    <w:r>
      <w:rPr>
        <w:rFonts w:hint="eastAsia"/>
        <w:sz w:val="32"/>
        <w:szCs w:val="32"/>
      </w:rPr>
      <w:t>—</w:t>
    </w:r>
    <w:r>
      <w:rPr>
        <w:rFonts w:hint="eastAsia"/>
        <w:sz w:val="32"/>
        <w:szCs w:val="32"/>
      </w:rPr>
      <w:t xml:space="preserve"> </w:t>
    </w:r>
    <w:r>
      <w:rPr>
        <w:sz w:val="32"/>
        <w:szCs w:val="32"/>
      </w:rPr>
      <w:fldChar w:fldCharType="begin"/>
    </w:r>
    <w:r>
      <w:rPr>
        <w:sz w:val="32"/>
        <w:szCs w:val="32"/>
      </w:rPr>
      <w:instrText xml:space="preserve">PAGE  </w:instrText>
    </w:r>
    <w:r>
      <w:rPr>
        <w:sz w:val="32"/>
        <w:szCs w:val="32"/>
      </w:rPr>
      <w:fldChar w:fldCharType="separate"/>
    </w:r>
    <w:r w:rsidR="001E3DE7">
      <w:rPr>
        <w:noProof/>
        <w:sz w:val="32"/>
        <w:szCs w:val="32"/>
      </w:rPr>
      <w:t>1</w:t>
    </w:r>
    <w:r>
      <w:rPr>
        <w:sz w:val="32"/>
        <w:szCs w:val="32"/>
      </w:rPr>
      <w:fldChar w:fldCharType="end"/>
    </w:r>
    <w:r>
      <w:rPr>
        <w:rFonts w:hint="eastAsia"/>
        <w:sz w:val="32"/>
        <w:szCs w:val="32"/>
      </w:rPr>
      <w:t xml:space="preserve"> </w:t>
    </w:r>
    <w:r>
      <w:rPr>
        <w:rFonts w:hint="eastAsia"/>
        <w:sz w:val="32"/>
        <w:szCs w:val="32"/>
      </w:rPr>
      <w:t>—</w:t>
    </w:r>
  </w:p>
  <w:p w:rsidR="00930E87" w:rsidRDefault="00172E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E30" w:rsidRDefault="00172E30" w:rsidP="001E3DE7">
      <w:r>
        <w:separator/>
      </w:r>
    </w:p>
  </w:footnote>
  <w:footnote w:type="continuationSeparator" w:id="0">
    <w:p w:rsidR="00172E30" w:rsidRDefault="00172E30" w:rsidP="001E3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87" w:rsidRDefault="00172E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87" w:rsidRDefault="00172E3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66"/>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2E30"/>
    <w:rsid w:val="00174BA1"/>
    <w:rsid w:val="0018440A"/>
    <w:rsid w:val="00185CD0"/>
    <w:rsid w:val="0019033E"/>
    <w:rsid w:val="0019253D"/>
    <w:rsid w:val="001940AF"/>
    <w:rsid w:val="001A11DE"/>
    <w:rsid w:val="001A3E09"/>
    <w:rsid w:val="001A5963"/>
    <w:rsid w:val="001A5CBE"/>
    <w:rsid w:val="001B7746"/>
    <w:rsid w:val="001C0013"/>
    <w:rsid w:val="001C67AF"/>
    <w:rsid w:val="001E3DE7"/>
    <w:rsid w:val="001E63B8"/>
    <w:rsid w:val="001F2507"/>
    <w:rsid w:val="001F4982"/>
    <w:rsid w:val="001F760A"/>
    <w:rsid w:val="002020B8"/>
    <w:rsid w:val="00204510"/>
    <w:rsid w:val="002049EA"/>
    <w:rsid w:val="00214593"/>
    <w:rsid w:val="002149B6"/>
    <w:rsid w:val="00215203"/>
    <w:rsid w:val="00222247"/>
    <w:rsid w:val="00224057"/>
    <w:rsid w:val="00233CD7"/>
    <w:rsid w:val="002344A6"/>
    <w:rsid w:val="0023518E"/>
    <w:rsid w:val="00237F5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44BC"/>
    <w:rsid w:val="00B42766"/>
    <w:rsid w:val="00B45FA4"/>
    <w:rsid w:val="00B52729"/>
    <w:rsid w:val="00B6456D"/>
    <w:rsid w:val="00B766A2"/>
    <w:rsid w:val="00B81C62"/>
    <w:rsid w:val="00B84AC0"/>
    <w:rsid w:val="00B90AB3"/>
    <w:rsid w:val="00B938FE"/>
    <w:rsid w:val="00B93D74"/>
    <w:rsid w:val="00B95972"/>
    <w:rsid w:val="00BA36AA"/>
    <w:rsid w:val="00BA4390"/>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FC9"/>
    <w:rsid w:val="00C7567D"/>
    <w:rsid w:val="00C80B61"/>
    <w:rsid w:val="00C835F5"/>
    <w:rsid w:val="00C86FFA"/>
    <w:rsid w:val="00C91061"/>
    <w:rsid w:val="00C93408"/>
    <w:rsid w:val="00C96AFE"/>
    <w:rsid w:val="00CA2924"/>
    <w:rsid w:val="00CA35AD"/>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651A"/>
    <w:rsid w:val="00F709E8"/>
    <w:rsid w:val="00F773D3"/>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DE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E3D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3DE7"/>
    <w:rPr>
      <w:sz w:val="18"/>
      <w:szCs w:val="18"/>
    </w:rPr>
  </w:style>
  <w:style w:type="paragraph" w:styleId="a4">
    <w:name w:val="footer"/>
    <w:basedOn w:val="a"/>
    <w:link w:val="Char0"/>
    <w:unhideWhenUsed/>
    <w:qFormat/>
    <w:rsid w:val="001E3D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3D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DE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E3D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3DE7"/>
    <w:rPr>
      <w:sz w:val="18"/>
      <w:szCs w:val="18"/>
    </w:rPr>
  </w:style>
  <w:style w:type="paragraph" w:styleId="a4">
    <w:name w:val="footer"/>
    <w:basedOn w:val="a"/>
    <w:link w:val="Char0"/>
    <w:unhideWhenUsed/>
    <w:qFormat/>
    <w:rsid w:val="001E3D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3D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2024-06-04T08:32:00Z</dcterms:created>
  <dcterms:modified xsi:type="dcterms:W3CDTF">2024-06-04T08:32:00Z</dcterms:modified>
</cp:coreProperties>
</file>