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center"/>
        <w:rPr>
          <w:rFonts w:hint="eastAsia" w:ascii="宋体" w:hAnsi="宋体" w:eastAsia="宋体" w:cs="宋体"/>
          <w:sz w:val="22"/>
          <w:szCs w:val="22"/>
        </w:rPr>
      </w:pPr>
      <w:r>
        <w:rPr>
          <w:rFonts w:hint="eastAsia" w:ascii="宋体" w:hAnsi="宋体" w:eastAsia="宋体" w:cs="宋体"/>
          <w:color w:val="000000"/>
          <w:sz w:val="22"/>
          <w:szCs w:val="22"/>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第一章 全面建成小康社会，秀峰发展进入新时代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w:t>
      </w:r>
      <w:r>
        <w:rPr>
          <w:rFonts w:hint="eastAsia" w:ascii="宋体" w:hAnsi="宋体" w:eastAsia="宋体" w:cs="宋体"/>
          <w:sz w:val="22"/>
          <w:szCs w:val="22"/>
        </w:rPr>
        <w:t>十三五”时期发展成效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(一)经济实力显著增强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(二)重大项目推进有力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(三)城乡面貌焕然一新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(四)文旅事业加快发展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(五)创新能力大幅提升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(六)生态建设卓有成效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(七)民生事业蓬勃向上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(八)社会治理成效显著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(九)民族关系和谐稳定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二、新时代新形势下的发展环境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(一)国际国内发展环境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(二)新时代面临新机遇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(三)新形势面临新挑战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第二章深入贯彻新发展理念，开启秀峰现代化新征程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(一)坚持党的领导、人民至上原则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(二)坚持创新驱动、工业优先原则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(三)坚持深化改革、扩大开放原则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(四)坚持统筹协调、融合发展原则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(五)坚持绿色发展、和谐共生原则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三、发展定位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(一)工业创新驱动可持续发展特色区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(二)世界一流国际旅游胜地升级版主要功能区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(三)生态文明现代化建设示范区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(四)美丽宜居幸福样板区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(一)近期目标(至2025年)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(二)远景展望(至2035年)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(三)主要经济技术指标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第三章 优化国土空间布局，大力实施“东升西拓、南联北融”战略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一、优化国土空间布局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(一)继续深化“东升西拓”战略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(二)大力实施“南联北融”战略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二、构建产业发展新格局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第四章 聚焦产城融合，大力推动经济高质量发展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一、积极融入国内国际双循环体系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(一)科学谋划同城差异化发展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(二)全面加快对外融合发展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(三)持续提升区域消费能力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二、着力推动工业振兴引领创新发展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(一)全力提升科技支撑能力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(二)大力加快产业园区建设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(三)积极培育新兴产业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三、大力推进现代服务业提质升级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(一)强力推动现代服务业再融合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(二)着力推进生产性服务业再升级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(三)大力促进生活性服务业再提质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四、全面构建全域旅游发展新格局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(一)打造全域旅游升级版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(二)优化城乡旅游多元化发展新业态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(三)落实旅游公共服务体系新标准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五、持续谱写乡村振兴新篇章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(一)稳步发展乡村富民产业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(二)持续完善农村公共基础设施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(三)着力建设生态宜居乡村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第五章 全面贯彻可持续发展理念，打造生态文明新秀峰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一、持续推进桃花江流域(秀峰段)生态建设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(一)继续推进桃花江流域生态治理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(二)科学利用桃花江流域生态资源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(三)大力促进桃花江流域生态保护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二、有效提升城乡生态环境综合治理能力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(一)加强水污染管控和土壤修复力度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(二)加强绿色低碳循环经济发展力度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(三)加强节约型社会创建力度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第六章 加强公共服务体系建设，着力提升人民幸福感和获得感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一、推进教育文化体育建设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(一)促进教育高质量发展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(二)加强文化传承利用与保护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(三)推动体育事业蓬勃发展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二、加强公共卫生和应急保障体系建设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(一)全力推进健康秀峰建设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(二)完善公共卫生应急保障体系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(三)提升社会应急处置水平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三、建成多层次社会保障体系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(一)完善社会就业保障体系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(二)建立社会保险救助和福利体系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(三)重点关注特殊人群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(四)健全退役军人服务保障体系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第七章 加快治理能力现代化建设，全面提升社会治理水平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一、完善社会治理体系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(一)深入推进智慧城区建设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(二)深入推进法治政府建设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(三)深入推进精神文明建设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二、提升社会治理精细化管理水平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(一)健全网格化管理机制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(二)提升社会综合管理能力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(三)推进市域社会治理现代化工作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(四)深化民族团结进步示范区建设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三、持续优化营商环境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(一)继续推进政务生态文明建设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(二)全面推进营商诚信体系建设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第八章 完善保障措施，确保规划精准落地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一、强化党的领导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二、强化项目支持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三、强化要素保障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四、强化监测评估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420"/>
        <w:jc w:val="left"/>
        <w:rPr>
          <w:rFonts w:hint="eastAsia" w:ascii="宋体" w:hAnsi="宋体" w:eastAsia="宋体" w:cs="宋体"/>
          <w:sz w:val="22"/>
          <w:szCs w:val="22"/>
        </w:rPr>
      </w:pPr>
      <w:r>
        <w:rPr>
          <w:rFonts w:hint="eastAsia" w:ascii="宋体" w:hAnsi="宋体" w:eastAsia="宋体" w:cs="宋体"/>
          <w:color w:val="000000"/>
          <w:sz w:val="22"/>
          <w:szCs w:val="22"/>
        </w:rPr>
        <w:t>五、强化规划导向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4" w:lineRule="atLeast"/>
        <w:ind w:left="0" w:right="0"/>
        <w:jc w:val="center"/>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4" w:lineRule="atLeast"/>
        <w:ind w:left="0" w:right="0"/>
        <w:jc w:val="center"/>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4" w:lineRule="atLeast"/>
        <w:ind w:left="0" w:right="0"/>
        <w:jc w:val="center"/>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1" w:lineRule="atLeast"/>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ascii="黑体" w:hAnsi="宋体" w:eastAsia="黑体" w:cs="黑体"/>
          <w:color w:val="000000"/>
          <w:sz w:val="32"/>
          <w:szCs w:val="32"/>
        </w:rPr>
        <w:t>第一章 全面建成小康社会，秀峰发展进入新时代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一、“十三五”时期发展成效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ascii="仿宋" w:hAnsi="仿宋" w:eastAsia="仿宋" w:cs="仿宋"/>
          <w:color w:val="000000"/>
          <w:sz w:val="32"/>
          <w:szCs w:val="32"/>
        </w:rPr>
        <w:t>十三五”以来，我区始终坚持以习近平新时代中国特色社会主义思想为指导，牢固树立新发展理念，坚持稳中求进和高质量发展，弘扬讲实诚、求实干、出实绩的秀峰“三实”精神，践行鼓干劲、下狠劲、使韧劲的秀峰“三劲”作风；坚定实施“东升西拓、东西并进”战略，坚持“四区”建设和一本蓝图绘到底，全力以赴稳增长、促改革、调结构、惠民生、防风险、保稳定，扎实做好“六稳”工作，着力落实“六保”任务，“四区”建设齐头并进，城乡面貌焕然一新，经济保持平稳运行，社会实现安定和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ascii="楷体" w:hAnsi="楷体" w:eastAsia="楷体" w:cs="楷体"/>
          <w:color w:val="000000"/>
          <w:sz w:val="32"/>
          <w:szCs w:val="32"/>
        </w:rPr>
        <w:t>（一）经济实力显著增强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到2020年底，我区地区生产总值突破97.10亿元，“十三五”期间年均增长4.0%；城镇居民人均可支配收入达到39076元，“十三五”期间年均增长6.5%；一般公共预算收入达到29.4亿元；工业总产值完成16.08亿元，“十三五”期间年均增长0.2%；固定资产投资年均增长5.9%；社会消费品零售总额达到75.87亿元，年均增长5.1%；实际利用外资达到9909.8万美元，较“十二五”末增长43%，年均增长16%。“十三五”末服务业增加值达83.91亿元，年均增长5.1%。琴潭新区、桃花湾旅游度假区、老城区三大板块建设迈上新的台阶，为区域高质量发展提供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（二）重大项目推进有力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我区采取市场化运作、公司化招商、以商招商的多元化招商方式，引进建成华润万象城、正阳东西巷历史文化街区、鼎富大厦、尊神庙夜市等重点项目，累计招商引资企业达321家。其中：燕京(漓泉)100万吨产能填平补齐项目投入生产，中隐商贸广场主体工程基本完成，桃花湾旅游休闲绿道和莲花路建成通行，鼎富旅游集散中心、解西幼儿园大龙湾分园、阳江路垃圾中转站等项目投入使用，芦笛三村风貌改造全面完成，筌塘新村顺利开村，国投城市电商物流园(二期)项目基本完工，东西巷与正阳步行街地下通道建成启用，靖江王城片区历史文化旅游休闲街区改造项目基本完成，滨水广场地下停车场建成运行；完成了骆驼变电站在秀峰区范围28个塔基的建设工作。列入桂林市层面重大项目共76项，总投资493.16亿元；列入自治区层面统筹推进重大项目3项，总投资20.71亿元。重大项目建设持续发力，为我区经济高质量发展储备了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（三）城乡面貌焕然一新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以创建全国文明城市工作为契机，加强市政基础设施的建设管理和维护，完成对东安街北二巷、红岭御园道路、御花园道路、府后里、棠梓巷、罗汉山进村道路、莲花路、中安路、东莲路（一期）全段等道路的改造，极大改善群众出行环境。扎实推进城乡风貌改造工作，完善了庙门前村特色旅游名村建设，完成了张家村、合家村、筌塘村等村庄改造，逐步形成了鲁家村豆腐美食文化、庙门前村阳太阳书画文化，张家村傩舞文化，合家村状元文化的“一村一品”地域特色。有序推进老旧小区和特色街区改造工作，完成了农业药械厂宿舍小区、骝马山北巷18号、巫山路、福棠巷太和里片区等老旧小区改造。围绕“寻找桂林文化的力量，挖掘桂林文化的价值”，积极推进靖江王城片区历史文化旅游休闲街区改造提升，共改造楼栋77栋，改造面积达20万平方米。依法拆除违法建筑216.49万平方米，全面清理规范乐群、信义、翠竹路市场等7个农贸市场；新建爱心驿站20个，改造小街小巷9条，52个无物业小区、25个城中村改造任务基本完成。建成雨污管网10公里，修复市政道路2.5万平方米，城市绿化率达35.7%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（四）文旅事业加快发展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我区全力推进“旅游大区”“文化名区”建设，打造了“新农村建设+节庆+旅游”的鲁家村、芦笛三村休闲乡村游、“旧城改造+文化保护+旅游”的逍遥楼、东西巷文化城市游、“工业+旅游”的啤酒工业体验游、“农业产业+旅游”的和记农庄、“体育+旅游”的骑行观光步道、“环境整治+旅游”的“两江四湖”二期工程。桃花湾旅游度假区获评“自治区级旅游度假区”、两江四湖成功创建“国家5A级旅游景区”，以及荣获“全国十佳文化生态景区”“中国最美山水生态旅游目的地”“中国国际生态文化旅游名区”“中国特色民俗风情旅游节庆奖”“广西全域旅游示范区”“旅游综合竞争力十强县（区）”“厕所革命十大典型景区”“2017中国休闲度假5U奖”“2018获评广西全域旅游示范区”“东盟旅游展魅力县区”等荣誉称号。2017-2020年接待游客总人数达3346.48万人（次），年均增长27.07%；旅游总消费442.78亿元，年均增长21.72%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（五）创新能力大幅提升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我区积极探索国家可持续发展议程创新示范区建设，推动辖区国家高新技术企业和科技型中小企业成长，促进科技成果向现实生产力转化。2020年，我区每万人口发明专利拥有量9.35件，高新技术企业数量增长至23家，新增9家入库中小型科技企业。协助辖区企业完成科技成果转化9件，帮助企业及科研院所争取科技项目365个，争取项目资金6000多万元。企业创新能力显著提升，桂林长海科技有限责任公司实施8个科技资金项目，其中国家级4个、自治区级2个、市级科技项目2个，共申请发明专利36项。辖区科技人才荣获国家级荣誉7个、自治区级荣誉15个和桂林市级荣誉2个。桂林市第一家区块链企业——广西链谷科技有限责任公司落户秀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（六）生态建设卓有成效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多措并举打赢蓝天碧水净土保卫战，持续推进燃煤锅炉清洁能源改造，完成18台燃煤锅炉的整治工作，PM10和PM2.5浓度年均值同比下降14%和13.3%，超额完成市环保目标责任状下达的联控任务，荣获桂林市2016年、2019年度生态环境保护目标责任制考核一等奖。积极开展黑臭水体治理，加大对南溪河、甲山溪、乌金河等黑臭水体整治力度，推进雨污管道建设，主要河流监测断面水质达标率100%，城市污水集中处理率近100%。全面拆除了桃花江飞鸾桥至仙人桥之间河滩两岸影响水质的违章建筑。开展对漓江及支流的清淤截污工作，建成罗汉山西村、官桥村、唐家村、路口村、巫山脚村、筌塘村等村的污水提升泵站和水南村污水一体化处理设施，完成乌金河的清淤工作。区机关事务管理局获评2019-2020年国家节约型公共机构示范单位，区19个部门被自治区评为节约型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（七）民生事业蓬勃向上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累计为民办实事134件，财政民生支出累计达28.9亿元，占财政总支出的74.8%。小学适龄儿童入学率达到100%，初中三年巩固率100%，学前三年毛入园率163%，普惠性幼儿园达到13所，普惠性在园幼儿占比达到86%，公办幼儿园在园幼儿占比达到了53%，适龄残疾儿童少年入学率99.1%，均达到或超过市级指标，2016年通过“全国义务教育发展基本均衡县（区）评估”。举办“春风行动”“民营企业招聘周”等大型专场招聘活动，共办理发放《就业失业登记证》2576本，新增城镇就业11635人，新增农村劳动力转移就业810人，城镇登记失业率均控制在4.5%以内。开展了热门行业工种培训141期班，累计培训5000余人，通过培训实现转移就业3000余人。城乡居民基本养老保险参保率97.3%。城乡低保对象月人均补助水平分别从“十二五”末的340.13元和165.23元，提高到393.94元和238.01元，年均增长率为2.98%和9.55%。广西唯一一个“中国计生协暖心家园项目”和桂林市唯一一个“计生家庭健康素养优生优育促进行动项目”相继落地我区，获得全国计划生育优质服务先进单位、全国流动人口基本公共卫生计生服务均等化示范县(区)等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（八）社会治理成效显著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w:t>
      </w:r>
      <w:r>
        <w:rPr>
          <w:rFonts w:hint="eastAsia" w:ascii="仿宋" w:hAnsi="仿宋" w:eastAsia="仿宋" w:cs="仿宋"/>
          <w:color w:val="000000"/>
          <w:sz w:val="32"/>
          <w:szCs w:val="32"/>
        </w:rPr>
        <w:t>十三五”时期，我区人民群众安全感满意度稳步上升，从2015年的87.54%提升至2020年的97.12%。以开展“平安校园”“星级小区评定”活动为载体，全力推进平安秀峰创建活动。白龙派出所被评为全国“枫桥式公安派出所”。秀峰区连续11年被自治区评为平安县区。共接待来访673件1071人次，处理来信395件，答复率93.6%，荣获2018年度信访工作全国“三无”县(市、区)。出台了《桂林市秀峰区推行社区公共服务事项准入制度方案（试行）》。秀峰街道解东社区荣获民政部优秀社区工作法。累计培训社区（村）干部500人次，辖区登记的社会组织总数达79个。城市管理队伍以体制改革为契机，设立驻队法律顾问以规范执法方式、流程，以立体措施打造全新的城市管理执法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（九）民族关系和谐稳定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民族团结进步工作持续深化，创新设计的《中华民族一家亲团结图》为全国首创；秀峰区和解东社区分别被命名为自治区第四批民族团结进步示范区示范单位；秀峰街道被自治区党委、自治区人民政府授予民族团结进步模范集体称号；甲山街道办事处被命名为全国第八批民族团结进步示范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二、新时代新形势下的发展环境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（一）国际国内发展环境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当前，全球政治经济形势正经历深刻变化，全球治理体系遭遇严峻挑战，面对百年未有之大变局，经济社会发展环境出现一系列新形势、新变化。新冠疫情大流行和大封锁，成为影响世界变局最大变量。2020年以来，IMF、世界银行、均做出预测，全球经济进入二战以来最严重的大衰退，90%以上的经济体进入负增长，全球经济将会放缓。随着逆全球化的抬头，中国面临一个更加不确定性和更具挑战的国际发展环境。科技革命正在改变人们的生产生活方式。随着数字化、网络化、智能融合发展，新技术、新产业、新业态变革加快，颠覆性技术、新兴技术不断突破。新兴科技革命为中国在产业层面跃向附加值高端创造了新机会。中国拥有包括4亿多中产收入群体在内的14亿人口超大规模内需市场，内生动力强，发展活力强，调控能力强。但是，与发达国家相比，我国城乡差别、东西部差别大，城市化进程还有很大空间，人民总体生活水平、人均消费水平还有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（二）新时代面临新机遇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新一轮科技革命将在新一代信息技术、生物技术、新能源技术、智能制造技术等领域取得突破，并通过科技成果的产业化、市场化催生新的行业、改造传统产业、塑造新的产业格局。这为我区做大做强实体经济、全面优化升级产业体系、促进全产业链整体跃升提供了机遇窗口。同时，我区当前公共服务在总量匹配、质量提升、布局优化等方面仍存在不少短板，公共基础设施在智能化、网络化、配套连接和利用效率上还有很大的改进空间，交通、水利、能源、生态环保、市政、防灾减灾等重点领域和薄弱环节建设需求也很大，这一系列需求将为我区带来拉动投资的基础。此外，作为桂林市的中心城区，随着桂林市世界一流国际旅游胜地和国家可持续发展议程创新示范区建设的深入推进，势必会为我区的发展带来众多机遇。与此同时，桂林市“多规合一”空间规划已正式启动，将为我区积极推进项目所在片区控规调整，进一步用好用活各项产业发展政策，破解土地限制、项目落地难、规划审批难等瓶颈带来新机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（三）新形势面临新挑战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color w:val="000000"/>
          <w:sz w:val="15"/>
          <w:szCs w:val="15"/>
        </w:rPr>
        <w:t>“</w:t>
      </w:r>
      <w:r>
        <w:rPr>
          <w:rFonts w:hint="eastAsia" w:ascii="仿宋" w:hAnsi="仿宋" w:eastAsia="仿宋" w:cs="仿宋"/>
          <w:color w:val="000000"/>
          <w:sz w:val="32"/>
          <w:szCs w:val="32"/>
        </w:rPr>
        <w:t>十四五”时期，随着全球范围贸易摩擦加剧及长期化倾向明显，导致世界经济增长乏力，我区经济增速面临较大压力，稳增长面临较大挑战。我区产业自主创新能力尚待提高，制造业在国民经济中占比较低。竞争优势还没有建立在知名品牌与技术创新的基础之上，缺乏具有集群效应和带动作用的龙头企业，部分业态存在散乱、档次低的问题，尚未形成链条式发展格局，在高端产业上基本无法与发达地区展开竞争。我区作为桂林中心城区、老城区，受土地、规划制约较大，建设用地较少，企业扩张和项目落地难度较大。同时，税收收入受大规模减税政策影响减收幅度大，财政收入增长后劲不足，但刚性支出大幅增加，政府债务进入偿债高峰期，财政收支平衡压力急剧加大。此外，我区也面临如何避免与周边区县同质化发展的问题。新形势下给全区上下带来的新挑战是巨大的，只有善于在危机中育先机、于变局中开新局，克难攻坚，奋发有为，加快发展，才能在全面建设社会主义现代化国家新征程中谱写秀峰发展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宋体" w:hAnsi="宋体" w:eastAsia="宋体" w:cs="宋体"/>
          <w:color w:val="000000"/>
          <w:sz w:val="32"/>
          <w:szCs w:val="32"/>
        </w:rPr>
        <w:t>第二章 深入贯彻新发展理念，开启秀峰现代化新征程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77"/>
        <w:rPr>
          <w:sz w:val="15"/>
          <w:szCs w:val="15"/>
        </w:rPr>
      </w:pPr>
      <w:r>
        <w:rPr>
          <w:rFonts w:hint="eastAsia" w:ascii="仿宋" w:hAnsi="仿宋" w:eastAsia="仿宋" w:cs="仿宋"/>
          <w:color w:val="000000"/>
          <w:spacing w:val="8"/>
          <w:sz w:val="32"/>
          <w:szCs w:val="32"/>
          <w:shd w:val="clear" w:fill="FFFFFF"/>
        </w:rPr>
        <w:t>高举中国特色社会主义伟大旗帜，</w:t>
      </w:r>
      <w:r>
        <w:rPr>
          <w:rFonts w:hint="eastAsia" w:ascii="仿宋" w:hAnsi="仿宋" w:eastAsia="仿宋" w:cs="仿宋"/>
          <w:color w:val="000000"/>
          <w:sz w:val="32"/>
          <w:szCs w:val="32"/>
        </w:rPr>
        <w:t>以习近平新时代中国特色社会主义思想为指导，全面贯彻党的十九大和十九届二中、三中、四中、五中全会精神，按照习近平总书记赋予广西的“三大定位”新使命和“五个扎实”新要求，坚定不移贯彻新发展理念。以推动高质量发展为主题，以深化供给侧结构性改革为主线，以改革创新为根本动力，以满足人民日益增长的美好生活需要为根本目的，贯彻落实自治区党委十一届九次全会、市委五届七次全会和秀峰区第十届委员会第八次全体（扩大）会议精神，大力实施“东升西拓、南联北融”发展战略，紧紧围绕“4+2”工作思路，瞄准秀峰“新四区”建设目标，聚焦工业振兴、乡村振兴，以科技创新助推产业发展，坚持产城融合、文旅融合升级发展，推进市域社会治理现代化，提高人民生活品质，实现经济持续健康发展，努力建设生态保护与经济发展协调同步、工业振兴与乡村振兴同步、产业发展与城市建设同步，充满活力和幸福的新秀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（一）坚持党的领导、人民至上原则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坚持和完善党领导经济社会发展的体制机制，坚决维护党中央权威和集中统一领导，始终同以习近平同志为核心的党中央保持高度一致。坚持以人民为中心，把增进人民福祉、促进人的全面发展作为发展的出发点和落脚点，始终做到发展为了人民、发展依靠人民、发展成果由人民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（二）坚持创新驱动、工业优先原则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强化科技创新引领，建立以企业为主体、市场为导向、政产学研用深度融合的创新体系。聚焦工业振兴，强化工业资源要素保障，积极培育战略性新兴产业，推动现代制造业大跨越，形成以科技创新为支撑引领的现代化经济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（三）坚持深化改革、扩大开放原则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坚持目标引领和问题导向，以供给侧改革为主线，在重点领域和关键环节开展实质性改革突破。主动顺应国家以畅通国内经济循环为主构建新发展格局的新变化，继续深化“东升西拓”战略，加快推进“南联北融”战略，打造开放合作新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（四）坚持统筹协调、融合发展原则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统筹发展与环保、经济与社会、城市与农村关系，突出比较优势，补齐发展短板，促进新型工业化、信息化、城镇化、农业现代化同步发展，推动产城融合发展，不断增强发展的整体性、协调性和可持续性。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（五）坚持绿色发展、和谐共生原则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继续实施城市双修战略，深入推进漓江流域、桃花江流域生态水系保护，完善生态保护长效机制，加强生态环境保护与治理，推动生态文明建设。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三、发展定位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（一）工业创新驱动可持续发展特色区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深入实施创新驱动发展战略，大力发展新基建、智慧城区、数字经济、高端制造、楼宇工业和总部经济，建立健全工业振兴全要素、产业转移承接、龙头企业引领体制机制，大力推动战略性新兴产业发展，把我区打造成为工业创新驱动可持续发展特色区，为建设高质量发展经济强区奠定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（二）世界一流国际旅游胜地升级版主要功能区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both"/>
      </w:pPr>
      <w:r>
        <w:rPr>
          <w:rFonts w:hint="eastAsia" w:ascii="仿宋" w:hAnsi="仿宋" w:eastAsia="仿宋" w:cs="仿宋"/>
          <w:color w:val="000000"/>
          <w:sz w:val="32"/>
          <w:szCs w:val="32"/>
        </w:rPr>
        <w:t>对照世界一流国际旅游胜地升级版的发展标准，推动区域旅游提质增效，建设一流的精品景区和康养基地，提供一流的旅游服务，培育一流的旅游品牌，建成一流的消费中心，形成一流的文旅体验，打造世界一流国际旅游胜地升级版的主要功能区，把我区建设成为名副其实的文旅名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（三）生态文明现代化建设示范区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依托得天独厚的旅游资源和生态环境优势，全面贯彻可持续发展新理念，持续推进桃花江流域（秀峰段）生态建设，有效提升城乡生态环境综合治理能力，加强绿色低碳循环经济发展，推进绿色低碳生产生活方式，建设节约型社会，把我区构筑成为环境优美的生态之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（四）美丽宜居幸福样板区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继续加强漓江、桃花江（秀峰段）生态保护，坚定不移打胜蓝天碧水净土三大保卫战，持续打造生态文明新秀峰。着力推进生态、文化、教育、体育、卫生等领域公共产品供给，不断完善社会保障体系，提升社会服务和应急管理水平。不断深入推进民生领域改革，提升人民群众的获得感和幸福感，把我区建设成为提质升级的幸福之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四、发展目标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（一）近期目标（至2025年）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color w:val="000000"/>
          <w:sz w:val="15"/>
          <w:szCs w:val="15"/>
        </w:rPr>
        <w:t>“</w:t>
      </w:r>
      <w:r>
        <w:rPr>
          <w:rFonts w:hint="eastAsia" w:ascii="仿宋" w:hAnsi="仿宋" w:eastAsia="仿宋" w:cs="仿宋"/>
          <w:color w:val="000000"/>
          <w:sz w:val="32"/>
          <w:szCs w:val="32"/>
        </w:rPr>
        <w:t>十四五”时期，</w:t>
      </w:r>
      <w:r>
        <w:rPr>
          <w:rFonts w:ascii="仿宋_GB2312" w:eastAsia="仿宋_GB2312" w:cs="仿宋_GB2312"/>
          <w:color w:val="000000"/>
          <w:sz w:val="32"/>
          <w:szCs w:val="32"/>
        </w:rPr>
        <w:t>坚持目标导向，</w:t>
      </w:r>
      <w:r>
        <w:rPr>
          <w:rFonts w:hint="eastAsia" w:ascii="仿宋" w:hAnsi="仿宋" w:eastAsia="仿宋" w:cs="仿宋"/>
          <w:color w:val="000000"/>
          <w:sz w:val="32"/>
          <w:szCs w:val="32"/>
        </w:rPr>
        <w:t>重点围绕“一纵一横一带”</w:t>
      </w:r>
      <w:bookmarkStart w:id="0" w:name="sdfootnote1anc"/>
      <w:r>
        <w:rPr>
          <w:rFonts w:hint="eastAsia" w:ascii="仿宋" w:hAnsi="仿宋" w:eastAsia="仿宋" w:cs="仿宋"/>
          <w:color w:val="666666"/>
          <w:sz w:val="32"/>
          <w:szCs w:val="32"/>
          <w:u w:val="none"/>
        </w:rPr>
        <w:fldChar w:fldCharType="begin"/>
      </w:r>
      <w:r>
        <w:rPr>
          <w:rFonts w:hint="eastAsia" w:ascii="仿宋" w:hAnsi="仿宋" w:eastAsia="仿宋" w:cs="仿宋"/>
          <w:color w:val="666666"/>
          <w:sz w:val="32"/>
          <w:szCs w:val="32"/>
          <w:u w:val="none"/>
        </w:rPr>
        <w:instrText xml:space="preserve"> HYPERLINK "http://www.glxfq.gov.cn/xxgk/fdzdgknr/jcxxgk/ghjh/zcqgh/202107/t20210722_2095706.html" \l "sdfootnote1sym" </w:instrText>
      </w:r>
      <w:r>
        <w:rPr>
          <w:rFonts w:hint="eastAsia" w:ascii="仿宋" w:hAnsi="仿宋" w:eastAsia="仿宋" w:cs="仿宋"/>
          <w:color w:val="666666"/>
          <w:sz w:val="32"/>
          <w:szCs w:val="32"/>
          <w:u w:val="none"/>
        </w:rPr>
        <w:fldChar w:fldCharType="separate"/>
      </w:r>
      <w:r>
        <w:rPr>
          <w:rStyle w:val="6"/>
          <w:rFonts w:hint="eastAsia" w:ascii="仿宋" w:hAnsi="仿宋" w:eastAsia="仿宋" w:cs="仿宋"/>
          <w:color w:val="666666"/>
          <w:sz w:val="32"/>
          <w:szCs w:val="32"/>
          <w:u w:val="none"/>
          <w:vertAlign w:val="superscript"/>
        </w:rPr>
        <w:t>1</w:t>
      </w:r>
      <w:bookmarkEnd w:id="0"/>
      <w:r>
        <w:rPr>
          <w:rFonts w:hint="eastAsia" w:ascii="仿宋" w:hAnsi="仿宋" w:eastAsia="仿宋" w:cs="仿宋"/>
          <w:color w:val="666666"/>
          <w:sz w:val="32"/>
          <w:szCs w:val="32"/>
          <w:u w:val="none"/>
        </w:rPr>
        <w:fldChar w:fldCharType="end"/>
      </w:r>
      <w:r>
        <w:rPr>
          <w:rFonts w:hint="eastAsia" w:ascii="仿宋" w:hAnsi="仿宋" w:eastAsia="仿宋" w:cs="仿宋"/>
          <w:color w:val="000000"/>
          <w:sz w:val="32"/>
          <w:szCs w:val="32"/>
        </w:rPr>
        <w:t>基础条件，以“4+2”工作思路为指导，大力实施“东升西拓、南联北融”战略。加强城乡统筹协调，继续推动产城融合，促进产业转型升级。以创新驱动为核心，继续优化产业结构，培育发展新动能。扩大开放合作，拓展发展空间，努力把秀峰建设成为工业创新驱动可持续发展特色区、世界一流国际旅游胜地升级版主要功能区、生态文明现代化建设示范区和美丽宜居幸福样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综合实力不断增强。</w:t>
      </w:r>
      <w:r>
        <w:rPr>
          <w:rFonts w:hint="eastAsia" w:ascii="仿宋" w:hAnsi="仿宋" w:eastAsia="仿宋" w:cs="仿宋"/>
          <w:color w:val="000000"/>
          <w:sz w:val="32"/>
          <w:szCs w:val="32"/>
        </w:rPr>
        <w:t>经济高质量发展的体制机制逐步成熟，在整体经济质量稳步提高的基础上，保持经济平稳健康发展，地区生产总值年均增长7.5-8%，规模工业增加值年均增长18.0%，财政收入年均增长5.0%；固定资产投资、社会消费品零售总额分别年均增长10.0%、15.0%；产业结构更加优化，由0.6：13.5：85.9调整为0.4：17.8：81.8。第一产业增加值年均增长0.5%；第二产业年均增长14%；第三产业年均增长6.5%。整体竞争力明显增强，成为全市经济增长的重要引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34"/>
        <w:jc w:val="left"/>
        <w:rPr>
          <w:sz w:val="15"/>
          <w:szCs w:val="15"/>
        </w:rPr>
      </w:pPr>
      <w:r>
        <w:rPr>
          <w:rFonts w:hint="eastAsia" w:ascii="宋体" w:hAnsi="宋体" w:eastAsia="宋体" w:cs="宋体"/>
          <w:color w:val="000000"/>
          <w:sz w:val="32"/>
          <w:szCs w:val="32"/>
        </w:rPr>
        <w:t>城市品质大幅提升。空间结构和功能布局进一步优化，基础设施承载能力和城市运行保障能力显著提高。出行安全更有保障、市民服务更加便捷高效，让居民生活更舒适、更安心。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34"/>
        <w:jc w:val="left"/>
        <w:rPr>
          <w:sz w:val="15"/>
          <w:szCs w:val="15"/>
        </w:rPr>
      </w:pPr>
      <w:r>
        <w:rPr>
          <w:rFonts w:hint="eastAsia" w:ascii="宋体" w:hAnsi="宋体" w:eastAsia="宋体" w:cs="宋体"/>
          <w:color w:val="000000"/>
          <w:sz w:val="32"/>
          <w:szCs w:val="32"/>
        </w:rPr>
        <w:t>民生福祉持续增进。有序推进基本公共服务均等化，公共资源不断向基层延伸，实现学有优教、病有良医、业有所就、老有颐养、住有宜居。营造和谐有序的社会发展环境，切实增强群众的幸福感和满意度。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34"/>
        <w:jc w:val="left"/>
        <w:rPr>
          <w:sz w:val="15"/>
          <w:szCs w:val="15"/>
        </w:rPr>
      </w:pPr>
      <w:r>
        <w:rPr>
          <w:rFonts w:hint="eastAsia" w:ascii="宋体" w:hAnsi="宋体" w:eastAsia="宋体" w:cs="宋体"/>
          <w:color w:val="000000"/>
          <w:sz w:val="32"/>
          <w:szCs w:val="32"/>
        </w:rPr>
        <w:t>生态环境全面优化。生态文明水平不断提升，加快形成绿色低碳发展方式，建成天蓝、水净、地绿、城美的生态城区。资源节约和循环利用水平不断提升，大气、水体、固体废弃物污染管控深入推进，人与自然和谐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34"/>
        <w:jc w:val="left"/>
        <w:rPr>
          <w:sz w:val="15"/>
          <w:szCs w:val="15"/>
        </w:rPr>
      </w:pPr>
      <w:r>
        <w:rPr>
          <w:rFonts w:hint="eastAsia" w:ascii="宋体" w:hAnsi="宋体" w:eastAsia="宋体" w:cs="宋体"/>
          <w:color w:val="000000"/>
          <w:sz w:val="32"/>
          <w:szCs w:val="32"/>
        </w:rPr>
        <w:t>社会治理水平显著提高。建设法治政府、法治社会和智慧社区，打造共建共治共享的社区治理新格局，建设现代化社会治理模式，切实维护基层的和谐稳定。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8"/>
        <w:jc w:val="left"/>
        <w:rPr>
          <w:sz w:val="15"/>
          <w:szCs w:val="15"/>
        </w:rPr>
      </w:pPr>
      <w:r>
        <w:rPr>
          <w:rStyle w:val="5"/>
          <w:rFonts w:hint="eastAsia" w:ascii="楷体" w:hAnsi="楷体" w:eastAsia="楷体" w:cs="楷体"/>
          <w:color w:val="000000"/>
          <w:sz w:val="32"/>
          <w:szCs w:val="32"/>
        </w:rPr>
        <w:t>（二）远景展望（至2035年）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34"/>
        <w:jc w:val="left"/>
        <w:rPr>
          <w:sz w:val="15"/>
          <w:szCs w:val="15"/>
        </w:rPr>
      </w:pPr>
      <w:r>
        <w:rPr>
          <w:rFonts w:hint="eastAsia" w:ascii="仿宋" w:hAnsi="仿宋" w:eastAsia="仿宋" w:cs="仿宋"/>
          <w:color w:val="000000"/>
          <w:sz w:val="32"/>
          <w:szCs w:val="32"/>
        </w:rPr>
        <w:t>展望2035年，我区经济总量和城镇居民人均收入大幅提高；科技创新能力显著增强，产业结构实现质的优化，基本实现新型工业化、信息化；社会治理现代化水平大幅提升，基本建成法治政府、法治秀峰、法治社会，实现市域治理现代化；建成经济强区、文旅名区、生态秀峰、幸福秀峰；生态文明与经济社会发展在更高水平上相互促进，人民的美好生活从愿景走向现实，与全国同步如期基本实现社会主义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（三）主要经济技术指标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4" w:lineRule="atLeast"/>
        <w:ind w:left="0" w:right="0"/>
        <w:jc w:val="center"/>
        <w:rPr>
          <w:sz w:val="15"/>
          <w:szCs w:val="15"/>
        </w:rPr>
      </w:pPr>
      <w:r>
        <w:rPr>
          <w:rStyle w:val="5"/>
          <w:rFonts w:hint="eastAsia" w:ascii="宋体" w:hAnsi="宋体" w:eastAsia="宋体" w:cs="宋体"/>
          <w:color w:val="000000"/>
          <w:sz w:val="24"/>
          <w:szCs w:val="24"/>
        </w:rPr>
        <w:t>表2-1 秀峰区“十四五”时期经济社会发展主要指标表</w:t>
      </w:r>
    </w:p>
    <w:tbl>
      <w:tblPr>
        <w:tblStyle w:val="3"/>
        <w:tblW w:w="7212"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2"/>
        <w:gridCol w:w="2675"/>
        <w:gridCol w:w="1033"/>
        <w:gridCol w:w="1033"/>
        <w:gridCol w:w="1294"/>
        <w:gridCol w:w="66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tblHeader/>
          <w:jc w:val="center"/>
        </w:trPr>
        <w:tc>
          <w:tcPr>
            <w:tcW w:w="264" w:type="dxa"/>
            <w:tcBorders>
              <w:top w:val="single" w:color="00000A" w:sz="4" w:space="0"/>
              <w:left w:val="single" w:color="00000A" w:sz="4" w:space="0"/>
              <w:bottom w:val="single" w:color="00000A" w:sz="4" w:space="0"/>
              <w:right w:val="single" w:color="00000A" w:sz="4" w:space="0"/>
            </w:tcBorders>
            <w:shd w:val="clear" w:color="auto" w:fill="7BCA85"/>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Style w:val="5"/>
                <w:rFonts w:hint="eastAsia" w:ascii="宋体" w:hAnsi="宋体" w:eastAsia="宋体" w:cs="宋体"/>
                <w:color w:val="000000"/>
                <w:sz w:val="24"/>
                <w:szCs w:val="24"/>
              </w:rPr>
              <w:t>类别</w:t>
            </w:r>
          </w:p>
        </w:tc>
        <w:tc>
          <w:tcPr>
            <w:tcW w:w="2460" w:type="dxa"/>
            <w:tcBorders>
              <w:top w:val="single" w:color="00000A" w:sz="4" w:space="0"/>
              <w:left w:val="single" w:color="00000A" w:sz="4" w:space="0"/>
              <w:bottom w:val="single" w:color="00000A" w:sz="4" w:space="0"/>
              <w:right w:val="single" w:color="00000A" w:sz="4" w:space="0"/>
            </w:tcBorders>
            <w:shd w:val="clear" w:color="auto" w:fill="7BCA85"/>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Style w:val="5"/>
                <w:rFonts w:hint="eastAsia" w:ascii="宋体" w:hAnsi="宋体" w:eastAsia="宋体" w:cs="宋体"/>
                <w:color w:val="000000"/>
                <w:sz w:val="24"/>
                <w:szCs w:val="24"/>
              </w:rPr>
              <w:t>指标</w:t>
            </w:r>
          </w:p>
        </w:tc>
        <w:tc>
          <w:tcPr>
            <w:tcW w:w="780" w:type="dxa"/>
            <w:tcBorders>
              <w:top w:val="single" w:color="00000A" w:sz="4" w:space="0"/>
              <w:left w:val="single" w:color="00000A" w:sz="4" w:space="0"/>
              <w:bottom w:val="single" w:color="00000A" w:sz="4" w:space="0"/>
              <w:right w:val="single" w:color="00000A" w:sz="4" w:space="0"/>
            </w:tcBorders>
            <w:shd w:val="clear" w:color="auto" w:fill="7BCA85"/>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Style w:val="5"/>
                <w:rFonts w:hint="eastAsia" w:ascii="宋体" w:hAnsi="宋体" w:eastAsia="宋体" w:cs="宋体"/>
                <w:color w:val="000000"/>
                <w:sz w:val="24"/>
                <w:szCs w:val="24"/>
              </w:rPr>
              <w:t>2020年预计</w:t>
            </w:r>
          </w:p>
        </w:tc>
        <w:tc>
          <w:tcPr>
            <w:tcW w:w="900" w:type="dxa"/>
            <w:tcBorders>
              <w:top w:val="single" w:color="00000A" w:sz="4" w:space="0"/>
              <w:left w:val="single" w:color="00000A" w:sz="4" w:space="0"/>
              <w:bottom w:val="single" w:color="00000A" w:sz="4" w:space="0"/>
              <w:right w:val="single" w:color="00000A" w:sz="4" w:space="0"/>
            </w:tcBorders>
            <w:shd w:val="clear" w:color="auto" w:fill="7BCA85"/>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Style w:val="5"/>
                <w:rFonts w:hint="eastAsia" w:ascii="宋体" w:hAnsi="宋体" w:eastAsia="宋体" w:cs="宋体"/>
                <w:color w:val="000000"/>
                <w:sz w:val="24"/>
                <w:szCs w:val="24"/>
              </w:rPr>
              <w:t>2025年</w:t>
            </w:r>
          </w:p>
        </w:tc>
        <w:tc>
          <w:tcPr>
            <w:tcW w:w="972" w:type="dxa"/>
            <w:tcBorders>
              <w:top w:val="single" w:color="00000A" w:sz="4" w:space="0"/>
              <w:left w:val="single" w:color="00000A" w:sz="4" w:space="0"/>
              <w:bottom w:val="single" w:color="00000A" w:sz="4" w:space="0"/>
              <w:right w:val="single" w:color="00000A" w:sz="4" w:space="0"/>
            </w:tcBorders>
            <w:shd w:val="clear" w:color="auto" w:fill="7BCA85"/>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Style w:val="5"/>
                <w:rFonts w:hint="eastAsia" w:ascii="宋体" w:hAnsi="宋体" w:eastAsia="宋体" w:cs="宋体"/>
                <w:color w:val="000000"/>
                <w:sz w:val="24"/>
                <w:szCs w:val="24"/>
              </w:rPr>
              <w:t>年均增长/五年累计（%）</w:t>
            </w:r>
          </w:p>
        </w:tc>
        <w:tc>
          <w:tcPr>
            <w:tcW w:w="612" w:type="dxa"/>
            <w:tcBorders>
              <w:top w:val="single" w:color="00000A" w:sz="4" w:space="0"/>
              <w:left w:val="single" w:color="00000A" w:sz="4" w:space="0"/>
              <w:bottom w:val="single" w:color="00000A" w:sz="4" w:space="0"/>
              <w:right w:val="single" w:color="00000A" w:sz="4" w:space="0"/>
            </w:tcBorders>
            <w:shd w:val="clear" w:color="auto" w:fill="7BCA85"/>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Style w:val="5"/>
                <w:rFonts w:hint="eastAsia" w:ascii="宋体" w:hAnsi="宋体" w:eastAsia="宋体" w:cs="宋体"/>
                <w:color w:val="000000"/>
                <w:sz w:val="24"/>
                <w:szCs w:val="24"/>
              </w:rPr>
              <w:t>指标属性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restart"/>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经济发展</w:t>
            </w: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地区生产总值增长（%）</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97.1亿元</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139.4亿元-142.7亿元</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7.5-8</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人均地区生产总值增长（%）</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6.8-7.3</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15"/>
                <w:szCs w:val="15"/>
              </w:rPr>
            </w:pPr>
            <w:r>
              <w:rPr>
                <w:rFonts w:hint="eastAsia" w:ascii="宋体" w:hAnsi="宋体" w:eastAsia="宋体" w:cs="宋体"/>
                <w:color w:val="000000"/>
                <w:sz w:val="24"/>
                <w:szCs w:val="24"/>
              </w:rPr>
              <w:t>财政收入（亿元）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其中：税收收入占一般公共预算收入比重（%）</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5.41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6.9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【≥7.7】</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工业增加值占地区生产总值比重（%）</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5.8</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11.6</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【5.8】</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全员劳动生产率增长（%）</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6.5-7</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常住人口城镇化率（%）</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100</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100</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旅游总消费（亿元）</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102.43</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206</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15%</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restart"/>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创新驱动</w:t>
            </w: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研发经费投入增长（%）</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30</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每万人发明专利拥有量（件）</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9.35</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完成桂林市下达目标</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数字经济核心产业增加值占GDP比重（%）</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完成桂林市下达目标</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restart"/>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民生福祉</w:t>
            </w: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居民人均可支配收入（元）</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39076</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52292</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6.0</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城镇登记失业率（%）</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4.5</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color w:val="000000"/>
                <w:sz w:val="15"/>
                <w:szCs w:val="15"/>
              </w:rPr>
              <w:t>≤</w:t>
            </w:r>
            <w:r>
              <w:rPr>
                <w:rFonts w:hint="eastAsia" w:ascii="宋体" w:hAnsi="宋体" w:eastAsia="宋体" w:cs="宋体"/>
                <w:color w:val="000000"/>
                <w:sz w:val="24"/>
                <w:szCs w:val="24"/>
              </w:rPr>
              <w:t>4.5</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劳动年龄人口平均受教育年限（年）</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【1】</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每千人口拥有执业（助理）医师数（人）</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2.50</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2.52</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【0.02】</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基本养老保险参保率（%）</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97.3%</w:t>
            </w: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98%</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每千人拥有3岁以下婴幼儿托位数（个）</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【2.4】</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人均预期寿命</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77.71</w:t>
            </w: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【0.5】</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restart"/>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绿色生态</w:t>
            </w: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单位地区生产总值能源消耗降低（%）</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完成桂林市下达目标</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单位地区生产总值二氧化碳排放量降低（%）</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完成桂林市下达目标</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城市空气质量优良天数比率（%）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PM2.5年平均深度（μg/m³）</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完成桂林市下达目标</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地表水质量达到或好于Ⅲ类水体比例（%）</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森林覆盖率（%）</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restart"/>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安全保障</w:t>
            </w: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粮食综合生产能力（万吨）</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r>
              <w:rPr>
                <w:rFonts w:hint="eastAsia" w:ascii="宋体" w:hAnsi="宋体" w:eastAsia="宋体" w:cs="宋体"/>
                <w:color w:val="00000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64" w:type="dxa"/>
            <w:vMerge w:val="continue"/>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rPr>
                <w:rFonts w:hint="eastAsia" w:ascii="宋体"/>
                <w:sz w:val="24"/>
                <w:szCs w:val="24"/>
              </w:rPr>
            </w:pPr>
          </w:p>
        </w:tc>
        <w:tc>
          <w:tcPr>
            <w:tcW w:w="246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能源综合生产能力（万吨标准煤）</w:t>
            </w:r>
          </w:p>
        </w:tc>
        <w:tc>
          <w:tcPr>
            <w:tcW w:w="78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00"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tc>
        <w:tc>
          <w:tcPr>
            <w:tcW w:w="97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【9.39】</w:t>
            </w:r>
          </w:p>
        </w:tc>
        <w:tc>
          <w:tcPr>
            <w:tcW w:w="612" w:type="dxa"/>
            <w:tcBorders>
              <w:top w:val="single" w:color="00000A" w:sz="4" w:space="0"/>
              <w:left w:val="single" w:color="00000A" w:sz="4" w:space="0"/>
              <w:bottom w:val="single" w:color="00000A" w:sz="4" w:space="0"/>
              <w:right w:val="single" w:color="00000A" w:sz="4" w:space="0"/>
            </w:tcBorders>
            <w:shd w:val="clear" w:color="auto" w:fill="CAEACE"/>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宋体" w:hAnsi="宋体" w:eastAsia="宋体" w:cs="宋体"/>
                <w:color w:val="000000"/>
                <w:sz w:val="24"/>
                <w:szCs w:val="24"/>
              </w:rPr>
              <w:t>约束性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15"/>
          <w:szCs w:val="15"/>
        </w:rPr>
        <w:br w:type="textWrapping"/>
      </w:r>
      <w:r>
        <w:rPr>
          <w:rFonts w:hint="eastAsia" w:ascii="宋体" w:hAnsi="宋体" w:eastAsia="宋体" w:cs="宋体"/>
          <w:sz w:val="15"/>
          <w:szCs w:val="15"/>
        </w:rPr>
        <w:t>                                  备注：①上表中的年均增长率主要参照桂林市“十四五”规划相关指标要求。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15"/>
          <w:szCs w:val="15"/>
        </w:rPr>
        <w:t>                                        ②地区生产总值、人均地区生产总值、全员劳动生产率增速按不变价计算。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15"/>
          <w:szCs w:val="15"/>
        </w:rPr>
        <w:t>                                        ③【】内为五年累计数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5"/>
          <w:szCs w:val="15"/>
        </w:rPr>
      </w:pPr>
      <w:r>
        <w:rPr>
          <w:rFonts w:hint="eastAsia" w:ascii="黑体" w:hAnsi="宋体" w:eastAsia="黑体" w:cs="黑体"/>
          <w:color w:val="000000"/>
          <w:sz w:val="32"/>
          <w:szCs w:val="32"/>
        </w:rPr>
        <w:t>第三章 优化国土空间布局，大力实施“东升西拓、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南联北融”战略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一、优化国土空间布局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（一）继续深化“东升西拓”战略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继续深化“东升”战略。</w:t>
      </w:r>
      <w:r>
        <w:rPr>
          <w:rFonts w:hint="eastAsia" w:ascii="仿宋" w:hAnsi="仿宋" w:eastAsia="仿宋" w:cs="仿宋"/>
          <w:color w:val="000000"/>
          <w:sz w:val="32"/>
          <w:szCs w:val="32"/>
        </w:rPr>
        <w:t>持续推进老城区升级改造，以发展现代商贸和综合旅游服务体系为核心，以配套、融合、升级、高端化发展为方向，大力发展商贸、旅游、住宿、餐饮、娱乐、休闲、文化等产业，重视历史文化保护与传承。“十四五”时期，争取完成辖区内全部共计225个老旧小区改造，采取政府主导、居民和社会共同参与的方式，着力解决老旧小区基本功能不全、设施设备陈旧、环境脏乱、日常管理不到位等问题。加快推进漓江剧院改造、师专信义校区、榕湖饭店、秀峰区老机关大院、湖滨大院等片区改造，挖掘地块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继续深化“西拓”战略。向西进一步拓展与临桂区的融合发展，进一步完善基础配套设施和文化体育、医疗卫生等各项配套功能建设，加快引进企业总部，完善生活配套设施，承接行政、商业、金融、旅游集散等功能，打造现代产城融合示范样板。进一步拓展我区在行政办公、金融、信息、商业、旅游、居住等领域的承接能力，为总部经济发展创造条件，积极打造活力四射的产城融合示范标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（二）大力实施“南联北融”战略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大力实施“北融”战略。以芦笛三村以北向高铁产业园拓展，重点建设桃花湾旅游度假区和高铁秀峰园。将芦笛桃花江片区打造生态休闲养生旅游集聚区，进一步提升旅游业态档次。围绕高铁产业园工业小镇、桂北云计算产业园和广西长城数字生态产业园建设，将高铁秀峰园区打造成桂林市的粤桂黔协作发展创新区、粤桂黔高铁经济带产业承接新高地、物流枢纽区域性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24500" cy="3352800"/>
            <wp:effectExtent l="0" t="0" r="7620" b="0"/>
            <wp:docPr id="3" name="图片 1" descr="QQ图片20210722112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210722112938.png"/>
                    <pic:cNvPicPr>
                      <a:picLocks noChangeAspect="1"/>
                    </pic:cNvPicPr>
                  </pic:nvPicPr>
                  <pic:blipFill>
                    <a:blip r:embed="rId4"/>
                    <a:stretch>
                      <a:fillRect/>
                    </a:stretch>
                  </pic:blipFill>
                  <pic:spPr>
                    <a:xfrm>
                      <a:off x="0" y="0"/>
                      <a:ext cx="5524500" cy="3352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大力实施“南联”战略。以机场路以南为重点，全力推进罗田片区建设，规划建设秀峰创新创业科技产业园、罗田产业园，与桂林高新区象山园融合发展。加快建设琴潭片区千亩荷塘湿地公园。按照“以点带面、重点突破、创新驱动”的城市更新原则，有序引导和规划琴潭片区城中村的整体改造，加快医院、学校等公共配套服务体系建设，将琴潭片区建设成为公共服务中心、现代商务中心、桂林市新老城区融合纽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476875" cy="3648075"/>
            <wp:effectExtent l="0" t="0" r="9525" b="9525"/>
            <wp:docPr id="2"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png"/>
                    <pic:cNvPicPr>
                      <a:picLocks noChangeAspect="1"/>
                    </pic:cNvPicPr>
                  </pic:nvPicPr>
                  <pic:blipFill>
                    <a:blip r:embed="rId5"/>
                    <a:stretch>
                      <a:fillRect/>
                    </a:stretch>
                  </pic:blipFill>
                  <pic:spPr>
                    <a:xfrm>
                      <a:off x="0" y="0"/>
                      <a:ext cx="5476875" cy="36480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二、构建产业发展新格局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宋体" w:hAnsi="宋体" w:eastAsia="宋体" w:cs="宋体"/>
          <w:color w:val="000000"/>
          <w:sz w:val="32"/>
          <w:szCs w:val="32"/>
        </w:rPr>
        <w:t>琴潭片区。按照现代城市标准，规划建设基础设施及公共服务体系配套，重点布局生产性服务业和生活性服务业，持续完善商贸旅游、楼宇经济、总部经济、信息服务、文化教育、智慧社区等城市主体功能和公共服务体系，打造成为公共服务中心和商贸旅游集散中心。依托中隐路沿线商务楼宇，以引进实力强、规模大的龙头企业为带动，引导和支持建筑企业总部发展，做大做强建筑行业总部经济，力争形成规模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宋体" w:hAnsi="宋体" w:eastAsia="宋体" w:cs="宋体"/>
          <w:color w:val="000000"/>
          <w:sz w:val="32"/>
          <w:szCs w:val="32"/>
        </w:rPr>
        <w:t>桃花湾旅游度假区。依托桃花江流域基础条件，重点布局生态旅游、健康养老、民俗文化、休闲度假、文化创意、特色农业等产业，打造成为生态休闲养生及度假基地、桂北民俗文化体验基地、产业转型发展示范区，形成我区新的经济增长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宋体" w:hAnsi="宋体" w:eastAsia="宋体" w:cs="宋体"/>
          <w:color w:val="000000"/>
          <w:sz w:val="32"/>
          <w:szCs w:val="32"/>
        </w:rPr>
        <w:t>高铁秀峰园。依托毗邻粤桂黔高铁经济合作试验区（桂林园）区位优势，科学布局新能源、新材料、数字经济、高端装备制造等战略性新兴产业，加快发展中国长城（桂林）数字经济生态创新示范园、桂北云计算产业园、高铁智慧物流产业园等产业载体建设；以桂林长海为基础，重点布局军民融合产业园。以桂北机器为主体，构建高端数控机床产业链集群，重点发展高精、智能、复合数控机床等基础制造装备及其上下游配套产业链。不断完善高铁秀峰园区公共设施、现代物流、科技服务、产业配套等基础条件，打造粤桂黔高铁经济合作试验区（桂林园）配套功能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秀峰老城区。围绕胜利桥以东全域范围，持续提升老城区综合服务能力，深度挖掘和传承历史文化，使之与老城区升级改造深度融合，继续打造与红色文化、历史文化、民俗文化、养生文化、国学文化等不同主题的文化街区。不断完善老城区居住、商贸、旅游、智慧服务功能，大力支持既有住宅加装电梯，优化升级住宿、酒店、商贸、餐饮、娱乐、休闲等文旅新业态，促进桂林传统韵味与现代元素结合，打造“旅游城市”向“城市旅游”升级的典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05450" cy="2781300"/>
            <wp:effectExtent l="0" t="0" r="11430" b="7620"/>
            <wp:docPr id="4"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png"/>
                    <pic:cNvPicPr>
                      <a:picLocks noChangeAspect="1"/>
                    </pic:cNvPicPr>
                  </pic:nvPicPr>
                  <pic:blipFill>
                    <a:blip r:embed="rId6"/>
                    <a:stretch>
                      <a:fillRect/>
                    </a:stretch>
                  </pic:blipFill>
                  <pic:spPr>
                    <a:xfrm>
                      <a:off x="0" y="0"/>
                      <a:ext cx="5505450" cy="27813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第四章 聚焦产城融合，大力推动经济高质量发展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一、积极融入国内国际双循环体系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（一）科学谋划同城差异化发展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强化同城差异化发展。依托临桂新区辐射带动作用，充分发挥毗邻粤桂黔高铁经济合作试验区（桂林园）区位优势，以“两江四湖”、王城“东西巷”等文旅融合项目为基础，通过重点推动、集中扶持等措施，构筑城区差异化发展新格局。“十四五”时期，加快发展生态经济、总部经济、楼宇经济、特色街区、特色工业，打造工业创新可持续发展特色区、世界一流国际旅游胜地升级版主要功能区、生态文明现代化建设示范区和美丽宜居幸福样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推进四大片区差异化发展。依托集群发展和产业链发展机制，充分发挥琴潭片区、老城区、桃花湾旅游度假区、高铁秀峰园区四大片区的特色和优势，推动片区专业化、差异化、互补化发展，避免重复建设与同质化竞争。根据四大片区功能和产业定位，推动生产生活要素差异化聚集，引导重点项目和重点企业集中到专业片区发展，优化存量资源进入到专业片区，不断提升各片区集聚能力、发展后劲和要素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（二）全面加快对外融合发展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积极参与“一带一路”建设。加快对外贸易优化升级，推动传统出口贸易向中高端迈进。推动优势企业强强联合。推动跨境电子商务发展，培育外贸综合服务企业。深入挖掘与“一带一路”沿线国家（地区）经贸合作机遇，加快产业链、供应链、价值链、创新链布局，持续扩大对外产能合作，扩大服务业对外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主动融入中国(广西)自由贸易试验区。</w:t>
      </w:r>
      <w:r>
        <w:rPr>
          <w:rFonts w:hint="eastAsia" w:ascii="仿宋" w:hAnsi="仿宋" w:eastAsia="仿宋" w:cs="仿宋"/>
          <w:color w:val="000000"/>
          <w:sz w:val="32"/>
          <w:szCs w:val="32"/>
        </w:rPr>
        <w:t>加强平台合作，强化与北部湾深度合作，积极融入湘桂走廊，打造产业发展联盟。加快推进跨境电商发展，支持培育跨境电商龙头企业。积极融入北部湾和南向通道开放带动战略，强化与北部湾跨区域深度联合。探索与南宁片区建立现代金融、智慧物流、新一代信息技术、文化传媒等合作引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left"/>
        <w:rPr>
          <w:sz w:val="15"/>
          <w:szCs w:val="15"/>
        </w:rPr>
      </w:pPr>
      <w:r>
        <w:rPr>
          <w:rFonts w:hint="eastAsia" w:ascii="宋体" w:hAnsi="宋体" w:eastAsia="宋体" w:cs="宋体"/>
          <w:color w:val="000000"/>
          <w:sz w:val="32"/>
          <w:szCs w:val="32"/>
        </w:rPr>
        <w:t>强化对接粤港澳大湾区。积极融入“粤桂画廊”建设，创建东融开放新平台，推动大湾区前沿产业链在我区进行产业化再开发和转化。推动与大湾区城市政府、行业协会、企业、高等院校、科研机构、高端智库全面合作，打造工程技术研究中心、工程实验室、企业技术中心等创新平台。大力引进大湾区产品设计、检验检测、咨询评估、技术服务等新业态，建立技术创新服务体系。积极推进与大湾区建立常态化的人才交流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jc w:val="left"/>
        <w:rPr>
          <w:sz w:val="15"/>
          <w:szCs w:val="15"/>
        </w:rPr>
      </w:pPr>
      <w:r>
        <w:rPr>
          <w:rStyle w:val="5"/>
          <w:rFonts w:hint="eastAsia" w:ascii="楷体" w:hAnsi="楷体" w:eastAsia="楷体" w:cs="楷体"/>
          <w:color w:val="000000"/>
          <w:sz w:val="32"/>
          <w:szCs w:val="32"/>
        </w:rPr>
        <w:t>（三）持续提升区域消费能力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left"/>
        <w:rPr>
          <w:sz w:val="15"/>
          <w:szCs w:val="15"/>
        </w:rPr>
      </w:pPr>
      <w:r>
        <w:rPr>
          <w:rFonts w:hint="eastAsia" w:ascii="宋体" w:hAnsi="宋体" w:eastAsia="宋体" w:cs="宋体"/>
          <w:color w:val="000000"/>
          <w:sz w:val="32"/>
          <w:szCs w:val="32"/>
        </w:rPr>
        <w:t>提升区域商品和服务竞争力。</w:t>
      </w:r>
      <w:r>
        <w:rPr>
          <w:rFonts w:hint="eastAsia" w:ascii="宋体" w:hAnsi="宋体" w:eastAsia="宋体" w:cs="宋体"/>
          <w:color w:val="000000"/>
          <w:sz w:val="32"/>
          <w:szCs w:val="32"/>
          <w:shd w:val="clear" w:fill="FFFFFF"/>
        </w:rPr>
        <w:t>积极推进质量提升行动，引导企业加强全面质量管理。完善区域旅游服务业标准体系，重点推动食品和药品的安全建设，大力推进养老、家政、托育、文旅、体育、健康、医疗等领域服务的创新试点建设。开展质量分级试点，倡导优质优价，促进品牌消费、品质消费。推进文化创意和设计服务与制造业融合发展，培养引进创意设计人才，提高产品文化内涵。规范检验检测行业资质许可，提升消费品领域的认证认可检验检测技术服务能力，强化消费品溯源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left"/>
        <w:rPr>
          <w:sz w:val="15"/>
          <w:szCs w:val="15"/>
        </w:rPr>
      </w:pPr>
      <w:r>
        <w:rPr>
          <w:rFonts w:hint="eastAsia" w:ascii="楷体" w:hAnsi="楷体" w:eastAsia="楷体" w:cs="楷体"/>
          <w:color w:val="000000"/>
          <w:sz w:val="32"/>
          <w:szCs w:val="32"/>
        </w:rPr>
        <w:t>激发市场消费潜力。</w:t>
      </w:r>
      <w:r>
        <w:rPr>
          <w:rFonts w:hint="eastAsia" w:ascii="仿宋" w:hAnsi="仿宋" w:eastAsia="仿宋" w:cs="仿宋"/>
          <w:color w:val="000000"/>
          <w:sz w:val="32"/>
          <w:szCs w:val="32"/>
          <w:shd w:val="clear" w:fill="FFFFFF"/>
        </w:rPr>
        <w:t>构建文化旅游多产业多领域融合互通的休闲消费体系，打造具有秀峰文化特色的旅游购物场所。推动文化休闲街区、艺术街区、特色书店、文化娱乐场所群等消费市场建设，发展集合多种业态的消费集聚区。探索在辖区内旅游景区新建免税商品展示区，逐步丰富免税商品品类，进一步释放市场消费潜力。完善“互联网+”</w:t>
      </w:r>
      <w:r>
        <w:rPr>
          <w:rFonts w:hint="eastAsia" w:ascii="仿宋" w:hAnsi="仿宋" w:eastAsia="仿宋" w:cs="仿宋"/>
          <w:color w:val="000000"/>
          <w:sz w:val="32"/>
          <w:szCs w:val="32"/>
        </w:rPr>
        <w:t>消费生态体系，鼓励建设“智慧商店”“智慧街区”“智慧商圈”，大力推动线上线下消费互动。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二、着力推动工业振兴引领创新发展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（一）全力提升科技支撑能力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firstLine="634"/>
        <w:jc w:val="left"/>
        <w:rPr>
          <w:sz w:val="15"/>
          <w:szCs w:val="15"/>
        </w:rPr>
      </w:pPr>
      <w:r>
        <w:rPr>
          <w:rFonts w:hint="eastAsia" w:ascii="宋体" w:hAnsi="宋体" w:eastAsia="宋体" w:cs="宋体"/>
          <w:color w:val="000000"/>
          <w:sz w:val="32"/>
          <w:szCs w:val="32"/>
        </w:rPr>
        <w:t>健全科技双创体系。在新一代信息技术、新能源、智能制造、智慧物流等战略新兴产业领域，加快推进国家级、自治区级重点实验室、工程（技术）研究中心、企业技术中心等创新平台建设。积极推动桂林电子科技大学、广西师范大学等本土高校联合我区企业建立人才工作站、大学生创新实践基地、大学生创新创业孵化基地等。鼓励高校、科研院所和辖区内企业建立人才双向流动机制，在我区打造完善“创业苗圃—孵化器—加速器”创业孵化链条，依托重点产业园区搭建孵化共享平台，支持创客空间、创业咖啡、创新工场、创业社区等新型众创空间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firstLine="634"/>
        <w:jc w:val="left"/>
        <w:rPr>
          <w:sz w:val="15"/>
          <w:szCs w:val="15"/>
        </w:rPr>
      </w:pPr>
      <w:r>
        <w:rPr>
          <w:rFonts w:hint="eastAsia" w:ascii="宋体" w:hAnsi="宋体" w:eastAsia="宋体" w:cs="宋体"/>
          <w:color w:val="000000"/>
          <w:sz w:val="32"/>
          <w:szCs w:val="32"/>
        </w:rPr>
        <w:t>加快科技成果转化。用好国家、自治区、桂林市科技领域的系列政策，推动重点科技企业、科创平台培育、孵化，力争取得一批原创性科研成果转化。引导金融机构支持区域科技创新，探索设立科技成果转化基金、创业投资引导基金等。依托清华大学重大科技项目（固安）中试孵化基地与本地企业创新需求对接，促进科研成果落地，实现优质科技成果产业化。积极打造科技成果转化先行区，发挥先行区的引领和示范作用，建立技术共研、利益共享、风险共担的长效科技成果产业化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14975" cy="2771775"/>
            <wp:effectExtent l="0" t="0" r="1905" b="1905"/>
            <wp:docPr id="5" name="图片 4"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png"/>
                    <pic:cNvPicPr>
                      <a:picLocks noChangeAspect="1"/>
                    </pic:cNvPicPr>
                  </pic:nvPicPr>
                  <pic:blipFill>
                    <a:blip r:embed="rId7"/>
                    <a:stretch>
                      <a:fillRect/>
                    </a:stretch>
                  </pic:blipFill>
                  <pic:spPr>
                    <a:xfrm>
                      <a:off x="0" y="0"/>
                      <a:ext cx="5514975" cy="27717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引进培育高层次创新管理人才。依托重点产业、科研项目和重大创新平台，通过定向委培、定向招选、企业猎头等方式，造就一批植根秀峰的中青年科研骨干和高层次科技创新领军管理人才。依托区域高品质项目，积极引进各类高层次人才及急需紧缺人才，以项目引人才，以人才促发展。创新人才发展机制，以人才需求为出发点，让人才走进秀峰，了解秀峰，热爱秀峰。实施企业家培养工程，创新人才发展机制，为引才、留才、用才提供全方位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（二）大力加快产业园区建设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理顺产业园管理体制机制。积极争取园区土地、规划、建设、财税、环保、审批等管理权限，切实做好市级已下放权限的承接工作，理顺园区体制。成立高铁秀峰园项目建设领导小组，配齐工作人员，集中优势资源，吸纳“三企”入园，包装策划重点项目，积极争取专项债券等产业扶持资金。推动园区项目入驻联审制度，鼓励民营资本投资建设运营“园中园”。推进园区绩效考核、薪酬制度、人员编制管理等改革，加快制定出台园区招商引资政策，吸引项目和企业入驻。为园区企业发展做好服务，持续跟踪服务好企业的生产经营情况，积极为企业争取政策支持，促进企业裂变扩展、做大做强。加强园区新引进企业和辖区内已有企业协同合作，构建区域内、行业内循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大力抓好高铁秀峰园和罗田产业园建设。</w:t>
      </w:r>
      <w:r>
        <w:rPr>
          <w:rFonts w:hint="eastAsia" w:ascii="仿宋" w:hAnsi="仿宋" w:eastAsia="仿宋" w:cs="仿宋"/>
          <w:color w:val="000000"/>
          <w:sz w:val="32"/>
          <w:szCs w:val="32"/>
        </w:rPr>
        <w:t>依托高铁秀峰园，加快推进园区道路、供水、供电、供气、供热、排污、通信等基础设施建设，强化土地收储，留足发展空间。大力推动高铁秀峰工业小镇建设，抓好标准厂房和生产型配套服务业的建设，为企业“拎包入住”创造良好条件。围绕新能源、高端智能制造、机床制造、生物医药、现代物流等园区重点领域抓好产业引入，补齐检验检测、融资担保、智慧物流、科技服务、智能设计等产业链短板，提升园区综合承载力。依托罗田产业园，加快引入投资主体，着力推进园区土地报批、征收工作，不断完善园区各项基础设施。积极融入粤港澳大湾区科创资源和科技企业转移，以电子信息产业为重点，抓好龙头企业引进培育，加快发展一批高税利、高技术、高成长产业。围绕智能终端、新型显示、集成电路等高端领域，加快引进和实施具有引领效应的基地型、龙头型项目。到2025年，高铁秀峰园实现产值40亿元，罗田产业园基本建设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476875" cy="3057525"/>
            <wp:effectExtent l="0" t="0" r="9525" b="5715"/>
            <wp:docPr id="6" name="图片 5"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png"/>
                    <pic:cNvPicPr>
                      <a:picLocks noChangeAspect="1"/>
                    </pic:cNvPicPr>
                  </pic:nvPicPr>
                  <pic:blipFill>
                    <a:blip r:embed="rId8"/>
                    <a:stretch>
                      <a:fillRect/>
                    </a:stretch>
                  </pic:blipFill>
                  <pic:spPr>
                    <a:xfrm>
                      <a:off x="0" y="0"/>
                      <a:ext cx="5476875" cy="30575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强化龙头企业创新能力。</w:t>
      </w:r>
      <w:r>
        <w:rPr>
          <w:rFonts w:hint="eastAsia" w:ascii="仿宋" w:hAnsi="仿宋" w:eastAsia="仿宋" w:cs="仿宋"/>
          <w:color w:val="000000"/>
          <w:sz w:val="32"/>
          <w:szCs w:val="32"/>
        </w:rPr>
        <w:t>实施龙头企业引进培育计划，培育壮大一批“链主”和生态主导型企业，推动优势资源向龙头企业倾斜。支持龙头企业开展核心技术自主创新攻关、兼并重组、产业链延伸、IPO等，加快成长为领军企业或行业单项冠军，带动区域整体创新水平。鼓励和支持长海发展、</w:t>
      </w:r>
      <w:r>
        <w:rPr>
          <w:rFonts w:hint="eastAsia" w:ascii="仿宋" w:hAnsi="仿宋" w:eastAsia="仿宋" w:cs="仿宋"/>
          <w:color w:val="000000"/>
          <w:sz w:val="30"/>
          <w:szCs w:val="30"/>
        </w:rPr>
        <w:t>紫竹乳胶、桂北机器、天和药业等重点</w:t>
      </w:r>
      <w:r>
        <w:rPr>
          <w:rFonts w:hint="eastAsia" w:ascii="仿宋" w:hAnsi="仿宋" w:eastAsia="仿宋" w:cs="仿宋"/>
          <w:color w:val="000000"/>
          <w:sz w:val="32"/>
          <w:szCs w:val="32"/>
        </w:rPr>
        <w:t>企业持续加大创新研发投入，增强上下游产业链协同，提升产业本地配套率，促进区域内循环。发挥龙头企业集聚上下游企业优势，开展以商招商，补齐区域产业链发展短板。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（三）积极培育新兴产业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围绕新能源和新材料、数字经济、高端制造、新能源汽车、生物制药、智能物流、科技服务、大健康、食品工业等战略新兴产业，积极培育上市企业，大力发展军民融合产业，重点培育1个以上具有较强竞争优势的新一代信息技术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新能源、新材料。太阳能热发电集成系统、太阳能光伏发电系统集成技术开发应用；逆变控制系统开发制造；生物质纤维素乙醇、生物燃油生产技术开发与应用。重点支持以北京试金石新技术有限公司等企业为龙头的新材料和新能源产业集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数字经济。围绕新一代移动通信、下一代互联网核心设备和智能终端的研发及产业化，物联网、云计算的研发和示范应用；卫星通信系统、地球站、物联网（传感网）设备制造与建设；软件开发生产。积极培育以桂北云计算、广西长城等数字经济重点企业集成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智能制造。高档数控机床及配套数控系统开发；城市智能视觉监控、视频分析、视频辅助</w:t>
      </w:r>
      <w:bookmarkStart w:id="2" w:name="_GoBack"/>
      <w:bookmarkEnd w:id="2"/>
      <w:r>
        <w:rPr>
          <w:rFonts w:hint="eastAsia" w:ascii="宋体" w:hAnsi="宋体" w:eastAsia="宋体" w:cs="宋体"/>
          <w:color w:val="000000"/>
          <w:sz w:val="32"/>
          <w:szCs w:val="32"/>
          <w:lang w:eastAsia="zh-CN"/>
        </w:rPr>
        <w:t>刑事侦查</w:t>
      </w:r>
      <w:r>
        <w:rPr>
          <w:rFonts w:hint="eastAsia" w:ascii="宋体" w:hAnsi="宋体" w:eastAsia="宋体" w:cs="宋体"/>
          <w:color w:val="000000"/>
          <w:sz w:val="32"/>
          <w:szCs w:val="32"/>
        </w:rPr>
        <w:t>技术设备开发与制造；数字多功能一体化办公设备、大型模具、精密模具、多工位自动深拉伸模具研发与制造。重点打造以桂北机器为主体的高端数控机床产业链集群和以长海发展为龙头的军工产品及配套工业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生物制药。新药、天然药物、重大疾病防治疫苗、抗体药物、基因治疗药物、细胞治疗药物、高端制药设备等开发和生产；高端医疗诊断仪器、影像设备、远程诊疗移动医疗设备制造。重点支持优利特等医疗防疫物资生产企业突破发展，着力打造医疗防疫等应急物资生产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智慧物流。现代供应链创新与应用；物流信息服务技术、货物跟踪识别定位技术、智能仓储分拣配送技术、物流信息安全技术的研发与应用；物流公共信息平台开发与建设。大力支持以国投城市电商物流园为基础的智慧物流延伸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科技服务。围绕工业设计、游戏设计、检验检测、新材料、新能源、节能环保、计量测试、质量认证等专业科技服务领域，大力推动科普教育和科技服务。着力培育力港、鼎恒检测等重点企业做大做强。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大健康产业。</w:t>
      </w:r>
      <w:r>
        <w:rPr>
          <w:rFonts w:hint="eastAsia" w:ascii="仿宋" w:hAnsi="仿宋" w:eastAsia="仿宋" w:cs="仿宋"/>
          <w:color w:val="000000"/>
          <w:sz w:val="32"/>
          <w:szCs w:val="32"/>
        </w:rPr>
        <w:t>围绕食药安全、绿色低碳、健康旅游、栖息养老、养生度假、中医保健、休闲运动、富硒有机等领域，重点支持以“大龙湾·栖息式”等社会化养老服务创新示范项目创新发展，着力建设以桃花湾旅游度假区为载体的大健康产业集聚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食品工业。围绕旅游休闲食品、健康食品、果蔬加工、食品安全溯源系统等领域，重点培育以金顺昌、红星化工、婵娟食品等食品龙头企业的再升级，大力支持桂林旅游食品文化博览馆等项目与文旅产业的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三、大力推进现代服务业提质升级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（一）强力推动现代服务业再融合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推动服务业与城区特色工业融合。强化服务业的跨界融合，加快信息化与工业化的高层次深度融合，加快推进特色工业服务化进程，以信息化为路径，有效管理从要素源头到产出终端全产业链环节。推动由制造环节向前延伸拓展到技术研发、产品定制、成果转化等环节，鼓励由制造环节向后延伸发展到信息服务、智慧城市、电子商务等现代服务业，拓展融合广度和深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推动服务业与文化旅游融合。</w:t>
      </w:r>
      <w:r>
        <w:rPr>
          <w:rFonts w:hint="eastAsia" w:ascii="仿宋" w:hAnsi="仿宋" w:eastAsia="仿宋" w:cs="仿宋"/>
          <w:color w:val="000000"/>
          <w:sz w:val="32"/>
          <w:szCs w:val="32"/>
        </w:rPr>
        <w:t>按照“全要素升级、全产业融合”的全域旅游观，坚持融合导向，大力实施融合发展战略，形成文化为魂、旅游为体、体育为用的融合发展模式。推进“高标准实景演艺+高品质城市剧场演艺”，形成融合演艺品牌。加大互联网、大数据、人工智能等在文旅领域应用，构建商品服务相融合、内贸外贸相融合、线上线下相融合、商旅文体相融合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推动服务业与城市更新融合。</w:t>
      </w:r>
      <w:r>
        <w:rPr>
          <w:rFonts w:hint="eastAsia" w:ascii="宋体" w:hAnsi="宋体" w:eastAsia="宋体" w:cs="宋体"/>
          <w:b w:val="0"/>
          <w:bCs w:val="0"/>
          <w:color w:val="000000"/>
          <w:sz w:val="32"/>
          <w:szCs w:val="32"/>
        </w:rPr>
        <w:t>在城</w:t>
      </w:r>
      <w:r>
        <w:rPr>
          <w:rFonts w:hint="eastAsia" w:ascii="宋体" w:hAnsi="宋体" w:eastAsia="宋体" w:cs="宋体"/>
          <w:color w:val="000000"/>
          <w:sz w:val="32"/>
          <w:szCs w:val="32"/>
        </w:rPr>
        <w:t>市更新中注重历史文化、民俗文化保护与传承，保留一定公共服务空间，集中展示改造前历史、文化、人物、重大事件等。围绕城市更新居住服务需求，推动区域生活环境更新，生活方式和生活习惯改善。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（二）着力推进生产性服务业再升级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打造高效便捷现代物流体系。围绕高铁秀峰园，以桂林国投城市电商物流园为载体，建设电商快递物流集聚中心，鼓励快递企业设立区域性集疏分拨中心。加快培育第三方物流企业，优化供应链管理服务，提高物流企业配送的网络化、智能化、标准化水平。继续支持发展辖区内货物运输、仓储等快递服务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有序推进金融服务业发展。积极引进全国性股份制银行、特色城市银行以及有实力的证券、期货、保险等机构来我区设立分支机构。支持辖区已有银行在产业园区、重点区域等增设办理信贷业务的营业机构，加大对主导产业和新兴产业信贷支持，提升实体经济直接融资比重。支持辖区企业在国内主板、中小企业板、创业板上市融资或挂牌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深入发展商务服务业。围绕高铁秀峰园发展需求，加快发展工程咨询、科技咨询、管理咨询、项目咨询、投资咨询、设计咨询等科技服务业，完善园区企业发展配套服务。发展多领域的检验检测服务，引进专业检测机构，提升涉及社会公共安全类产品领域的质检能力。发展知识产权服务，提升辖区企业知识产权保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大力推进电子商务发展。</w:t>
      </w:r>
      <w:r>
        <w:rPr>
          <w:rFonts w:hint="eastAsia" w:ascii="仿宋" w:hAnsi="仿宋" w:eastAsia="仿宋" w:cs="仿宋"/>
          <w:color w:val="000000"/>
          <w:sz w:val="32"/>
          <w:szCs w:val="32"/>
        </w:rPr>
        <w:t>扩大电子商务在传统产业中的应用，推进电子商务集聚发展，助推我区产品市场占有率和竞争力的提升。支持宜兑通用积分项目发展，打造“互联网+实体店”等新零售电商品牌，培育电商示范企业和示范基地，促进创新协调发展。依托智慧社区平台建设，鼓励社区电子商务发展，支持品牌连锁企业向社区延伸，为社区不同消费人群提供多样化、专业化、精准化服务。支持发展跨境电商，助力跨境电商出口扩大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（三）大力促进生活性服务业再提质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b w:val="0"/>
          <w:bCs w:val="0"/>
          <w:color w:val="000000"/>
          <w:sz w:val="32"/>
          <w:szCs w:val="32"/>
        </w:rPr>
        <w:t>加快商贸旅游业转型升级。</w:t>
      </w:r>
      <w:r>
        <w:rPr>
          <w:rFonts w:hint="eastAsia" w:ascii="仿宋" w:hAnsi="仿宋" w:eastAsia="仿宋" w:cs="仿宋"/>
          <w:color w:val="000000"/>
          <w:sz w:val="32"/>
          <w:szCs w:val="32"/>
        </w:rPr>
        <w:t>持续开展夜间经济活动，进一步丰富产品和服务及夜间经济生活方式和消费模式，构建品牌化、国际化、特色化的全域夜间经济产业链，将靖江王府·东西巷历史文化旅游休闲街区打造成与国际旅游胜地相匹配的桂林商文旅融合夜间消费新地标，助推辖区经济高质量发展。发展文旅体创意产业，加强文创旅游产品研发。着力推进具有文旅特色和国际影响力的特色街区建设，发展智慧旅游的商贸消费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486400" cy="2447925"/>
            <wp:effectExtent l="0" t="0" r="0" b="5715"/>
            <wp:docPr id="7" name="图片 6"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png"/>
                    <pic:cNvPicPr>
                      <a:picLocks noChangeAspect="1"/>
                    </pic:cNvPicPr>
                  </pic:nvPicPr>
                  <pic:blipFill>
                    <a:blip r:embed="rId9"/>
                    <a:stretch>
                      <a:fillRect/>
                    </a:stretch>
                  </pic:blipFill>
                  <pic:spPr>
                    <a:xfrm>
                      <a:off x="0" y="0"/>
                      <a:ext cx="5486400" cy="24479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稳步发展批发零售住宿餐饮业。充分发挥市场在资源配置中的决定性作用，推动全区批发零售业上规提质发展，以流通创新促进消费升级。结合桃花湾旅游度假区建设，大力培育和引进知名酒店、民宿品牌，鼓励支持新建和已有酒店、民宿客栈提质升级。推进住宿业与会展、文化、旅游、体育、教育培训等相关产业融合发展，提升盈利能力。全面加强全区食药生产、流通、销售等环节质量安全监管。规范优化餐饮网点布局、车辆停靠和餐厨废弃物管理等，让特色餐饮、特色美食成为推动秀峰全域旅游发展的重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大力发展健康养老产业。</w:t>
      </w:r>
      <w:r>
        <w:rPr>
          <w:rFonts w:hint="eastAsia" w:ascii="仿宋" w:hAnsi="仿宋" w:eastAsia="仿宋" w:cs="仿宋"/>
          <w:color w:val="000000"/>
          <w:sz w:val="32"/>
          <w:szCs w:val="32"/>
        </w:rPr>
        <w:t>积极应对人口老龄化，培育健康管理、健康护理、健康咨询、健康保险、疾病诊治等养老服务机构。支持社会资本采取特许经营、公建民营等模式，新建、改扩建以老年医学、老年康复为主题的医养结合机构。促进养老与家政、保险、旅游、文化等领域融合互动，鼓励社会力量合理利用闲置宾馆、学校等设施，申办养老服务机构，进一步扩大养老服务产品供给。依托桃花湾旅游度假区、桂林旅游食品文化博览馆、“大龙湾·栖息式”社会化养老服务创新示范项目等，规划培育社会休闲养老服务创新示范区，推动区域养老服务业集聚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34025" cy="2162175"/>
            <wp:effectExtent l="0" t="0" r="13335" b="1905"/>
            <wp:docPr id="8" name="图片 7"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7.png"/>
                    <pic:cNvPicPr>
                      <a:picLocks noChangeAspect="1"/>
                    </pic:cNvPicPr>
                  </pic:nvPicPr>
                  <pic:blipFill>
                    <a:blip r:embed="rId10"/>
                    <a:stretch>
                      <a:fillRect/>
                    </a:stretch>
                  </pic:blipFill>
                  <pic:spPr>
                    <a:xfrm>
                      <a:off x="0" y="0"/>
                      <a:ext cx="5534025" cy="2162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规范发展房地产业。科学合理确定房地产建设规模，扩大有效需求，保持房地产开发投资与销售稳定增长。培育发展住房租赁市场。加强对房地产开发企业、中介服务机构和从业人员信用管理，规范房地产咨询、评估、经纪等中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四、全面构建全域旅游发展新格局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（一）打造全域旅游升级版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积极创建国家级、自治区级文旅体融合发展示范区。</w:t>
      </w:r>
      <w:r>
        <w:rPr>
          <w:rFonts w:hint="eastAsia" w:ascii="仿宋" w:hAnsi="仿宋" w:eastAsia="仿宋" w:cs="仿宋"/>
          <w:color w:val="000000"/>
          <w:sz w:val="32"/>
          <w:szCs w:val="32"/>
        </w:rPr>
        <w:t>坚持多产业大融合，以全域融合、全域共建、全域共享为目的，扩大旅游联动效益，集中优势资源，积极创建国家全域旅游示范区、桃花湾国家级旅游度假区、全国夜间经济聚集示范区等。“十四五”时期，重点推动独秀峰·王城大5A景区创建工作，将东西巷、逍遥楼纳入独秀峰·王城5A景区；推进桂林桃花湾芦笛旅游景区5A级景区创建、“桂花公社”4A景区创建、尊神庙文化美食城3A级景区创建以及和记农庄五星级乡村旅游区创建。力争到2025年接待旅游人数2000万人次，旅游总消费达206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构建现代文旅体融合体系。大力发展健康旅游、研学旅游、体育旅游、工业旅游、高科技旅游等新业态，构建现代文旅融合发展新体系。重点开发王城景区、桂花公社研学旅游产品，建设全国知名的研学旅游目的地。“十四五”时期，持续推进“两江四湖”游，拓展桃花江游，推进大龙啤酒堡工业旅游示范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打造文旅体融合精品线路。</w:t>
      </w:r>
      <w:r>
        <w:rPr>
          <w:rFonts w:hint="eastAsia" w:ascii="仿宋" w:hAnsi="仿宋" w:eastAsia="仿宋" w:cs="仿宋"/>
          <w:color w:val="000000"/>
          <w:sz w:val="32"/>
          <w:szCs w:val="32"/>
        </w:rPr>
        <w:t>以王城景区、东西巷、逍遥楼为核心，结合正阳步行街、中心广场等区域，打造中心区历史文化深度旅游线路；以桃花湾旅游休闲绿道为依托，以芦笛三村、芦笛岩、鸡血玉博物馆、和记农庄、桂林碧宸芦笛桃花湾农业生态休闲旅游园等项目为基础，打造桃花湾民俗风情体验游线路；依托国家5A级景区——“两江四湖”景点，打造“两江四湖”生态山水休闲游线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14975" cy="6343650"/>
            <wp:effectExtent l="0" t="0" r="1905" b="11430"/>
            <wp:docPr id="9" name="图片 8"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8.png"/>
                    <pic:cNvPicPr>
                      <a:picLocks noChangeAspect="1"/>
                    </pic:cNvPicPr>
                  </pic:nvPicPr>
                  <pic:blipFill>
                    <a:blip r:embed="rId11"/>
                    <a:stretch>
                      <a:fillRect/>
                    </a:stretch>
                  </pic:blipFill>
                  <pic:spPr>
                    <a:xfrm>
                      <a:off x="0" y="0"/>
                      <a:ext cx="5514975" cy="63436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（二）优化城乡旅游多元化发展新业态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重点开发“王城+东西巷+逍遥楼历史文化系列、阳太阳山水画系列、鲁家村豆腐美食系列、金顺昌桂林传统美食系列、和记农庄+桂林碧宸芦笛桃花湾农业生态休闲旅游园有机农产品系列、千亩荷塘荷花文化主题系列”六大系列文创旅游商品。鼓励风筝、剪纸、泥塑、手工编织等民间工艺品创作生产，支持建设民间工艺美术品生产基地、旅游商品研发基地、乡村创客基地等，规划旅游景区、乡村旅游区、集散中心、商贸中心等设置秀峰区伴手礼特色文创商品店。着力发展民宿产业，打造民宿集聚区。进一步挖掘我区红色文化资源，</w:t>
      </w:r>
      <w:r>
        <w:rPr>
          <w:rFonts w:hint="eastAsia" w:ascii="仿宋_GB2312" w:eastAsia="仿宋_GB2312" w:cs="仿宋_GB2312"/>
          <w:color w:val="000000"/>
          <w:sz w:val="30"/>
          <w:szCs w:val="30"/>
        </w:rPr>
        <w:t>提升红色旅游体验，打造提升红色旅游精品线路。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495925" cy="3657600"/>
            <wp:effectExtent l="0" t="0" r="5715" b="0"/>
            <wp:docPr id="10" name="图片 9"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9.png"/>
                    <pic:cNvPicPr>
                      <a:picLocks noChangeAspect="1"/>
                    </pic:cNvPicPr>
                  </pic:nvPicPr>
                  <pic:blipFill>
                    <a:blip r:embed="rId12"/>
                    <a:stretch>
                      <a:fillRect/>
                    </a:stretch>
                  </pic:blipFill>
                  <pic:spPr>
                    <a:xfrm>
                      <a:off x="0" y="0"/>
                      <a:ext cx="5495925" cy="36576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（三）落实旅游公共服务体系新标准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加强旅游基础设施建设。持续完善琴潭旅游集散中心、鼎富旅游集散中心功能，提升城区旅游集散和咨询服务设施功能。深入开展厕所革命，优化旅游厕所空间分布，提升旅游厕所建设质量与管理服务水平。完善旅游新基建设施，加强机场、高铁站、城区及景点景区的交通对接，完善旅游通道、景区（点）、乡村旅游点道路交通指示系统和外文标志标识。积极推进桃花江生态旅游绿道、阳江北路、东莲路建设施工，继续开展城市绿道系列建设项目。开展文化旅游创意产品销售展示、旅游资源推介，推出特色旅游品牌，满足游客的多层次需求，切实提升旅游服务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476875" cy="2457450"/>
            <wp:effectExtent l="0" t="0" r="9525" b="11430"/>
            <wp:docPr id="11" name="图片 10"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10.png"/>
                    <pic:cNvPicPr>
                      <a:picLocks noChangeAspect="1"/>
                    </pic:cNvPicPr>
                  </pic:nvPicPr>
                  <pic:blipFill>
                    <a:blip r:embed="rId13"/>
                    <a:stretch>
                      <a:fillRect/>
                    </a:stretch>
                  </pic:blipFill>
                  <pic:spPr>
                    <a:xfrm>
                      <a:off x="0" y="0"/>
                      <a:ext cx="5476875" cy="2457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大力发展智慧旅游。</w:t>
      </w:r>
      <w:r>
        <w:rPr>
          <w:rFonts w:hint="eastAsia" w:ascii="仿宋" w:hAnsi="仿宋" w:eastAsia="仿宋" w:cs="仿宋"/>
          <w:color w:val="000000"/>
          <w:sz w:val="32"/>
          <w:szCs w:val="32"/>
        </w:rPr>
        <w:t>有效融入桂林旅游大数据平台，推动更多涉旅企业加入“广西游直通车”平台，形成线上线下、全域直通的全域旅游直通车综合服务网络，实现旅游电子政务、旅游电子资讯、旅游电子商务的深度融合；旅游资源、旅游信息、旅游服务的全面整合；跨行业、跨部门、跨企业的旅游信息共享与业务广泛协同，推动全域旅游纵深发展。加快推进A级景区及星级酒店、部分非A级景区及酒店、特色民宿等企业国际语言无障碍服务终端系统暨桂林文化旅游公共服务智能互动平台建设，推动智慧旅游标准化建设，强化旅游监管和旅游大数据分析在内的多项工作成效，充实完善文化旅游大数据中心功能及数据，逐步建成旅游配备齐全，适应大众化、社会化、自主化旅游目的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提升区域旅游品牌形象。梳理文旅体资源，融合提升现有项目。建设文旅体公共服务项目，培育融合示范区，打造融合示范节庆赛事品牌。培养全国知名的文旅体专业人才，增强文旅体产业辐射带动功能，打响文旅体融合旅游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五、持续谱写乡村振兴新篇章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（一）稳步发展乡村富民产业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大力推进田园综合体建设。以美丽乡村、休闲农业为抓手，加快推进“诗意桃花湾”国家级田园综合体建设，着力推进农业经济不断做优，构筑绿色、生态、休闲的都市农业观光产业体系。依托矮山塘村委水南村、官桥村委罗田村、桥头村委长海片区等自然田园风光优势，逐步打造“一村一品”观光旅游、休闲农业区，以桃花湾旅游休闲绿道为纽带，将桃花湾打造成为“乡村振兴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延长农业产业链条。借鉴鲁家村、芦笛三村发展经验，明确发展定位，突出产业特色，整合有限的土地资源，因地制宜发展农业经济，引进农业产业企业和先进技术，为乡村振兴提供强大的经济支撑。加大对现有产业的扶持力度，持续扶持和记农庄、安军食用菌专业合作社、梅桂百香果专业合作社等辖区农业领军企业，依靠龙头企业延长农业产业链条。深化农村改革，推进乡村振兴。推动农村发展不断向纵深推进，让农村资源要素活化起来，让全社会支农助农兴农力量汇聚起来，加快推进农业农村现代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（二）持续完善农村公共基础设施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加快基础设施建设。</w:t>
      </w:r>
      <w:r>
        <w:rPr>
          <w:rFonts w:hint="eastAsia" w:ascii="仿宋" w:hAnsi="仿宋" w:eastAsia="仿宋" w:cs="仿宋"/>
          <w:color w:val="000000"/>
          <w:sz w:val="32"/>
          <w:szCs w:val="32"/>
        </w:rPr>
        <w:t>加快构建“内外衔接、干支相连、方便快捷”公路网络，为推进城乡一体化和全域旅游发展提供支撑。扎实推进农村道路、路灯、安全用水等基础设施建设，加强市政绿化设施的维护和管理。强化村民小组和村委的管理职责，在合法合规前提下保障农民建房需求。“十四五”时期，重点推动甲山街道办34个自然村村庄道路新建、拓宽；筌塘桥、水南桥、甲山桥等桥梁修复改造；13个自然村安装自来水及一户一表；农村太阳能光亮工程等农村基础设施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提升农业现代化水平。</w:t>
      </w:r>
      <w:r>
        <w:rPr>
          <w:rFonts w:hint="eastAsia" w:ascii="仿宋" w:hAnsi="仿宋" w:eastAsia="仿宋" w:cs="仿宋"/>
          <w:color w:val="000000"/>
          <w:sz w:val="32"/>
          <w:szCs w:val="32"/>
        </w:rPr>
        <w:t>持续推进高标准基本农田和特色农业规划建设。推进主要农作物产前产中产后全程机械化、种养加工全面机械化建设，打造一批农作物生产全程机械化示范基地。全面推进农村信息化建设，加快百兆乡村、5G乡村等工程建设，实现4G网络和光纤网络自然村全覆盖，80%以上的行政村5G覆盖，农村广电网络入网率超过70%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（三）着力建设生态宜居乡村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实施人居环境综合整治。</w:t>
      </w:r>
      <w:r>
        <w:rPr>
          <w:rFonts w:hint="eastAsia" w:ascii="仿宋" w:hAnsi="仿宋" w:eastAsia="仿宋" w:cs="仿宋"/>
          <w:color w:val="000000"/>
          <w:sz w:val="32"/>
          <w:szCs w:val="32"/>
        </w:rPr>
        <w:t>继续实施乡村风貌提升工程，深入推进“美丽秀峰·幸福乡村”建设。依托桂林主城区优势及村庄特色，争取创建两个以上精品示范型村庄及一批设施完善型村庄，对所有村庄进行“三清三拆”整治美化村庄环境。加快推进于家村、筌塘村、琴潭岩村、唐家村、路口村、巫山脚村、官桥村、田心村、李家村、夏家村等村庄环境治理改善，打造人居环境典范。加快推进农村污水处理设施及管网建设，新建长海路污水提升泵站一座以及桃花江上游演波村、庭江洞村污水处理站各一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构建新型农业经营体系。加快培育新型职业农民、家庭农场、合作农场、农民专业合作社等新型农业经营服务主体，发展多种形式的农业经营方式，形成农业生产、流通、加工等综合服务体系。梳理村集体经营性土地基本情况，积极推动集体经营性建设用地与国有建设用地同等入市、同权同价同责，激活农村土地要素，促进乡村振兴和城乡融合发展。发挥村级集体经济合作社作用，鼓励合作社积极进入市场，培育发展特色产业，推动村集体收入稳定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第五章 全面贯彻可持续发展理念，打造生态文明新秀峰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一、持续推进桃花江流域（秀峰段）生态建设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（一）继续推进桃花江流域生态治理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实行最严格水资源管理。扎实推行河长制工作，完善河长督查检查工作及考核问责机制，对辖区内河流开展清除“四乱”、河流保洁、河道清淤等综合整治工作。积极参与到桃花江流域所经区县的综合治理中，形成工作合力。建立健全公众参与机制，充分调动社会各界力量参与水资源管理保护，引导群众自治自管并统筹协调各方力量，逐步改善水资源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加强生态综合治理。</w:t>
      </w:r>
      <w:r>
        <w:rPr>
          <w:rFonts w:hint="eastAsia" w:ascii="仿宋" w:hAnsi="仿宋" w:eastAsia="仿宋" w:cs="仿宋"/>
          <w:color w:val="000000"/>
          <w:sz w:val="32"/>
          <w:szCs w:val="32"/>
        </w:rPr>
        <w:t>持续推进桃花江生态保护和修复提升工程，确保土地综合整治、污染与退化土地修复治理、生物多样性保护和重要生态系统保护修复等工作落实到位。利用国际金融组织和外国政府贷款等多渠道吸纳社会资金用于桃花江生态综合治理。“十四五”时期，彻底改变桃花江黑臭水体,地表水达到Ⅳ类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（二）科学利用桃花江流域生态资源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加快桃花江生态示范带建设。以“景观资源可持续利用”为主题，积极探索“生产生活生态相融，宜业宜居宜游一体”的发展新路径。深入推进科学保护漓江、桃花江系列工程，全力推进桃花江生态示范带建设。重点围绕桃花江沿岸、阳江路全线等重要通道和节点绿化、亮化、美化、彩化、花化建设，加强城乡接合部、集市、沿路沿江沿河、景点景区等重点区域环境综合整治，建设城村相联的自行车和人行慢道，发展生态、绿色、循环、低碳经济，打造健康、养生、慢生活的宜居宜游区域，全面提升桃花江流域可持续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提升桃花江两岸风景的观赏性。继续抓好绿满八桂工程建设，全力推动“森林城市”系列创建活动，重点打造桃花江绿化景观带。强力推进桃花湾旅游休闲绿道二期桃江荷韵休闲绿道项目及三期芳莲池至燕山桥段建设，完善提升桃花湾旅游休闲绿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05450" cy="3400425"/>
            <wp:effectExtent l="0" t="0" r="11430" b="13335"/>
            <wp:docPr id="12" name="图片 11"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11.png"/>
                    <pic:cNvPicPr>
                      <a:picLocks noChangeAspect="1"/>
                    </pic:cNvPicPr>
                  </pic:nvPicPr>
                  <pic:blipFill>
                    <a:blip r:embed="rId14"/>
                    <a:stretch>
                      <a:fillRect/>
                    </a:stretch>
                  </pic:blipFill>
                  <pic:spPr>
                    <a:xfrm>
                      <a:off x="0" y="0"/>
                      <a:ext cx="5505450" cy="34004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（三）大力促进桃花江流域生态保护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强化沿岸村庄及桃花江河道环境综合整治，优化沿岸农业产业结构。依法打击捕鱼和违法建设等行为，科学规划、有序开发旅游产业，最大限度地减少对桃花江生态环境的影响，实现桃花江永续发展和可持续利用。建立桃花江流域产业准入负面清单，强化产业环保监管。“十四五”时期，支持桃花江环境综合整治、桃花江生态修复、桃花江沿线生态景观修复、边坡修复、山体复绿、沿岸危岩治理、原生苗木种植、村庄环境综合整治等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二、有效提升城乡生态环境综合治理能力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（一）加强水污染管控和土壤修复力度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强化重点领域环境监管。</w:t>
      </w:r>
      <w:r>
        <w:rPr>
          <w:rFonts w:hint="eastAsia" w:ascii="仿宋" w:hAnsi="仿宋" w:eastAsia="仿宋" w:cs="仿宋"/>
          <w:color w:val="000000"/>
          <w:sz w:val="32"/>
          <w:szCs w:val="32"/>
        </w:rPr>
        <w:t>以提升水、大气和土壤重点领域环境质量为重点，推进地表水与地下水、陆域污染防治，加强土壤环境保护，完善环境质量监测监控体系，强化工业企业生产、处置危险废物、污泥利用、电子拆解、肥料农药农膜等重点领域环境监管。“十四五”时期，积极参与漓江截污项目(二期)工程，完成甲山溪生活污水治理，推进千亩荷塘湿地生态修复，抓好水南村污水排放设施建设，积极推进乌金河(秀峰段)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强化环境治理设施建设。加快垃圾、污水集中处理设施建设，加强区域医疗废弃物处理，提升环境污染治理能力。深入推进大气质量改善和污染防治，减轻烟尘、粉尘、扬尘污染，全面改善城乡环境质量。加强耕地保护，严格落实耕地保护责任制，积极开展农村乱占耕地建房问题专项整治工作，依法保护基本农田。强化工矿污染源头防控及历史遗留污染源防控、土壤污染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left"/>
        <w:rPr>
          <w:sz w:val="15"/>
          <w:szCs w:val="15"/>
        </w:rPr>
      </w:pPr>
      <w:r>
        <w:rPr>
          <w:rFonts w:hint="eastAsia" w:ascii="楷体" w:hAnsi="楷体" w:eastAsia="楷体" w:cs="楷体"/>
          <w:color w:val="000000"/>
          <w:sz w:val="32"/>
          <w:szCs w:val="32"/>
        </w:rPr>
        <w:t>推进生活垃圾分类工作。</w:t>
      </w:r>
      <w:r>
        <w:rPr>
          <w:rFonts w:hint="eastAsia" w:ascii="仿宋" w:hAnsi="仿宋" w:eastAsia="仿宋" w:cs="仿宋"/>
          <w:color w:val="000000"/>
          <w:sz w:val="32"/>
          <w:szCs w:val="32"/>
        </w:rPr>
        <w:t>在原有生活垃圾分类试点示范的基础上，循序渐进做好居民小区湿垃圾的分类投放和收集工作，逐步增点扩面，提高覆盖率。强化公共机构和示范片区带头作用，引导居民逐步养成主动分类的习惯，形成全社会共同参与生活垃圾分类的良好氛围。总结推广官桥村、敦睦村清扫保洁市场化经验，全面推进城中村清扫保洁市场化目标。“十四五”时期，在官桥村和矮山塘各规划建设1座日处理能力约100吨的垃圾中转站。加强对现有的垃圾定投点的管理，对照标准有重点分批次推进垃圾分类定投点建设工作，力争2025年实现生活垃圾分类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left"/>
        <w:rPr>
          <w:sz w:val="15"/>
          <w:szCs w:val="15"/>
        </w:rPr>
      </w:pPr>
      <w:r>
        <w:rPr>
          <w:rStyle w:val="5"/>
          <w:rFonts w:hint="eastAsia" w:ascii="楷体" w:hAnsi="楷体" w:eastAsia="楷体" w:cs="楷体"/>
          <w:color w:val="000000"/>
          <w:sz w:val="32"/>
          <w:szCs w:val="32"/>
        </w:rPr>
        <w:t>（二）加强绿色低碳循环经济发展力度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left"/>
        <w:rPr>
          <w:sz w:val="15"/>
          <w:szCs w:val="15"/>
        </w:rPr>
      </w:pPr>
      <w:r>
        <w:rPr>
          <w:rFonts w:hint="eastAsia" w:ascii="宋体" w:hAnsi="宋体" w:eastAsia="宋体" w:cs="宋体"/>
          <w:color w:val="000000"/>
          <w:sz w:val="32"/>
          <w:szCs w:val="32"/>
        </w:rPr>
        <w:t>发展低碳产业。加快发展生态工业、生态农业和生态服务业，推广应用节能环保技术，加快传统产业改造升级，逐步淘汰落后产业产能。推动工业园区生态化、循环化改造，加强循环经济示范企业和生态工业园建设。推广现代生态循环农业模式，推进农业规范标准化生产，打造一批有机食品和绿色食品基地。积极开发和推广节约、替代和循环利用技术，推行清洁化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left"/>
        <w:rPr>
          <w:sz w:val="15"/>
          <w:szCs w:val="15"/>
        </w:rPr>
      </w:pPr>
      <w:r>
        <w:rPr>
          <w:rFonts w:hint="eastAsia" w:ascii="宋体" w:hAnsi="宋体" w:eastAsia="宋体" w:cs="宋体"/>
          <w:color w:val="000000"/>
          <w:sz w:val="32"/>
          <w:szCs w:val="32"/>
        </w:rPr>
        <w:t>促进生态建设产业化。探索将“生态资产”加快转化为“发展资本”的路径和模式，打通生态资源项目化、项目产业化、产业企业化、企业税收化的良性循环链条。完善市场化、多元化生态补偿，促进生态产品提质增值。统筹财政资金，撬动社会资本，推动景观资源可持续利用及生态产业发展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left"/>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（三）加强节约型社会创建力度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推行低碳生活。</w:t>
      </w:r>
      <w:r>
        <w:rPr>
          <w:rFonts w:hint="eastAsia" w:ascii="仿宋" w:hAnsi="仿宋" w:eastAsia="仿宋" w:cs="仿宋"/>
          <w:color w:val="000000"/>
          <w:sz w:val="32"/>
          <w:szCs w:val="32"/>
        </w:rPr>
        <w:t>把低碳理念贯穿于吃、住、行、游、购、娱各个环节中，大力发展休闲观光、健康养生等生态产业，培育打造一批低碳酒店、低碳景区。发展绿色交通,推广应用可再生能源，建设资源节约和环境友好型的生态休闲旅游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开展绿色生活创建活动。推广节能低碳产品，推动绿色消费，开展节约型机关、绿色家庭、绿色学校、绿色社区、绿色出行、绿色商场、绿色建筑等创建行动，完善绿色生活的相关政策和管理制度。倡导简约适度、绿色低碳的生活方式，反对奢侈浪费和不合理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第六章 加强公共服务体系建设，着力提升人民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幸福感和获得感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一、推进教育文化体育建设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（一）促进教育高质量发展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推动学前教育普及普惠发展。</w:t>
      </w:r>
      <w:r>
        <w:rPr>
          <w:rFonts w:hint="eastAsia" w:ascii="仿宋" w:hAnsi="仿宋" w:eastAsia="仿宋" w:cs="仿宋"/>
          <w:color w:val="000000"/>
          <w:sz w:val="32"/>
          <w:szCs w:val="32"/>
        </w:rPr>
        <w:t>坚持立德树人“五育”并举，着力培养时代新人。大力推进集团化办园，全面提升学前教育保教质量，促进区域学前教育优质、均衡、可持续发展。充分发挥3所自治区示范幼儿园的龙头示范作用，加强我区示范园建设，新增市级示范园和区级示范园。“十四五”时期，我区学前三年毛入园率保持在95%以上，公办幼儿园在园幼儿占比保持在50%以上，普惠性幼儿园占比保持在80%以上并逐年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推动义务教育优质均衡发展。新建居住区同步配套建设标准化学校，完成义务教育学校标准化建设。深化教学改革和中小学教育质量综合评价改革，实现跨区域、跨学校共享优质教育资源，全面提高教育教学质量。继续推进义务教育学校招生改革，做好公办民办义务教育学校同步招生工作，实现义务教育学校免试就近入学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加强教育队伍建设。</w:t>
      </w:r>
      <w:r>
        <w:rPr>
          <w:rFonts w:hint="eastAsia" w:ascii="仿宋" w:hAnsi="仿宋" w:eastAsia="仿宋" w:cs="仿宋"/>
          <w:color w:val="000000"/>
          <w:sz w:val="32"/>
          <w:szCs w:val="32"/>
        </w:rPr>
        <w:t>加强校长队伍建设，全面推进“区管校聘”工作，本科学历校长达70%以上，逐步向研究生以上文化程度过渡。加强各层级教师培训力度，培训课程化、系列化，形成长效机制，打造学者型、专家型的教师队伍，促进教师队伍综合素质的整体提升。“十四五”时期，我区中小学教师学历合格率达100%，小学教师专科学历达98%以上，初中教师本科学历达90%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开启教育信息化2.0时代。</w:t>
      </w:r>
      <w:r>
        <w:rPr>
          <w:rFonts w:hint="eastAsia" w:ascii="仿宋" w:hAnsi="仿宋" w:eastAsia="仿宋" w:cs="仿宋"/>
          <w:color w:val="000000"/>
          <w:sz w:val="32"/>
          <w:szCs w:val="32"/>
        </w:rPr>
        <w:t>推动“教育城域网建设”“网络学习空间人人通”“信息技术与教学深度融合”，实现“教学应用覆盖全体教师、学习应用覆盖全体适龄学生、智慧校园建设覆盖全部学校”，全面提升师生信息素养与创新能力，完成“三全三推一提升”工作目标，形成秀峰特色的教育信息化新模式。建立教学、科研、管理和后勤保障的智慧中枢，完善校园的智能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495925" cy="3352800"/>
            <wp:effectExtent l="0" t="0" r="5715" b="0"/>
            <wp:docPr id="13" name="图片 12"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12.png"/>
                    <pic:cNvPicPr>
                      <a:picLocks noChangeAspect="1"/>
                    </pic:cNvPicPr>
                  </pic:nvPicPr>
                  <pic:blipFill>
                    <a:blip r:embed="rId15"/>
                    <a:stretch>
                      <a:fillRect/>
                    </a:stretch>
                  </pic:blipFill>
                  <pic:spPr>
                    <a:xfrm>
                      <a:off x="0" y="0"/>
                      <a:ext cx="5495925" cy="3352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firstLine="648"/>
        <w:jc w:val="left"/>
        <w:rPr>
          <w:sz w:val="15"/>
          <w:szCs w:val="15"/>
        </w:rPr>
      </w:pPr>
      <w:r>
        <w:rPr>
          <w:rStyle w:val="5"/>
          <w:rFonts w:hint="eastAsia" w:ascii="楷体" w:hAnsi="楷体" w:eastAsia="楷体" w:cs="楷体"/>
          <w:color w:val="000000"/>
          <w:sz w:val="32"/>
          <w:szCs w:val="32"/>
        </w:rPr>
        <w:t>（二）加强文化传承利用与保护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firstLine="634"/>
        <w:jc w:val="left"/>
        <w:rPr>
          <w:sz w:val="15"/>
          <w:szCs w:val="15"/>
        </w:rPr>
      </w:pPr>
      <w:r>
        <w:rPr>
          <w:rFonts w:hint="eastAsia" w:ascii="楷体" w:hAnsi="楷体" w:eastAsia="楷体" w:cs="楷体"/>
          <w:color w:val="000000"/>
          <w:sz w:val="32"/>
          <w:szCs w:val="32"/>
        </w:rPr>
        <w:t>推动非遗文化传承与保护。</w:t>
      </w:r>
      <w:r>
        <w:rPr>
          <w:rFonts w:hint="eastAsia" w:ascii="仿宋" w:hAnsi="仿宋" w:eastAsia="仿宋" w:cs="仿宋"/>
          <w:color w:val="000000"/>
          <w:sz w:val="32"/>
          <w:szCs w:val="32"/>
        </w:rPr>
        <w:t>加强文场、渔鼓、桂剧、彩调、团扇制作技艺等非物质文化遗产保护与传承。积极参与到靖江王城保护的立法工作中，加强文物保护力度。开展《明代靖江王资料汇编-历史文献资料》编辑出版工作。以靖江王城、东西巷、信和信·桂林状元文化城为依托，打造状元文化。发挥好张家村傩文化展示馆非遗保护平台作用，探索创立非遗文创产品集市。支持深入挖掘、保护非物质文化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7" w:lineRule="atLeast"/>
        <w:ind w:left="0" w:right="0" w:firstLine="634"/>
        <w:jc w:val="left"/>
        <w:rPr>
          <w:sz w:val="15"/>
          <w:szCs w:val="15"/>
        </w:rPr>
      </w:pPr>
      <w:r>
        <w:rPr>
          <w:rFonts w:hint="eastAsia" w:ascii="楷体" w:hAnsi="楷体" w:eastAsia="楷体" w:cs="楷体"/>
          <w:color w:val="000000"/>
          <w:sz w:val="32"/>
          <w:szCs w:val="32"/>
        </w:rPr>
        <w:t>加强历史文化保护与利用。</w:t>
      </w:r>
      <w:r>
        <w:rPr>
          <w:rFonts w:hint="eastAsia" w:ascii="仿宋" w:hAnsi="仿宋" w:eastAsia="仿宋" w:cs="仿宋"/>
          <w:color w:val="000000"/>
          <w:sz w:val="32"/>
          <w:szCs w:val="32"/>
        </w:rPr>
        <w:t>加强档案的保护和利用，推动档案管理信息化建设。充分利用我区历史文化资源，以独秀峰王城为重点，发挥独秀峰王城品牌优势，扩大历史文化+旅游联动效益，重点打造中心区历史文化深度游精品线路，引领我区旅游品牌突破和全域发展，实现我区历史文化有效保护与利用。盘活我区红色历史文化资源，加大红色文化宣传力度，重视红色教育，打造爱国主义教育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505450" cy="2762250"/>
            <wp:effectExtent l="0" t="0" r="11430" b="11430"/>
            <wp:docPr id="1" name="图片 13"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13.png"/>
                    <pic:cNvPicPr>
                      <a:picLocks noChangeAspect="1"/>
                    </pic:cNvPicPr>
                  </pic:nvPicPr>
                  <pic:blipFill>
                    <a:blip r:embed="rId16"/>
                    <a:stretch>
                      <a:fillRect/>
                    </a:stretch>
                  </pic:blipFill>
                  <pic:spPr>
                    <a:xfrm>
                      <a:off x="0" y="0"/>
                      <a:ext cx="5505450" cy="27622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推进民俗文化建设与发展。</w:t>
      </w:r>
      <w:r>
        <w:rPr>
          <w:rFonts w:hint="eastAsia" w:ascii="仿宋" w:hAnsi="仿宋" w:eastAsia="仿宋" w:cs="仿宋"/>
          <w:color w:val="000000"/>
          <w:sz w:val="32"/>
          <w:szCs w:val="32"/>
        </w:rPr>
        <w:t>支持乡村民族民俗文化传承发展，将历史记忆、地域特色、民族特点融入乡村精神文明建设，丰富老百姓的精神文化生活。鼓励民俗文化演出团体进驻景区，满足游客休闲度假的需求。争创全国民族团结示范区，营造同心同德团结奋进的良好局面，完善爱国统一战线。“十四五”时期，重点推进民俗文化主题研学旅游精品项目、芦笛三村、筌塘村等为主的民俗文化主题研学项目、桃花湾民俗风情体验游精品线路、斑斓演波民俗风情园等项目建设。依托芦笛三村丰富的休闲农业资源，重点发展以反映农耕文化、稻田景观艺术为主题的创意农业，引进1家以上书画院落户芦笛三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（三）推动体育事业蓬勃发展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对新建小区住宅在报批土地与规划方案时，严格按照国家有关规定，预留出一定面积建设群众健身场地和公共体育健身设施。增加若干健身路径、运动场所，涵盖每个社区和每个自然村。广泛开展校园足球活动，推进青少年足球的普及和提高。鼓励机关、事业单位、人民团体和企业组建或联合组建各种形式的足球社团组织，积极推广5人制、7人制足球。“十四五”时期，推进全民运动健身模范区建设，规划建设登山步道和户外运动训练基地，重点沿桃花江建设桃花湾旅游休闲绿道二期，打造桃江荷韵城市绿道。支持建立特色业余体校，优化配置区域体育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二、加强公共卫生和应急保障体系建设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（一）全力推进健康秀峰建设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提升基层医疗服务能力。进一步落实政府、上级医院、基层医疗机构三方职责，明确发展思路，健全医联体内部管理制度和绩效考核分配机制，深化城市紧密型医联体建设。重视基层医疗卫生机构人才队伍建设，组织公开招聘工作，出台人才激励优惠政策，补齐医学影像、中医、康复等人才短板。传承发展中医药事业，因地制宜开展特色医疗保健业务，拓展家庭医生签约业务广度和深度，全面开展优质服务基层行和社区医院创建活动，力争辖区社区卫生服务机构建设走在全区乃至全国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加强公共卫生体系建设。坚持预防为主的方针，完善重大疾病防控预案，克服麻痹思想和厌战情绪，严格落实联防联控、院内感控、宣传培训、应急演练、流行病学调查、疫苗接种、集中隔离、舆情管控、物资储备等各项防控措施，压实抓细各行各业防控责任，为维护经济社会秩序稳定提供坚强保障。以迎接国家卫生城市复审为契机，开展健康教育和健康促进行动，提高居民健康素养，深入实施群众性爱国卫生运动。继续实施艾滋病攻坚工程、妇幼健康促进行动、慢性病防治，推动健康秀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提高综合监督执法水平。健全区、街道、社区（村委会）三级监督网络体系，加强监督执法队伍建设，完善执法装备，提高执法能力和水平。强化医疗卫生、公共场所、职业卫生、传染病防治、学校卫生等行业综合监管，开展“双随机、一公开”监督抽查，充分利用信息化监管手段，突出对重点场所、重点环节监管，加大对违法行为的查处力度。全面推行行政执法公示制度、执法全过程记录制度、重大执法决定法制审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促进人口长期均衡发展。</w:t>
      </w:r>
      <w:r>
        <w:rPr>
          <w:rFonts w:hint="eastAsia" w:ascii="仿宋" w:hAnsi="仿宋" w:eastAsia="仿宋" w:cs="仿宋"/>
          <w:color w:val="000000"/>
          <w:sz w:val="32"/>
          <w:szCs w:val="32"/>
        </w:rPr>
        <w:t>改革完善计划生育服务管理，落实人口监测机制，实现计生服务转型发展。统筹推进城乡养老托育服务，建立健全“一老一小”工作机制，促进 3岁以下婴幼儿照护服务事业健康有序实施。加强老年健康服务体系建设，按照基本养老+预防保健、疾病诊治、康复护理、安宁疗护“五位一体”的工作思路，加快医养结合发展。以群团改革为牵引，全面落实计生协新时代“六项重点工作”。大力实施“向日葵亲子小屋”等项目，丰富服务内涵，不断提升计生优质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（二）完善公共卫生应急保障体系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完善防控体系和防控预案。进一步加强、规范我区疾病预防控制能力建设。扎实做好各项公共卫生工作和重大疾病防治，严格落实重点场所和重点人群管控措施，切实做好公共卫生防控和应急处置工作。多渠道提升监测预警能力和快速反应体系，健全突发公共卫生事件风险评估和预警制度，努力实现突发公共卫生事件早发现、早报告、早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推进公共卫生专项行动。以学校和基层为重点，深入实施防治艾滋病攻坚工程，做好流感、手足口病、登革热等防治工作。实施扩大国家免疫规划，加强严重精神障碍患者管理，做好高血压、糖尿病等慢性病防治工作，巩固地方病防治成果。通过实施粉尘危害、尘肺病患者救治救助、职业健康监管执法、用人单位主体责任落实、防治技术能力提升等专项行动，推进尘肺病防治取得实质性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（三）提升社会应急处置水平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健全应急管理机制。</w:t>
      </w:r>
      <w:r>
        <w:rPr>
          <w:rFonts w:hint="eastAsia" w:ascii="仿宋" w:hAnsi="仿宋" w:eastAsia="仿宋" w:cs="仿宋"/>
          <w:color w:val="000000"/>
          <w:sz w:val="32"/>
          <w:szCs w:val="32"/>
        </w:rPr>
        <w:t>发挥应急指挥机构作用，明确人员职责分工和通信联络方式，做好应急救援演练工作。在重大节假日和重大活动期间，实施节日期间值班巡查、信息沟通和事故响应联动机制，严格执行安全生产调度值班制度，坚持专人24小时值班和领导干部带班制度，确保突发事件和异常情况得到及时妥善处理。加快应急平台系统建设，推进物联网在城市安全和应急管理领域应用，提升应急指挥技术支撑系统智能化水平。探索城中村公共安全治理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加强应急业务培训。</w:t>
      </w:r>
      <w:r>
        <w:rPr>
          <w:rFonts w:hint="eastAsia" w:ascii="仿宋" w:hAnsi="仿宋" w:eastAsia="仿宋" w:cs="仿宋"/>
          <w:color w:val="000000"/>
          <w:sz w:val="32"/>
          <w:szCs w:val="32"/>
        </w:rPr>
        <w:t>制定执法教育培训计划，第一时间准确领会安全生产、危险化学品安全管理等法律法规，规范运用。对行政执法人员进行岗前培训，确保100%持证上岗。严格履行安全生产综合监管职能，坚持不定期到企业和经营单位巡查，依法行政，规范执法。对检查中发现的安全生产违法行为，及时予以纠正或者要求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三、建成多层次社会保障体系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（一）完善社会就业保障体系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大力开展劳动就业保障工作。</w:t>
      </w:r>
      <w:r>
        <w:rPr>
          <w:rFonts w:hint="eastAsia" w:ascii="仿宋" w:hAnsi="仿宋" w:eastAsia="仿宋" w:cs="仿宋"/>
          <w:color w:val="000000"/>
          <w:sz w:val="32"/>
          <w:szCs w:val="32"/>
        </w:rPr>
        <w:t>积极开展对零就业家庭、4050人员等就业困难人员的就业帮扶工作。建立高校毕业生信息资料，实施重点帮扶。加大对微型企业的引导和帮扶，以创业促进就业，实现更高质量的就业。着力培育面向全体劳动者的职业培训体系，实施农民工职业技能提升和失业人员转业转岗培训。大力开展职业技能培训，强化就业服务措施，提高劳动者就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持续做好稳岗工作。认真贯彻落实就业政策，落实促进就业和再就业的社保补贴、就业援助、农民工创业补贴等就业再就业扶持政策，增加开发更多的新岗位。大力开展劳动就业保障，积极推进就业帮扶，保障劳动者待遇和权益。大力开发公益性岗位，对就业困难群众实施一对一的帮扶。加快“数字”建设和就业服务平台的建设，推进我区人力资源市场改造升级，打造一站式人力资源服务，完善辖区“村级平台”“就业服务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（二）建立社会保险救助和福利体系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加强社会保险扩面征缴。</w:t>
      </w:r>
      <w:r>
        <w:rPr>
          <w:rFonts w:hint="eastAsia" w:ascii="仿宋" w:hAnsi="仿宋" w:eastAsia="仿宋" w:cs="仿宋"/>
          <w:color w:val="000000"/>
          <w:sz w:val="32"/>
          <w:szCs w:val="32"/>
        </w:rPr>
        <w:t>落实全民参保计划，完善中小企业和农民工、灵活就业人员、未参保居民等重点群体参加社会保险登记情况，健全完整准确的社会保险基础数据库，优化社保待遇动态调整机制，建立全覆盖、多层次、可持续社会保障体系。加快发展机关事业单位养老保险和职业年金，完善城乡居民养老保险制度，发挥商业养老保险补充性作用，进一步构建多层次养老保险体系。到2025年，城乡居民养老保险参保率不低于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建立健全分层分类社会救助体系。</w:t>
      </w:r>
      <w:r>
        <w:rPr>
          <w:rFonts w:hint="eastAsia" w:ascii="仿宋" w:hAnsi="仿宋" w:eastAsia="仿宋" w:cs="仿宋"/>
          <w:color w:val="000000"/>
          <w:sz w:val="32"/>
          <w:szCs w:val="32"/>
        </w:rPr>
        <w:t>完善以基本生活救助，专项社会救助，急难社会救助为主体、社会力量参与为补充的分层分类救助制度体系。积极发展服务类社会救助，推行社会救助“物质+服务”的救助形式，引入社工机构参与社会救助。推行城乡低保一体化，逐步提高城乡低保、特困人员供养标准。落实临时救助制度，对遭遇突发事件、意外伤害、重大疾病或其它特殊原因导致基本生活陷入困境的家庭和个人，按照有关规定给予临时救助，做到“应保尽保、应救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全面落实社会福利保障工作。</w:t>
      </w:r>
      <w:r>
        <w:rPr>
          <w:rFonts w:hint="eastAsia" w:ascii="仿宋" w:hAnsi="仿宋" w:eastAsia="仿宋" w:cs="仿宋"/>
          <w:color w:val="000000"/>
          <w:sz w:val="32"/>
          <w:szCs w:val="32"/>
        </w:rPr>
        <w:t>开展城镇困难群众脱困解困工作，按照铸牢“六条保障线”和“两个全覆盖”的要求，精准做好城乡生活困难人员的基本生活“兜底”工作。积极发展社会福利事业，不断扩大社会福利覆盖面。以多维贫困标准精确瞄准救助对象，提高困难群众生活保障水平，加快发展适度普惠型社会福利事业，确保特困人员参保率和养老金待遇发放率达到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完善居家社区养老服务。构建医养相结合的养老服务体系，持续提升养老服务质量，满足广大老年人多样化、多层次养老服务需求。积极引导社会力量广泛参与社区养老服务，扶持培育一体化、专业化、品牌化社区养老服务机构及项目。着力完善居家、社区、机构相协调，医养、康养相结合的养老服务体系，探索发展“候鸟式”旅游养老模式，实施养老机构公办民营、公建民营、公办公助，鼓励养老机构服务功能向社区延伸，发展推动智慧化居家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（三）重点关注特殊人群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重视青少年健康发展。做好重点青少年群体服务管理和预防犯罪工作。开展实施未成年人保护活动，深入开展“青少年维权岗”创建活动，加强未成年人自护能力，增强法治意识。推动落实中长期青年发展规划相关工作，加强对青年发展工作的宏观指导，建立上下协同的规划实施和青年工作体系，促进青年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重视残疾人生产生活保障。依托社会培训机构，对有就业需求残疾人举办职业技能、种养技术培训，对自主创业残疾人给予适当的扶持，做好残疾人就业和职业培训实名制统计管理。做好重度残疾人护理补贴和困难残疾人生活补贴的审核工作，优化残疾人证的办理流程、压缩办理时间。继续实施“阳光家园计划”托养项目，为精神、智力和重度残疾人托养做好服务，加强残疾人托养项目服务管理，加大残疾人托养服务人员能力培训，提升托养服务能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（四）健全退役军人服务保障体系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建立退役军人工作组织管理、工作运行、政策制度等服务保障体系，深入贯彻落实《退役军人保障法》，做好退役军人移交接收、退役安置、教育培训、就业创业、抚恤优待、服务管理、权益维护等各项工作，为退役军人更好地提供全方位、精细化的服务，不断提升退役军人事务治理体系和治理能力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第七章 加快治理能力现代化建设，全面提升社会治理水平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一、完善社会治理体系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（一）深入推进智慧城区建设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加速综治系统“三网合一”。全面推进区、街道、村委（社区）三级综治中心建设，打造“群众性治安防控工程”。确保全区各村（社区）综治中心的视联网等设备安装完成并正常使用，实现日常化、实体化运行，形成“综治信息系统”“视联网会议系统”“公共视频监控”三网合一，构建纵横交织、全面覆盖的维稳信息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升级打造“智慧社区”。</w:t>
      </w:r>
      <w:r>
        <w:rPr>
          <w:rFonts w:hint="eastAsia" w:ascii="仿宋" w:hAnsi="仿宋" w:eastAsia="仿宋" w:cs="仿宋"/>
          <w:color w:val="000000"/>
          <w:sz w:val="32"/>
          <w:szCs w:val="32"/>
        </w:rPr>
        <w:t>进一步拓展新一代信息技术在社区工作中的深层次应用，以解东社区为试点逐步推广，积极支持广西长城升级打造智慧社区综合服务管理软件，内容涵盖社区基础信息、政务一键通、社区治理、两代表一委员、一键金点子、志愿服务、智慧生活服务、退役军人服务、智能门禁、安全充电设施等涉及民生各领域，形成可持续、较完善的推动“线上+线下”社会治理和社区服务体系，进一步提升社区信息化治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优化升级数字化城管指挥平台。进一步完善我区智慧城市管理体制，强化城区数字化城市管理网格设置，实现与市级信息平台连接大数据共享，形成“两级指挥”“两级监督”的“大城管”管理模式，提升信息化治理水平。完善数字化城市管理部件立案、处置、结案与评价规范，优化工作流程，提高处置效率和质量。加强对城市管理的监管工作，提高城管工作效率。提高城市管理水平，形成“大城管”管理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楷体" w:hAnsi="楷体" w:eastAsia="楷体" w:cs="楷体"/>
          <w:color w:val="000000"/>
          <w:sz w:val="32"/>
          <w:szCs w:val="32"/>
        </w:rPr>
        <w:t>推进智慧城区基层治理软硬件建设。</w:t>
      </w:r>
      <w:r>
        <w:rPr>
          <w:rFonts w:hint="eastAsia" w:ascii="仿宋" w:hAnsi="仿宋" w:eastAsia="仿宋" w:cs="仿宋"/>
          <w:color w:val="000000"/>
          <w:sz w:val="32"/>
          <w:szCs w:val="32"/>
        </w:rPr>
        <w:t>实施社区服务站提质工程，进一步完善和提升智慧社区建设，支持各类站、所、队、室、中心等基层服务平台建设，推动公共设施人性化建设。扎实推进治理服务品牌提升和创新，全面推广新时代“枫桥经验”，不断提升微公益志愿服务、书香秀峰·读书角、红色驿站等品牌价值与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（二）深入推进法治政府建设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强化法制服务保障作用。切实抓好“七五”普法总结和“八五”普法规划启动工作，广泛开展“法律七进”活动。贯彻《中华人民共和国民法典》、《中华人民共和国社区矫正法》等相关法律法规，探索相关工作制度建设。加大对居民的法制宣传教育力度，深入学习宣传宪法、民法典和国家基本法律制度及相关法律法规，进一步增强公民法律意识和法律素质，提升司法从业人员业务能力水平。继续完善公共法律服务平台建设，积极做好基层公共法律服务工作站建设。进一步完善政府法律顾问和一村（社区）一法律顾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严格规范行政执法。健全行政执法监督工作机制，制定详细执法监督计划，采取灵活有效方式，不定期对执法部门开展行政执法监督与检查考核工作。每年定期组织全区行政执法人员开展培训，进一步提高行政执法人员的能力和水平，不断将法治政府建设向纵深推进。严格执行规范性文件“三统一”制度，进一步规范文件制定和发布程序，坚持合法性与可行性并重的审查原则，严格审查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（三）深入推进精神文明建设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践行社会主义核心价值观。以社会主义核心价值</w:t>
      </w:r>
      <w:r>
        <w:rPr>
          <w:rFonts w:hint="eastAsia" w:ascii="宋体" w:hAnsi="宋体" w:eastAsia="宋体" w:cs="宋体"/>
          <w:color w:val="000000"/>
          <w:sz w:val="32"/>
          <w:szCs w:val="32"/>
          <w:lang w:eastAsia="zh-CN"/>
        </w:rPr>
        <w:t>观</w:t>
      </w:r>
      <w:r>
        <w:rPr>
          <w:rFonts w:hint="eastAsia" w:ascii="宋体" w:hAnsi="宋体" w:eastAsia="宋体" w:cs="宋体"/>
          <w:color w:val="000000"/>
          <w:sz w:val="32"/>
          <w:szCs w:val="32"/>
        </w:rPr>
        <w:t>引领文化建设，加强爱国主义教育，弘扬爱国主义精神。推动社会主义核心价值观进机关、学校、医院、企业和社区。健全志愿服务体系，推动志愿服务制度化、规范化、社会化和专业化，打造具有秀峰特色志愿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提升城乡文明程度。持续深化全国文明城市创建成果，完善公共环境、公共秩序精细化管理长效机制。重视社会公德、职业道德、家庭美德和个人品德的社会风尚基本养成，不断提高城区居民文明素养。大力推动移风易俗、弘扬新时代新风，倡导文明健康、绿色环保的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二、提升社会治理精细化管理水平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（一）健全网格化管理机制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结合我区特点和管理需要，将民警、辅警、房管、居委、城管、安监、环保、企业、小区等关联主体均纳入到网格化管理中，引导各主体积极参与到网格管理中，充分运用“桂林市综合治理云平台”健全矛盾纠纷调处报送机制，实现小事不出网格目的。大力推动区域社会治理与基层社会治理有效衔接，加快综治中心和网格化服务管理标准化建设，全面构建公共服务和社会治理“一网统筹、事事入格”的全科网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（二）提升社会综合管理能力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将物业管理纳入基层社会治理体系，推进社区工作与物业管理融合发展，重点抓好老旧小区改造、提升法治保障水平、强化科技信息运用，不断提升治理效能。加强对辖区物业服务企业的监督指导，提升物业管理水平；加强对业委会成立的指导，规范业委会选举工作，积极引导小区党员进入业委会，强化基层党组织对小区的管理；积极调处化解物业纠纷，实现矛盾化解在最基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14" w:right="0" w:firstLine="619"/>
        <w:rPr>
          <w:sz w:val="15"/>
          <w:szCs w:val="15"/>
        </w:rPr>
      </w:pPr>
      <w:r>
        <w:rPr>
          <w:rStyle w:val="5"/>
          <w:rFonts w:hint="eastAsia" w:ascii="楷体" w:hAnsi="楷体" w:eastAsia="楷体" w:cs="楷体"/>
          <w:color w:val="000000"/>
          <w:sz w:val="32"/>
          <w:szCs w:val="32"/>
        </w:rPr>
        <w:t>（三）推进市域社会治理现代化工作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紧跟桂林市市域社会治理现代化试点工作“不等不靠，主动作为”的步伐，积极探索市域社会治理现代化建设，打造“双创”工程和市域社会治理现代化的秀峰品牌。围绕东西巷、王城景区（师大），深入实施“五个一”建设，通过公安智慧警务工作站、平安讲堂、“你说我听抓落实”群众工作平台、法官工作室、法制宣传教育平台，在打击犯罪、平安创建、矛盾化解、法律咨询、法制宣传等方面创新治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（四）深化民族团结进步示范区建设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rPr>
          <w:sz w:val="15"/>
          <w:szCs w:val="15"/>
        </w:rPr>
      </w:pPr>
      <w:r>
        <w:rPr>
          <w:color w:val="000000"/>
          <w:sz w:val="15"/>
          <w:szCs w:val="15"/>
        </w:rPr>
        <w:t>    </w:t>
      </w:r>
      <w:r>
        <w:rPr>
          <w:rFonts w:hint="eastAsia" w:ascii="仿宋" w:hAnsi="仿宋" w:eastAsia="仿宋" w:cs="仿宋"/>
          <w:color w:val="000000"/>
          <w:sz w:val="32"/>
          <w:szCs w:val="32"/>
        </w:rPr>
        <w:t>深入持久推进民族团结进步创建“七进”活动，实现创建工作全覆盖。大力推进各民族交融交往，开展富有特色的群众性活动，积极培育邻里团结、家庭和睦、互帮互助、共同发展的社会氛围，各族人民生活更加美好，力争创建全国民族团结进步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三、持续优化营商环境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8"/>
        <w:rPr>
          <w:sz w:val="15"/>
          <w:szCs w:val="15"/>
        </w:rPr>
      </w:pPr>
      <w:r>
        <w:rPr>
          <w:rStyle w:val="5"/>
          <w:rFonts w:hint="eastAsia" w:ascii="楷体" w:hAnsi="楷体" w:eastAsia="楷体" w:cs="楷体"/>
          <w:color w:val="000000"/>
          <w:sz w:val="32"/>
          <w:szCs w:val="32"/>
        </w:rPr>
        <w:t>（一）继续推进政务生态文明建设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宋体" w:hAnsi="宋体" w:eastAsia="宋体" w:cs="宋体"/>
          <w:color w:val="000000"/>
          <w:sz w:val="32"/>
          <w:szCs w:val="32"/>
        </w:rPr>
        <w:t>统筹推进重点领域改革。重点推进自治区服务业综合改革“提质升级试点区”创建工作，以及财税体制、投融资体制、国资国企体制、医药卫生体制等领域改革。深化“放管服”改革，开展政务服务“简易办”创新突破行动，进一步创造公平竞争的制度环境。加快推广承诺审批，大力推行政务服务“一窗受理、集成服务”。着力提升网上政务服务能力，推广应用一体化在线服务平台，实现政务数据共享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left"/>
        <w:rPr>
          <w:sz w:val="15"/>
          <w:szCs w:val="15"/>
        </w:rPr>
      </w:pPr>
      <w:r>
        <w:rPr>
          <w:rFonts w:hint="eastAsia" w:ascii="楷体" w:hAnsi="楷体" w:eastAsia="楷体" w:cs="楷体"/>
          <w:color w:val="000000"/>
          <w:sz w:val="32"/>
          <w:szCs w:val="32"/>
        </w:rPr>
        <w:t>激发市场主体活力。</w:t>
      </w:r>
      <w:r>
        <w:rPr>
          <w:rFonts w:hint="eastAsia" w:ascii="仿宋" w:hAnsi="仿宋" w:eastAsia="仿宋" w:cs="仿宋"/>
          <w:color w:val="000000"/>
          <w:sz w:val="32"/>
          <w:szCs w:val="32"/>
        </w:rPr>
        <w:t>遵循市场规律，最大限度减少政府对市场资源的直接配置和对市场活动的直接干预，创新市场监管方式，促进市场主体规范、健康、持续发展。推进网上中介服务超市应用，进一步完善企业发展服务机制，切实解决企业发展中的困难。为新开办企业免费制作电子印章，降低企业开办成本，推广应用一体化在线服务平台，网上办理率达到100%，“最多跑一次”服务事项达到95%以上，增强企业和群众满意度。充分发挥工商联桥梁、纽带和助手作用，创建全国“五好”县级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jc w:val="left"/>
        <w:rPr>
          <w:sz w:val="15"/>
          <w:szCs w:val="15"/>
        </w:rPr>
      </w:pPr>
      <w:r>
        <w:rPr>
          <w:rStyle w:val="5"/>
          <w:rFonts w:hint="eastAsia" w:ascii="楷体" w:hAnsi="楷体" w:eastAsia="楷体" w:cs="楷体"/>
          <w:color w:val="000000"/>
          <w:sz w:val="32"/>
          <w:szCs w:val="32"/>
        </w:rPr>
        <w:t>（二）全面推进营商诚信体系建设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left"/>
        <w:rPr>
          <w:sz w:val="15"/>
          <w:szCs w:val="15"/>
        </w:rPr>
      </w:pPr>
      <w:r>
        <w:rPr>
          <w:rFonts w:hint="eastAsia" w:ascii="宋体" w:hAnsi="宋体" w:eastAsia="宋体" w:cs="宋体"/>
          <w:color w:val="000000"/>
          <w:sz w:val="32"/>
          <w:szCs w:val="32"/>
        </w:rPr>
        <w:t>做好市场监管工作。加强对网络售假、虚假宣传等违法行为专项整治，加大执法办案力度。加强停车等民生重点领域价格监管，查处价格违法违规行为，及时处理消费者投诉举报，规范市场价格行为。加强法治保障，继续强化网络市场、广告、价格、商标和知识产权保护行政执法，营造公平有序的市场竞争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left"/>
        <w:rPr>
          <w:sz w:val="15"/>
          <w:szCs w:val="15"/>
        </w:rPr>
      </w:pPr>
      <w:r>
        <w:rPr>
          <w:rFonts w:hint="eastAsia" w:ascii="宋体" w:hAnsi="宋体" w:eastAsia="宋体" w:cs="宋体"/>
          <w:color w:val="000000"/>
          <w:sz w:val="32"/>
          <w:szCs w:val="32"/>
        </w:rPr>
        <w:t>构建商业诚信体系。优化民营经济发展环境，在我区“五联五促五提升”、“企业沙龙”等原有机制的基础上，进一步规范化、制度化政企沟通渠道，着力构建亲清新型政商关系。重点围绕我区重点产业和规上企业，在国内外行业资讯、企业转型、科技创新、技术升级、人才引进、项目融资、税收减免、调规供地、降成本、补短板、增效益等方面提供全过程指导，定期举办企业论坛、行业交流、产品或服务评比等活动，构筑我区产业发展新氛围新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line="234" w:lineRule="atLeast"/>
        <w:ind w:left="0" w:right="0"/>
        <w:jc w:val="center"/>
        <w:rPr>
          <w:sz w:val="15"/>
          <w:szCs w:val="15"/>
        </w:rPr>
      </w:pPr>
      <w:r>
        <w:rPr>
          <w:rFonts w:hint="eastAsia" w:ascii="黑体" w:hAnsi="宋体" w:eastAsia="黑体" w:cs="黑体"/>
          <w:color w:val="000000"/>
          <w:sz w:val="32"/>
          <w:szCs w:val="32"/>
        </w:rPr>
        <w:t>第八章 完善保障措施，确保规划精准落地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一、强化党的领导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坚持党总揽全局、协调各方，充分发挥各级党组织的领导核心作用，为实现“十四五”规划目标提供坚强的组织保证。完善党委研究经济社会发展战略、定期分析经济形势、研究重大方针政策的工作机制，健全决策咨询机制，提高决策科学化水平。加强党对统一战线和群团等工作的领导，最大限度凝聚全社会智慧和力量，形成区域发展强劲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二、强化项目支持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紧紧围绕国家产业政策、“十四五”时期国家投资重点领域和主要方向，充分利用我区的区位交通、旅游资源、产业基础等优势，重点谋划一批有利于优化经济结构、壮大经济总量的项目，力争我区更多的项目列入国家、自治区、桂林市规划盘子，积极争取上级政策和资金扶持，加大项目投资力度，推动我区跨越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黑体" w:hAnsi="宋体" w:eastAsia="黑体" w:cs="黑体"/>
          <w:color w:val="000000"/>
          <w:sz w:val="32"/>
          <w:szCs w:val="32"/>
        </w:rPr>
        <w:t>三、强化要素保障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sz w:val="15"/>
          <w:szCs w:val="15"/>
        </w:rPr>
      </w:pPr>
      <w:r>
        <w:rPr>
          <w:rFonts w:hint="eastAsia" w:ascii="仿宋" w:hAnsi="仿宋" w:eastAsia="仿宋" w:cs="仿宋"/>
          <w:color w:val="000000"/>
          <w:sz w:val="32"/>
          <w:szCs w:val="32"/>
        </w:rPr>
        <w:t>创新土地使用方式，鼓励盘活存量建设用地，推动不同产业用地类型合理转换。出台人才奖励政策，畅通国内外专家工作通道，健全统一规范的人力资源市场体系，加快建立协调衔接的劳动力、人才流动政策体系和交流合作机制。优化金融资源配置，增加服务中小企业和民营企业的金融服务供给。充分发挥财政政策对企业发展、稳定就业、科技创新、转型升级等方面激励作用，不断巩固主体财源，培植新兴财源。严格执行民生改善政策，优先安排落实民生保障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sz w:val="15"/>
          <w:szCs w:val="15"/>
        </w:rPr>
      </w:pPr>
      <w:r>
        <w:rPr>
          <w:rFonts w:hint="eastAsia" w:ascii="黑体" w:hAnsi="宋体" w:eastAsia="黑体" w:cs="黑体"/>
          <w:color w:val="000000"/>
          <w:sz w:val="32"/>
          <w:szCs w:val="32"/>
        </w:rPr>
        <w:t>四、强化监测评估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sz w:val="15"/>
          <w:szCs w:val="15"/>
        </w:rPr>
      </w:pPr>
      <w:r>
        <w:rPr>
          <w:rFonts w:hint="eastAsia" w:ascii="仿宋" w:hAnsi="仿宋" w:eastAsia="仿宋" w:cs="仿宋"/>
          <w:color w:val="000000"/>
          <w:sz w:val="32"/>
          <w:szCs w:val="32"/>
        </w:rPr>
        <w:t>建立规划实施的动态跟踪分析评估机制。对规划纲要确定的发展目标、重点任务和政策措施进行分解，明确牵头部门和工作责任。强化对约束性指标完成情况的评价考核，将约束性指标纳入各部门、各街道的综合评价与考核体系。在规划纲要实施过程中，主动接受人大、政协和社会各界的监督。建立健全规划纲要指标体系统计和评价制度，确保数据权威准确、科学合理。创新规划实施评估方式，引入社会机构开展第三方评估，增强规划评估的准确性和广泛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sz w:val="15"/>
          <w:szCs w:val="15"/>
        </w:rPr>
      </w:pPr>
      <w:r>
        <w:rPr>
          <w:rFonts w:hint="eastAsia" w:ascii="黑体" w:hAnsi="宋体" w:eastAsia="黑体" w:cs="黑体"/>
          <w:color w:val="000000"/>
          <w:sz w:val="32"/>
          <w:szCs w:val="32"/>
        </w:rPr>
        <w:t>五、强化规划导向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sz w:val="15"/>
          <w:szCs w:val="15"/>
        </w:rPr>
      </w:pPr>
      <w:r>
        <w:rPr>
          <w:rFonts w:hint="eastAsia" w:ascii="仿宋" w:hAnsi="仿宋" w:eastAsia="仿宋" w:cs="仿宋"/>
          <w:color w:val="000000"/>
          <w:sz w:val="32"/>
          <w:szCs w:val="32"/>
        </w:rPr>
        <w:t>按照下位规划服从上位规划、专项规划服务综合规划等相互协调的原则，建立以国民经济和社会发展总体规划为统领，以国土空间规划为基础，以专项规划和区域规划为支撑，定位准确、边界清晰、功能互补、统一衔接的规划体系。强化规划纲要作为制定专项规划、年度计划的政策依据。确保各级各类规划与规划纲要在总体要求上保持一致、空间配置上相互协调、时序安排上科学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1685"/>
        <w:rPr>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bookmarkStart w:id="1" w:name="sdfootnote1sym"/>
      <w:r>
        <w:rPr>
          <w:color w:val="666666"/>
          <w:sz w:val="14"/>
          <w:szCs w:val="14"/>
          <w:u w:val="none"/>
        </w:rPr>
        <w:fldChar w:fldCharType="begin"/>
      </w:r>
      <w:r>
        <w:rPr>
          <w:color w:val="666666"/>
          <w:sz w:val="14"/>
          <w:szCs w:val="14"/>
          <w:u w:val="none"/>
        </w:rPr>
        <w:instrText xml:space="preserve"> HYPERLINK "http://www.glxfq.gov.cn/xxgk/fdzdgknr/jcxxgk/ghjh/zcqgh/202107/t20210722_2095706.html" \l "sdfootnote1anc" </w:instrText>
      </w:r>
      <w:r>
        <w:rPr>
          <w:color w:val="666666"/>
          <w:sz w:val="14"/>
          <w:szCs w:val="14"/>
          <w:u w:val="none"/>
        </w:rPr>
        <w:fldChar w:fldCharType="separate"/>
      </w:r>
      <w:r>
        <w:rPr>
          <w:rStyle w:val="6"/>
          <w:color w:val="666666"/>
          <w:sz w:val="14"/>
          <w:szCs w:val="14"/>
          <w:u w:val="none"/>
        </w:rPr>
        <w:t>1</w:t>
      </w:r>
      <w:bookmarkEnd w:id="1"/>
      <w:r>
        <w:rPr>
          <w:color w:val="666666"/>
          <w:sz w:val="14"/>
          <w:szCs w:val="14"/>
          <w:u w:val="none"/>
        </w:rPr>
        <w:fldChar w:fldCharType="end"/>
      </w:r>
      <w:r>
        <w:rPr>
          <w:rFonts w:ascii="华文仿宋" w:hAnsi="华文仿宋" w:eastAsia="华文仿宋" w:cs="华文仿宋"/>
          <w:color w:val="000000"/>
          <w:sz w:val="18"/>
          <w:szCs w:val="18"/>
        </w:rPr>
        <w:t>一纵：指自南向北由阳江南路经罗田区、琴潭路、阳江路连接福利路到高铁园横向发展轴；一横：指由东向西从解放西路中隐路至机场路纵向发展轴；一带：桃花江沿线经济发展带；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9" w:beforeAutospacing="0" w:after="0" w:afterAutospacing="0"/>
        <w:ind w:left="0" w:right="0"/>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mI2ZjEwYTZhOWY4ZmE4NzFmN2ZjNzRmZTA2MDgifQ=="/>
  </w:docVars>
  <w:rsids>
    <w:rsidRoot w:val="00000000"/>
    <w:rsid w:val="36304203"/>
    <w:rsid w:val="5B9D339F"/>
    <w:rsid w:val="6A311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30317</Words>
  <Characters>30988</Characters>
  <Lines>0</Lines>
  <Paragraphs>0</Paragraphs>
  <TotalTime>0</TotalTime>
  <ScaleCrop>false</ScaleCrop>
  <LinksUpToDate>false</LinksUpToDate>
  <CharactersWithSpaces>31004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2023-08-21T06:19:00Z</dcterms:created>
  <dc:creator>Administrator</dc:creator>
  <cp:lastModifiedBy>Administrator</cp:lastModifiedBy>
  <dcterms:modified xsi:type="dcterms:W3CDTF">2024-05-06T08:42:47Z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CBF607CD1CA64DC59B8CE6FCF4B95655_12</vt:lpwstr>
  </property>
</Properties>
</file>