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6313A">
      <w:pPr>
        <w:pStyle w:val="3"/>
        <w:keepNext w:val="0"/>
        <w:keepLines w:val="0"/>
        <w:widowControl/>
        <w:suppressLineNumbers w:val="0"/>
        <w:spacing w:before="0" w:beforeAutospacing="1" w:after="0" w:afterAutospacing="0" w:line="547" w:lineRule="atLeast"/>
        <w:ind w:left="0" w:right="0" w:firstLine="0"/>
        <w:jc w:val="center"/>
        <w:rPr>
          <w:rFonts w:ascii="仿宋_GB2312" w:hAnsi="宋体" w:eastAsia="仿宋_GB2312" w:cs="仿宋_GB2312"/>
          <w:i w:val="0"/>
          <w:caps w:val="0"/>
          <w:color w:val="000000"/>
          <w:spacing w:val="0"/>
          <w:sz w:val="24"/>
          <w:szCs w:val="24"/>
        </w:rPr>
      </w:pPr>
      <w:r>
        <w:rPr>
          <w:rFonts w:hint="eastAsia" w:ascii="仿宋_GB2312" w:hAnsi="宋体" w:eastAsia="仿宋_GB2312" w:cs="仿宋_GB2312"/>
          <w:i w:val="0"/>
          <w:caps w:val="0"/>
          <w:color w:val="000000"/>
          <w:spacing w:val="0"/>
          <w:sz w:val="24"/>
          <w:szCs w:val="24"/>
        </w:rPr>
        <w:t>秀卫字〔2021〕3号</w:t>
      </w:r>
    </w:p>
    <w:p w14:paraId="27A7559B">
      <w:pPr>
        <w:pStyle w:val="3"/>
        <w:keepNext w:val="0"/>
        <w:keepLines w:val="0"/>
        <w:widowControl/>
        <w:suppressLineNumbers w:val="0"/>
        <w:spacing w:before="0" w:beforeAutospacing="1" w:after="0" w:afterAutospacing="0" w:line="547" w:lineRule="atLeast"/>
        <w:ind w:left="0" w:right="0" w:firstLine="0"/>
        <w:jc w:val="center"/>
        <w:rPr>
          <w:rFonts w:hint="eastAsia" w:ascii="仿宋_GB2312" w:hAnsi="宋体" w:eastAsia="仿宋_GB2312" w:cs="仿宋_GB2312"/>
          <w:i w:val="0"/>
          <w:caps w:val="0"/>
          <w:color w:val="000000"/>
          <w:spacing w:val="0"/>
          <w:sz w:val="44"/>
          <w:szCs w:val="44"/>
        </w:rPr>
      </w:pPr>
    </w:p>
    <w:p w14:paraId="227EC9AC">
      <w:pPr>
        <w:pStyle w:val="3"/>
        <w:keepNext w:val="0"/>
        <w:keepLines w:val="0"/>
        <w:widowControl/>
        <w:suppressLineNumbers w:val="0"/>
        <w:spacing w:before="0" w:beforeAutospacing="1" w:after="0" w:afterAutospacing="0" w:line="547" w:lineRule="atLeast"/>
        <w:ind w:left="0" w:right="0" w:firstLine="0"/>
        <w:jc w:val="center"/>
        <w:rPr>
          <w:rFonts w:hint="eastAsia" w:ascii="仿宋_GB2312" w:hAnsi="宋体" w:eastAsia="仿宋_GB2312" w:cs="仿宋_GB2312"/>
          <w:i w:val="0"/>
          <w:caps w:val="0"/>
          <w:color w:val="000000"/>
          <w:spacing w:val="0"/>
          <w:sz w:val="44"/>
          <w:szCs w:val="44"/>
        </w:rPr>
      </w:pPr>
      <w:r>
        <w:rPr>
          <w:rFonts w:hint="eastAsia" w:ascii="仿宋_GB2312" w:hAnsi="宋体" w:eastAsia="仿宋_GB2312" w:cs="仿宋_GB2312"/>
          <w:i w:val="0"/>
          <w:caps w:val="0"/>
          <w:color w:val="000000"/>
          <w:spacing w:val="0"/>
          <w:sz w:val="44"/>
          <w:szCs w:val="44"/>
        </w:rPr>
        <w:t>关于印发秀峰区医疗领域深入整治群众身边腐败和作风问题工作方案的通知</w:t>
      </w:r>
    </w:p>
    <w:p w14:paraId="765D1584">
      <w:pPr>
        <w:pStyle w:val="3"/>
        <w:keepNext w:val="0"/>
        <w:keepLines w:val="0"/>
        <w:widowControl/>
        <w:suppressLineNumbers w:val="0"/>
        <w:spacing w:before="0" w:beforeAutospacing="1" w:after="0" w:afterAutospacing="0" w:line="547" w:lineRule="atLeast"/>
        <w:ind w:left="0" w:right="0" w:firstLine="0"/>
        <w:jc w:val="left"/>
        <w:rPr>
          <w:rFonts w:hint="eastAsia" w:ascii="仿宋_GB2312" w:hAnsi="宋体" w:eastAsia="仿宋_GB2312" w:cs="仿宋_GB2312"/>
          <w:i w:val="0"/>
          <w:caps w:val="0"/>
          <w:color w:val="000000"/>
          <w:spacing w:val="0"/>
          <w:sz w:val="32"/>
          <w:szCs w:val="32"/>
        </w:rPr>
      </w:pPr>
      <w:bookmarkStart w:id="0" w:name="_GoBack"/>
      <w:bookmarkEnd w:id="0"/>
    </w:p>
    <w:p w14:paraId="5FBCACFF">
      <w:pPr>
        <w:pStyle w:val="3"/>
        <w:keepNext w:val="0"/>
        <w:keepLines w:val="0"/>
        <w:widowControl/>
        <w:suppressLineNumbers w:val="0"/>
        <w:spacing w:before="0" w:beforeAutospacing="1" w:after="0" w:afterAutospacing="0" w:line="547" w:lineRule="atLeast"/>
        <w:ind w:left="0" w:right="0" w:firstLine="0"/>
        <w:jc w:val="left"/>
        <w:rPr>
          <w:rFonts w:ascii="sans-serif" w:hAnsi="sans-serif" w:eastAsia="sans-serif" w:cs="sans-serif"/>
          <w:i w:val="0"/>
          <w:caps w:val="0"/>
          <w:color w:val="000000"/>
          <w:spacing w:val="0"/>
          <w:sz w:val="19"/>
          <w:szCs w:val="19"/>
        </w:rPr>
      </w:pPr>
      <w:r>
        <w:rPr>
          <w:rFonts w:ascii="仿宋_GB2312" w:hAnsi="宋体" w:eastAsia="仿宋_GB2312" w:cs="仿宋_GB2312"/>
          <w:i w:val="0"/>
          <w:caps w:val="0"/>
          <w:color w:val="000000"/>
          <w:spacing w:val="0"/>
          <w:sz w:val="32"/>
          <w:szCs w:val="32"/>
        </w:rPr>
        <w:t>各</w:t>
      </w:r>
      <w:r>
        <w:rPr>
          <w:rFonts w:hint="eastAsia" w:ascii="仿宋_GB2312" w:hAnsi="宋体" w:eastAsia="仿宋_GB2312" w:cs="仿宋_GB2312"/>
          <w:i w:val="0"/>
          <w:caps w:val="0"/>
          <w:color w:val="000000"/>
          <w:spacing w:val="0"/>
          <w:sz w:val="32"/>
          <w:szCs w:val="32"/>
        </w:rPr>
        <w:t>区属医疗机构：</w:t>
      </w:r>
    </w:p>
    <w:p w14:paraId="54F4FB19">
      <w:pPr>
        <w:pStyle w:val="2"/>
        <w:keepNext w:val="0"/>
        <w:keepLines w:val="0"/>
        <w:widowControl/>
        <w:suppressLineNumbers w:val="0"/>
        <w:spacing w:line="547" w:lineRule="atLeast"/>
        <w:ind w:left="0" w:firstLine="648"/>
        <w:rPr>
          <w:rFonts w:hint="default" w:ascii="sans-serif" w:hAnsi="sans-serif" w:eastAsia="sans-serif" w:cs="sans-serif"/>
          <w:i w:val="0"/>
          <w:caps w:val="0"/>
          <w:color w:val="000000"/>
          <w:spacing w:val="0"/>
        </w:rPr>
      </w:pPr>
      <w:r>
        <w:rPr>
          <w:rFonts w:hint="eastAsia" w:ascii="仿宋_GB2312" w:hAnsi="sans-serif" w:eastAsia="仿宋_GB2312" w:cs="仿宋_GB2312"/>
          <w:b w:val="0"/>
          <w:i w:val="0"/>
          <w:caps w:val="0"/>
          <w:color w:val="000000"/>
          <w:spacing w:val="0"/>
          <w:sz w:val="32"/>
          <w:szCs w:val="32"/>
        </w:rPr>
        <w:t>为深入贯彻落实习近平总书记视察广西时的重要讲话和重要指示精神，以及十九届中央纪委五次全会、自治区纪委十一届七次全会精神，认真抓好中央第二巡视组巡视广西反馈意见整改落实，开展好党史学习教育，深入推动“我为群众办实事”实践活动，持续深化群众身边腐败和作风问题治理,根据《关于印发桂林市秀峰区关于深入整治群众身边腐败和作风问题的工作方案》（秀纪字〔2021〕9号）要求，结合区卫生健康系统实际，我局制定了《秀峰区医疗领域深入整治群众身边腐败和作风问题工作方案》。现印发给你们，请认真贯彻执行。</w:t>
      </w:r>
    </w:p>
    <w:p w14:paraId="489872C8">
      <w:pPr>
        <w:pStyle w:val="3"/>
        <w:keepNext w:val="0"/>
        <w:keepLines w:val="0"/>
        <w:widowControl/>
        <w:suppressLineNumbers w:val="0"/>
        <w:spacing w:before="0" w:beforeAutospacing="1" w:after="0" w:afterAutospacing="0" w:line="547" w:lineRule="atLeast"/>
        <w:ind w:left="0" w:right="0" w:firstLine="634"/>
        <w:jc w:val="both"/>
        <w:rPr>
          <w:rFonts w:hint="default" w:ascii="sans-serif" w:hAnsi="sans-serif" w:eastAsia="sans-serif" w:cs="sans-serif"/>
          <w:b w:val="0"/>
          <w:i w:val="0"/>
          <w:caps w:val="0"/>
          <w:color w:val="000000"/>
          <w:spacing w:val="0"/>
          <w:sz w:val="19"/>
          <w:szCs w:val="19"/>
        </w:rPr>
      </w:pPr>
    </w:p>
    <w:p w14:paraId="32DECEC6">
      <w:pPr>
        <w:pStyle w:val="3"/>
        <w:keepNext w:val="0"/>
        <w:keepLines w:val="0"/>
        <w:widowControl/>
        <w:suppressLineNumbers w:val="0"/>
        <w:spacing w:before="0" w:beforeAutospacing="1" w:after="0" w:afterAutospacing="0" w:line="547" w:lineRule="atLeast"/>
        <w:ind w:left="0" w:right="0" w:firstLine="4162"/>
        <w:jc w:val="right"/>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桂林市秀峰区卫生健康局</w:t>
      </w:r>
    </w:p>
    <w:p w14:paraId="59A42378">
      <w:pPr>
        <w:pStyle w:val="3"/>
        <w:keepNext w:val="0"/>
        <w:keepLines w:val="0"/>
        <w:widowControl/>
        <w:suppressLineNumbers w:val="0"/>
        <w:spacing w:before="0" w:beforeAutospacing="1" w:after="0" w:afterAutospacing="0" w:line="547" w:lineRule="atLeast"/>
        <w:ind w:left="0" w:right="0" w:firstLine="4795"/>
        <w:jc w:val="right"/>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2021</w:t>
      </w:r>
      <w:r>
        <w:rPr>
          <w:rFonts w:hint="eastAsia" w:ascii="仿宋_GB2312" w:hAnsi="宋体"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rPr>
        <w:t>6</w:t>
      </w:r>
      <w:r>
        <w:rPr>
          <w:rFonts w:hint="eastAsia" w:ascii="仿宋_GB2312" w:hAnsi="宋体" w:eastAsia="仿宋_GB2312" w:cs="仿宋_GB2312"/>
          <w:i w:val="0"/>
          <w:caps w:val="0"/>
          <w:color w:val="000000"/>
          <w:spacing w:val="0"/>
          <w:sz w:val="32"/>
          <w:szCs w:val="32"/>
        </w:rPr>
        <w:t>月</w:t>
      </w:r>
      <w:r>
        <w:rPr>
          <w:rFonts w:hint="eastAsia" w:ascii="仿宋_GB2312" w:hAnsi="sans-serif" w:eastAsia="仿宋_GB2312" w:cs="仿宋_GB2312"/>
          <w:i w:val="0"/>
          <w:caps w:val="0"/>
          <w:color w:val="000000"/>
          <w:spacing w:val="0"/>
          <w:sz w:val="32"/>
          <w:szCs w:val="32"/>
        </w:rPr>
        <w:t>22</w:t>
      </w:r>
      <w:r>
        <w:rPr>
          <w:rFonts w:hint="eastAsia" w:ascii="仿宋_GB2312" w:hAnsi="宋体" w:eastAsia="仿宋_GB2312" w:cs="仿宋_GB2312"/>
          <w:i w:val="0"/>
          <w:caps w:val="0"/>
          <w:color w:val="000000"/>
          <w:spacing w:val="0"/>
          <w:sz w:val="32"/>
          <w:szCs w:val="32"/>
        </w:rPr>
        <w:t>日</w:t>
      </w:r>
    </w:p>
    <w:p w14:paraId="3F55CD55">
      <w:pPr>
        <w:pStyle w:val="3"/>
        <w:keepNext w:val="0"/>
        <w:keepLines w:val="0"/>
        <w:widowControl/>
        <w:suppressLineNumbers w:val="0"/>
        <w:spacing w:before="0" w:beforeAutospacing="1" w:after="0" w:afterAutospacing="0" w:line="634" w:lineRule="atLeast"/>
        <w:ind w:left="0" w:right="0" w:firstLine="0"/>
        <w:jc w:val="left"/>
        <w:rPr>
          <w:rFonts w:hint="default" w:ascii="sans-serif" w:hAnsi="sans-serif" w:eastAsia="sans-serif" w:cs="sans-serif"/>
          <w:i w:val="0"/>
          <w:caps w:val="0"/>
          <w:color w:val="000000"/>
          <w:spacing w:val="0"/>
          <w:sz w:val="19"/>
          <w:szCs w:val="19"/>
        </w:rPr>
      </w:pPr>
      <w:r>
        <w:rPr>
          <w:rFonts w:hint="eastAsia" w:ascii="宋体" w:hAnsi="宋体" w:eastAsia="宋体" w:cs="宋体"/>
          <w:i w:val="0"/>
          <w:caps w:val="0"/>
          <w:color w:val="000000"/>
          <w:spacing w:val="0"/>
          <w:sz w:val="28"/>
          <w:szCs w:val="28"/>
        </w:rPr>
        <w:t>(此件主动公开)</w:t>
      </w:r>
    </w:p>
    <w:p w14:paraId="76D6FE24">
      <w:pPr>
        <w:pStyle w:val="3"/>
        <w:keepNext w:val="0"/>
        <w:keepLines w:val="0"/>
        <w:widowControl/>
        <w:suppressLineNumbers w:val="0"/>
        <w:spacing w:before="0" w:beforeAutospacing="1" w:after="0" w:afterAutospacing="0" w:line="634" w:lineRule="atLeast"/>
        <w:ind w:left="0" w:right="0" w:firstLine="0"/>
        <w:jc w:val="center"/>
        <w:rPr>
          <w:rFonts w:hint="default" w:ascii="sans-serif" w:hAnsi="sans-serif" w:eastAsia="sans-serif" w:cs="sans-serif"/>
          <w:i w:val="0"/>
          <w:caps w:val="0"/>
          <w:color w:val="000000"/>
          <w:spacing w:val="0"/>
          <w:sz w:val="19"/>
          <w:szCs w:val="19"/>
        </w:rPr>
      </w:pPr>
    </w:p>
    <w:p w14:paraId="1BD24F4E">
      <w:pPr>
        <w:pStyle w:val="3"/>
        <w:keepNext w:val="0"/>
        <w:keepLines w:val="0"/>
        <w:widowControl/>
        <w:suppressLineNumbers w:val="0"/>
        <w:spacing w:before="0" w:beforeAutospacing="1" w:after="0" w:afterAutospacing="0" w:line="634" w:lineRule="atLeast"/>
        <w:ind w:left="0" w:right="0" w:firstLine="0"/>
        <w:jc w:val="center"/>
        <w:rPr>
          <w:rFonts w:hint="default" w:ascii="sans-serif" w:hAnsi="sans-serif" w:eastAsia="sans-serif" w:cs="sans-serif"/>
          <w:i w:val="0"/>
          <w:caps w:val="0"/>
          <w:color w:val="000000"/>
          <w:spacing w:val="0"/>
          <w:sz w:val="19"/>
          <w:szCs w:val="19"/>
        </w:rPr>
      </w:pPr>
      <w:r>
        <w:rPr>
          <w:rFonts w:hint="default" w:ascii="方正小标宋简体" w:hAnsi="方正小标宋简体" w:eastAsia="方正小标宋简体" w:cs="方正小标宋简体"/>
          <w:i w:val="0"/>
          <w:caps w:val="0"/>
          <w:color w:val="000000"/>
          <w:spacing w:val="0"/>
          <w:sz w:val="44"/>
          <w:szCs w:val="44"/>
        </w:rPr>
        <w:t>秀峰区医疗领域深入整治群众身边</w:t>
      </w:r>
    </w:p>
    <w:p w14:paraId="5E97A932">
      <w:pPr>
        <w:pStyle w:val="3"/>
        <w:keepNext w:val="0"/>
        <w:keepLines w:val="0"/>
        <w:widowControl/>
        <w:suppressLineNumbers w:val="0"/>
        <w:spacing w:before="0" w:beforeAutospacing="1" w:after="0" w:afterAutospacing="0" w:line="634" w:lineRule="atLeast"/>
        <w:ind w:left="0" w:right="0" w:firstLine="0"/>
        <w:jc w:val="center"/>
        <w:rPr>
          <w:rFonts w:hint="default" w:ascii="sans-serif" w:hAnsi="sans-serif" w:eastAsia="sans-serif" w:cs="sans-serif"/>
          <w:i w:val="0"/>
          <w:caps w:val="0"/>
          <w:color w:val="000000"/>
          <w:spacing w:val="0"/>
          <w:sz w:val="19"/>
          <w:szCs w:val="19"/>
        </w:rPr>
      </w:pPr>
      <w:r>
        <w:rPr>
          <w:rFonts w:hint="default" w:ascii="方正小标宋简体" w:hAnsi="方正小标宋简体" w:eastAsia="方正小标宋简体" w:cs="方正小标宋简体"/>
          <w:i w:val="0"/>
          <w:caps w:val="0"/>
          <w:color w:val="000000"/>
          <w:spacing w:val="0"/>
          <w:sz w:val="44"/>
          <w:szCs w:val="44"/>
        </w:rPr>
        <w:t>腐败和作风问题工作方案</w:t>
      </w:r>
    </w:p>
    <w:p w14:paraId="497093C9">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为深入贯彻落实习近平总书记视察广西时的重要讲话和重要指示精神，以及十九届中央纪委五次全会、自治区纪委十一届七次全会精神，认真抓好中央第二巡视组巡视广西反馈意见整改落实，开展好党史学习教育，深入推动“我为群众办实事”实践活动，持续深化群众身边腐败和作风问题治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根据《自治区卫生健康委关于印发医疗领域深入整治群众身边腐败和作风问题工作方案的通知》、《关于印发桂林市秀峰区关于深入整治群众身边腐败和作风问题的工作方案》（秀纪字〔</w:t>
      </w:r>
      <w:r>
        <w:rPr>
          <w:rFonts w:hint="eastAsia" w:ascii="仿宋_GB2312" w:hAnsi="sans-serif" w:eastAsia="仿宋_GB2312" w:cs="仿宋_GB2312"/>
          <w:i w:val="0"/>
          <w:caps w:val="0"/>
          <w:color w:val="000000"/>
          <w:spacing w:val="0"/>
          <w:sz w:val="32"/>
          <w:szCs w:val="32"/>
        </w:rPr>
        <w:t>2021</w:t>
      </w:r>
      <w:r>
        <w:rPr>
          <w:rFonts w:hint="eastAsia" w:ascii="仿宋_GB2312" w:hAnsi="宋体"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rPr>
        <w:t>9</w:t>
      </w:r>
      <w:r>
        <w:rPr>
          <w:rFonts w:hint="eastAsia" w:ascii="仿宋_GB2312" w:hAnsi="宋体" w:eastAsia="仿宋_GB2312" w:cs="仿宋_GB2312"/>
          <w:i w:val="0"/>
          <w:caps w:val="0"/>
          <w:color w:val="000000"/>
          <w:spacing w:val="0"/>
          <w:sz w:val="32"/>
          <w:szCs w:val="32"/>
        </w:rPr>
        <w:t>号）精神，经研究，决定在辖区医疗领域开展深入整治群众身边腐败和作风问题专项整治行动，现制定实施方案如下</w:t>
      </w:r>
      <w:r>
        <w:rPr>
          <w:rFonts w:hint="eastAsia" w:ascii="仿宋_GB2312" w:hAnsi="sans-serif" w:eastAsia="仿宋_GB2312" w:cs="仿宋_GB2312"/>
          <w:i w:val="0"/>
          <w:caps w:val="0"/>
          <w:color w:val="000000"/>
          <w:spacing w:val="0"/>
          <w:sz w:val="32"/>
          <w:szCs w:val="32"/>
        </w:rPr>
        <w:t>:</w:t>
      </w:r>
    </w:p>
    <w:p w14:paraId="5CE069E9">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ascii="黑体" w:hAnsi="宋体" w:eastAsia="黑体" w:cs="黑体"/>
          <w:i w:val="0"/>
          <w:caps w:val="0"/>
          <w:color w:val="000000"/>
          <w:spacing w:val="0"/>
          <w:sz w:val="32"/>
          <w:szCs w:val="32"/>
        </w:rPr>
        <w:t>一、成立深入整治群众身边腐败和作风问题工作领导小组</w:t>
      </w:r>
    </w:p>
    <w:p w14:paraId="4F1AD328">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为切实加强开展医疗领域深入整治群众身边腐败和作风问题专项整治工作的组织领导，确保专项整治工作取得实效，经研究，成立秀峰区卫生健康局深入整治群众身边腐败和作风问题工作领导小组。</w:t>
      </w:r>
    </w:p>
    <w:p w14:paraId="5CD185BB">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组  长：莫文华 区卫生健康局局长</w:t>
      </w:r>
    </w:p>
    <w:p w14:paraId="603A6D10">
      <w:pPr>
        <w:pStyle w:val="3"/>
        <w:keepNext w:val="0"/>
        <w:keepLines w:val="0"/>
        <w:widowControl/>
        <w:suppressLineNumbers w:val="0"/>
        <w:spacing w:before="0" w:beforeAutospacing="1" w:after="0" w:afterAutospacing="0" w:line="590" w:lineRule="atLeast"/>
        <w:ind w:left="3197" w:right="0" w:hanging="2563"/>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副组长：姜  军 区卫生健康局副局长</w:t>
      </w:r>
    </w:p>
    <w:p w14:paraId="35082CD9">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成  员：雷鸿誉 区卫计监督所所长</w:t>
      </w:r>
    </w:p>
    <w:p w14:paraId="3C2BFDA2">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陈远航 区卫生健康局工作人员</w:t>
      </w:r>
    </w:p>
    <w:p w14:paraId="5549AF3C">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蒋  芹 区卫生健康局工作人员</w:t>
      </w:r>
    </w:p>
    <w:p w14:paraId="73DCF10D">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谢  滨 区卫生健康局工作人员</w:t>
      </w:r>
    </w:p>
    <w:p w14:paraId="75AD530F">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黄彬彬 秀峰社区卫生服务中心主任</w:t>
      </w:r>
    </w:p>
    <w:p w14:paraId="28AA2970">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戴志刚 丽君社区卫生服务中心主任</w:t>
      </w:r>
    </w:p>
    <w:p w14:paraId="5CA0BCDD">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王志成 甲山社区卫生服务中心主任</w:t>
      </w:r>
    </w:p>
    <w:p w14:paraId="25D4735B">
      <w:pPr>
        <w:pStyle w:val="3"/>
        <w:keepNext w:val="0"/>
        <w:keepLines w:val="0"/>
        <w:widowControl/>
        <w:suppressLineNumbers w:val="0"/>
        <w:spacing w:before="0" w:beforeAutospacing="1" w:after="0" w:afterAutospacing="0" w:line="590" w:lineRule="atLeast"/>
        <w:ind w:left="0" w:right="0" w:firstLine="1915"/>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秦小虎 长海社区卫生服务中心主任</w:t>
      </w:r>
    </w:p>
    <w:p w14:paraId="0DC8F863">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领导小组下设办公室，办公室主任由姜军同志担任，办公室成员韦爱英负责收集每月自查表并上报纪委，办公室成员陆玉琴负责方案、总结上报。</w:t>
      </w:r>
    </w:p>
    <w:p w14:paraId="53CF0163">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黑体" w:hAnsi="宋体" w:eastAsia="黑体" w:cs="黑体"/>
          <w:i w:val="0"/>
          <w:caps w:val="0"/>
          <w:color w:val="000000"/>
          <w:spacing w:val="0"/>
          <w:sz w:val="32"/>
          <w:szCs w:val="32"/>
        </w:rPr>
        <w:t>二、整治重点</w:t>
      </w:r>
    </w:p>
    <w:p w14:paraId="3CB0107C">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（一）伪造、变造、虚构医疗服务结算，伪造患者信息结算，挂名住院，伪造、变造财务凭证与进销存票据结算等问题。</w:t>
      </w:r>
    </w:p>
    <w:p w14:paraId="339EC540">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（二）诊疗常规不落实、串换项目（药品）、不合理检查检验等问题。</w:t>
      </w:r>
    </w:p>
    <w:p w14:paraId="3B3BC9E3">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（三）收取医药耗材企业回扣，医疗机构和医务人员利用执业之便谋取不正当利益、收取回扣，接受药品、医疗器械、医用卫生材料等医药产品生产、经营企业或经销人员以各种名义、形式给予回扣的行为。</w:t>
      </w:r>
    </w:p>
    <w:p w14:paraId="09452737">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sans-serif" w:eastAsia="仿宋_GB2312" w:cs="仿宋_GB2312"/>
          <w:i w:val="0"/>
          <w:caps w:val="0"/>
          <w:color w:val="000000"/>
          <w:spacing w:val="0"/>
          <w:sz w:val="32"/>
          <w:szCs w:val="32"/>
        </w:rPr>
        <w:t>（四）医德医风不正，医疗机构从业人员利用职务便利，在医疗服务中索取或收受患者及其家属赠送的“红包”礼金或其他不正当利益等违纪违规违法行为。</w:t>
      </w:r>
    </w:p>
    <w:p w14:paraId="20A9B8C9">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p>
    <w:p w14:paraId="264809D6">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黑体" w:hAnsi="宋体" w:eastAsia="黑体" w:cs="黑体"/>
          <w:i w:val="0"/>
          <w:caps w:val="0"/>
          <w:color w:val="000000"/>
          <w:spacing w:val="0"/>
          <w:sz w:val="32"/>
          <w:szCs w:val="32"/>
        </w:rPr>
        <w:t>三、工作措施</w:t>
      </w:r>
    </w:p>
    <w:p w14:paraId="2F577187">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ascii="楷体_GB2312" w:hAnsi="宋体" w:eastAsia="楷体_GB2312" w:cs="楷体_GB2312"/>
          <w:i w:val="0"/>
          <w:caps w:val="0"/>
          <w:color w:val="000000"/>
          <w:spacing w:val="0"/>
          <w:sz w:val="32"/>
          <w:szCs w:val="32"/>
        </w:rPr>
        <w:t>（一）开展专项部署。</w:t>
      </w:r>
      <w:r>
        <w:rPr>
          <w:rFonts w:hint="eastAsia" w:ascii="仿宋_GB2312" w:hAnsi="宋体" w:eastAsia="仿宋_GB2312" w:cs="仿宋_GB2312"/>
          <w:i w:val="0"/>
          <w:caps w:val="0"/>
          <w:color w:val="000000"/>
          <w:spacing w:val="0"/>
          <w:sz w:val="32"/>
          <w:szCs w:val="32"/>
        </w:rPr>
        <w:t>区卫生健康局专题研究部署专项整治工作，进一步明确目标任务、工作重点、责任分工，细化工作措施。各区属医疗卫生机构要履行管党治党主体责任，“一把手”、班子成员履行主体责任、第一责任人责任、“一岗双责”责任，推进落实专项治理工作，要在党支部党员大会和支委会、单位院务会专题传达学习，研究本单位贯彻落实工作，进行动员部署。</w:t>
      </w:r>
    </w:p>
    <w:p w14:paraId="52F73BAE">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（二）印发整治公告。</w:t>
      </w:r>
      <w:r>
        <w:rPr>
          <w:rFonts w:hint="eastAsia" w:ascii="仿宋_GB2312" w:hAnsi="宋体" w:eastAsia="仿宋_GB2312" w:cs="仿宋_GB2312"/>
          <w:i w:val="0"/>
          <w:caps w:val="0"/>
          <w:color w:val="000000"/>
          <w:spacing w:val="0"/>
          <w:sz w:val="32"/>
          <w:szCs w:val="32"/>
        </w:rPr>
        <w:t>区卫生健康局印发《关于深入整治医疗领域腐败和作风问题专项整治工作的通告》，公布整治内容和监督电话，设置举报信箱，形成高压震慑，强化政策感召，营造严的氛围，为群众提供监督举报和反映问题途径。</w:t>
      </w:r>
    </w:p>
    <w:p w14:paraId="223D83DB">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（三）开展自查自纠。各区属</w:t>
      </w:r>
      <w:r>
        <w:rPr>
          <w:rFonts w:hint="eastAsia" w:ascii="仿宋_GB2312" w:hAnsi="宋体" w:eastAsia="仿宋_GB2312" w:cs="仿宋_GB2312"/>
          <w:i w:val="0"/>
          <w:caps w:val="0"/>
          <w:color w:val="000000"/>
          <w:spacing w:val="0"/>
          <w:sz w:val="32"/>
          <w:szCs w:val="32"/>
        </w:rPr>
        <w:t>医疗机构要召开职工大会，传达学习专项整治行动工作要求。要在本单位显著位置张贴区卫生健康局印发的专项整治工作通告，接受社会和群众监督。要认真落实“惩前毖后、治病救人”方针，积极开展“三谈一访”（提醒谈话、专题约谈、委托谈话、廉政家访）活动，鼓励和引导违纪违规违法党员干部和医务人员主动交待问题。</w:t>
      </w:r>
    </w:p>
    <w:p w14:paraId="5A2FF22A">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（四）全面开展排查整治。</w:t>
      </w:r>
      <w:r>
        <w:rPr>
          <w:rFonts w:hint="eastAsia" w:ascii="仿宋_GB2312" w:hAnsi="宋体" w:eastAsia="仿宋_GB2312" w:cs="仿宋_GB2312"/>
          <w:i w:val="0"/>
          <w:caps w:val="0"/>
          <w:color w:val="000000"/>
          <w:spacing w:val="0"/>
          <w:sz w:val="32"/>
          <w:szCs w:val="32"/>
        </w:rPr>
        <w:t>区卫生健康局加强对专项整治工作的统一调度和监督指导，在区属医疗机构自查自纠的基础上，采取明察暗访、突击检查等多种方式深入排查线索，不定期组织排查。对工作中发现的问题线索，形成问题清单，对经查实存在相关问题的医疗机构进行约谈通报，责令整改，对问题严重的医疗机构要追究相关领导的责任。区属医疗机构对经查实有相关违规行为的医务人员，要根据情节对其给予通报批评、扣发绩效工资、取消评先评优、取消职称评聘资格等处理。</w:t>
      </w:r>
    </w:p>
    <w:p w14:paraId="52B6DA4B">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（五）拓宽线索渠道。</w:t>
      </w:r>
      <w:r>
        <w:rPr>
          <w:rFonts w:hint="eastAsia" w:ascii="仿宋_GB2312" w:hAnsi="宋体" w:eastAsia="仿宋_GB2312" w:cs="仿宋_GB2312"/>
          <w:i w:val="0"/>
          <w:caps w:val="0"/>
          <w:color w:val="000000"/>
          <w:spacing w:val="0"/>
          <w:sz w:val="32"/>
          <w:szCs w:val="32"/>
        </w:rPr>
        <w:t>区卫生健康局进一步畅通来信、来访、网络、电话等信访举报渠道，利用上级交办、部门协作、下级报送、专项检查中发现等多个来源渠道，广泛收集医疗领域腐败和作风问题线索，建立问题线索</w:t>
      </w:r>
      <w:r>
        <w:rPr>
          <w:rFonts w:hint="eastAsia" w:ascii="仿宋_GB2312" w:hAnsi="宋体" w:eastAsia="仿宋_GB2312" w:cs="仿宋_GB2312"/>
          <w:i w:val="0"/>
          <w:caps w:val="0"/>
          <w:color w:val="000000"/>
          <w:spacing w:val="0"/>
          <w:sz w:val="32"/>
          <w:szCs w:val="32"/>
          <w:lang w:eastAsia="zh-CN"/>
        </w:rPr>
        <w:t>台账</w:t>
      </w:r>
      <w:r>
        <w:rPr>
          <w:rFonts w:hint="eastAsia" w:ascii="仿宋_GB2312" w:hAnsi="宋体" w:eastAsia="仿宋_GB2312" w:cs="仿宋_GB2312"/>
          <w:i w:val="0"/>
          <w:caps w:val="0"/>
          <w:color w:val="000000"/>
          <w:spacing w:val="0"/>
          <w:sz w:val="32"/>
          <w:szCs w:val="32"/>
        </w:rPr>
        <w:t>，严格实行销号管理。</w:t>
      </w:r>
    </w:p>
    <w:p w14:paraId="1C4600C4">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（六）开展以案促改。</w:t>
      </w:r>
      <w:r>
        <w:rPr>
          <w:rFonts w:hint="eastAsia" w:ascii="仿宋_GB2312" w:hAnsi="宋体" w:eastAsia="仿宋_GB2312" w:cs="仿宋_GB2312"/>
          <w:i w:val="0"/>
          <w:caps w:val="0"/>
          <w:color w:val="000000"/>
          <w:spacing w:val="0"/>
          <w:sz w:val="32"/>
          <w:szCs w:val="32"/>
        </w:rPr>
        <w:t>区卫生健康局和区属医疗机构针对发生和查处的典型案件，编印警示教育材料，进行案件通报，开展专题组织生活会以及警示教育大会。要高度重视纪检监察机关下发的纪律检查建议书、监察建议书，汲取教训、举一反三，努力做到查办一个案件、剖析一类问题、堵塞一处漏洞、教育一批干部。</w:t>
      </w:r>
    </w:p>
    <w:p w14:paraId="12815138">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（七）加强系统治理。</w:t>
      </w:r>
      <w:r>
        <w:rPr>
          <w:rFonts w:hint="eastAsia" w:ascii="仿宋_GB2312" w:hAnsi="宋体" w:eastAsia="仿宋_GB2312" w:cs="仿宋_GB2312"/>
          <w:i w:val="0"/>
          <w:caps w:val="0"/>
          <w:color w:val="000000"/>
          <w:spacing w:val="0"/>
          <w:sz w:val="32"/>
          <w:szCs w:val="32"/>
        </w:rPr>
        <w:t>各区属医疗机构要对药品、设备、耗材等供应商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经销商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进行梳理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对各供应商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经销商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进行约谈，签订廉洁供药、不提供“回扣”承诺书。对在本单位行贿和送“回扣”的供应商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经销商</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要建立负面名单</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取消其供货资格。区卫生健康局和区属医疗机构要聚焦行政审批、设备采购、药品和耗材采购、项目许可、接受捐赠等重点领域、重点部位和重点环节，严格管权、管人、管事、管钱、管物的各项监管措施，从源头上治理不正之风和预防腐败行为。</w:t>
      </w:r>
    </w:p>
    <w:p w14:paraId="77AC3067">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（八）强化医德医风教育。</w:t>
      </w:r>
      <w:r>
        <w:rPr>
          <w:rFonts w:hint="eastAsia" w:ascii="仿宋_GB2312" w:hAnsi="宋体" w:eastAsia="仿宋_GB2312" w:cs="仿宋_GB2312"/>
          <w:i w:val="0"/>
          <w:caps w:val="0"/>
          <w:color w:val="000000"/>
          <w:spacing w:val="0"/>
          <w:sz w:val="32"/>
          <w:szCs w:val="32"/>
        </w:rPr>
        <w:t>认真组织开展党史学习教育，将党史学习教育与业务工作深度融合，同解决实际问题结合起来，把学习成效转化为工作动力和成效。要大力开展爱岗敬业和廉洁自律的职业精神教育，制定行风教育培训计划，增强医务人员自我教育、自我约束、自我管理的能力。进一步加强规范使用医保基金知识培训，强化临床医务人员医保管理意识和守法意识，进一步规范使用医保基金的行为。</w:t>
      </w:r>
    </w:p>
    <w:p w14:paraId="0ACC4AB8">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黑体" w:hAnsi="宋体" w:eastAsia="黑体" w:cs="黑体"/>
          <w:i w:val="0"/>
          <w:caps w:val="0"/>
          <w:color w:val="000000"/>
          <w:spacing w:val="0"/>
          <w:sz w:val="32"/>
          <w:szCs w:val="32"/>
        </w:rPr>
        <w:t>四、工作步骤</w:t>
      </w:r>
    </w:p>
    <w:p w14:paraId="7A056056">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专项整治行动时间为通知下发之日起至</w:t>
      </w:r>
      <w:r>
        <w:rPr>
          <w:rFonts w:hint="eastAsia" w:ascii="仿宋_GB2312" w:hAnsi="sans-serif" w:eastAsia="仿宋_GB2312" w:cs="仿宋_GB2312"/>
          <w:i w:val="0"/>
          <w:caps w:val="0"/>
          <w:color w:val="000000"/>
          <w:spacing w:val="0"/>
          <w:sz w:val="32"/>
          <w:szCs w:val="32"/>
        </w:rPr>
        <w:t>2021</w:t>
      </w:r>
      <w:r>
        <w:rPr>
          <w:rFonts w:hint="eastAsia" w:ascii="仿宋_GB2312" w:hAnsi="宋体"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rPr>
        <w:t>12</w:t>
      </w:r>
      <w:r>
        <w:rPr>
          <w:rFonts w:hint="eastAsia" w:ascii="仿宋_GB2312" w:hAnsi="宋体" w:eastAsia="仿宋_GB2312" w:cs="仿宋_GB2312"/>
          <w:i w:val="0"/>
          <w:caps w:val="0"/>
          <w:color w:val="000000"/>
          <w:spacing w:val="0"/>
          <w:sz w:val="32"/>
          <w:szCs w:val="32"/>
        </w:rPr>
        <w:t>月，分</w:t>
      </w:r>
      <w:r>
        <w:rPr>
          <w:rFonts w:hint="eastAsia" w:ascii="仿宋_GB2312" w:hAnsi="sans-serif" w:eastAsia="仿宋_GB2312" w:cs="仿宋_GB2312"/>
          <w:i w:val="0"/>
          <w:caps w:val="0"/>
          <w:color w:val="000000"/>
          <w:spacing w:val="0"/>
          <w:sz w:val="32"/>
          <w:szCs w:val="32"/>
        </w:rPr>
        <w:t>3</w:t>
      </w:r>
      <w:r>
        <w:rPr>
          <w:rFonts w:hint="eastAsia" w:ascii="仿宋_GB2312" w:hAnsi="宋体" w:eastAsia="仿宋_GB2312" w:cs="仿宋_GB2312"/>
          <w:i w:val="0"/>
          <w:caps w:val="0"/>
          <w:color w:val="000000"/>
          <w:spacing w:val="0"/>
          <w:sz w:val="32"/>
          <w:szCs w:val="32"/>
        </w:rPr>
        <w:t>个阶段实施。</w:t>
      </w:r>
    </w:p>
    <w:p w14:paraId="2B8C1FF6">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（一）自查自纠阶段（</w:t>
      </w:r>
      <w:r>
        <w:rPr>
          <w:rFonts w:hint="default" w:ascii="楷体_GB2312" w:hAnsi="sans-serif" w:eastAsia="楷体_GB2312" w:cs="楷体_GB2312"/>
          <w:i w:val="0"/>
          <w:caps w:val="0"/>
          <w:color w:val="000000"/>
          <w:spacing w:val="0"/>
          <w:sz w:val="32"/>
          <w:szCs w:val="32"/>
        </w:rPr>
        <w:t>2021</w:t>
      </w:r>
      <w:r>
        <w:rPr>
          <w:rFonts w:hint="default" w:ascii="楷体_GB2312" w:hAnsi="宋体" w:eastAsia="楷体_GB2312" w:cs="楷体_GB2312"/>
          <w:i w:val="0"/>
          <w:caps w:val="0"/>
          <w:color w:val="000000"/>
          <w:spacing w:val="0"/>
          <w:sz w:val="32"/>
          <w:szCs w:val="32"/>
        </w:rPr>
        <w:t>年</w:t>
      </w:r>
      <w:r>
        <w:rPr>
          <w:rFonts w:hint="default" w:ascii="楷体_GB2312" w:hAnsi="sans-serif" w:eastAsia="楷体_GB2312" w:cs="楷体_GB2312"/>
          <w:i w:val="0"/>
          <w:caps w:val="0"/>
          <w:color w:val="000000"/>
          <w:spacing w:val="0"/>
          <w:sz w:val="32"/>
          <w:szCs w:val="32"/>
        </w:rPr>
        <w:t>6</w:t>
      </w:r>
      <w:r>
        <w:rPr>
          <w:rFonts w:hint="default" w:ascii="楷体_GB2312" w:hAnsi="宋体" w:eastAsia="楷体_GB2312" w:cs="楷体_GB2312"/>
          <w:i w:val="0"/>
          <w:caps w:val="0"/>
          <w:color w:val="000000"/>
          <w:spacing w:val="0"/>
          <w:sz w:val="32"/>
          <w:szCs w:val="32"/>
        </w:rPr>
        <w:t>月</w:t>
      </w:r>
      <w:r>
        <w:rPr>
          <w:rFonts w:hint="default" w:ascii="楷体_GB2312" w:hAnsi="sans-serif" w:eastAsia="楷体_GB2312" w:cs="楷体_GB2312"/>
          <w:i w:val="0"/>
          <w:caps w:val="0"/>
          <w:color w:val="000000"/>
          <w:spacing w:val="0"/>
          <w:sz w:val="32"/>
          <w:szCs w:val="32"/>
        </w:rPr>
        <w:t>-10</w:t>
      </w:r>
      <w:r>
        <w:rPr>
          <w:rFonts w:hint="default" w:ascii="楷体_GB2312" w:hAnsi="宋体" w:eastAsia="楷体_GB2312" w:cs="楷体_GB2312"/>
          <w:i w:val="0"/>
          <w:caps w:val="0"/>
          <w:color w:val="000000"/>
          <w:spacing w:val="0"/>
          <w:sz w:val="32"/>
          <w:szCs w:val="32"/>
        </w:rPr>
        <w:t>月）。</w:t>
      </w:r>
    </w:p>
    <w:p w14:paraId="02A6D842">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区属医疗机构要按照本方案要求开展自查自纠工作，对发现的问题进行全面认真整改。</w:t>
      </w:r>
    </w:p>
    <w:p w14:paraId="395F5781">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（二）集中整治阶段（</w:t>
      </w:r>
      <w:r>
        <w:rPr>
          <w:rFonts w:hint="default" w:ascii="楷体_GB2312" w:hAnsi="sans-serif" w:eastAsia="楷体_GB2312" w:cs="楷体_GB2312"/>
          <w:i w:val="0"/>
          <w:caps w:val="0"/>
          <w:color w:val="000000"/>
          <w:spacing w:val="0"/>
          <w:sz w:val="32"/>
          <w:szCs w:val="32"/>
        </w:rPr>
        <w:t>2020</w:t>
      </w:r>
      <w:r>
        <w:rPr>
          <w:rFonts w:hint="default" w:ascii="楷体_GB2312" w:hAnsi="宋体" w:eastAsia="楷体_GB2312" w:cs="楷体_GB2312"/>
          <w:i w:val="0"/>
          <w:caps w:val="0"/>
          <w:color w:val="000000"/>
          <w:spacing w:val="0"/>
          <w:sz w:val="32"/>
          <w:szCs w:val="32"/>
        </w:rPr>
        <w:t>年</w:t>
      </w:r>
      <w:r>
        <w:rPr>
          <w:rFonts w:hint="default" w:ascii="楷体_GB2312" w:hAnsi="sans-serif" w:eastAsia="楷体_GB2312" w:cs="楷体_GB2312"/>
          <w:i w:val="0"/>
          <w:caps w:val="0"/>
          <w:color w:val="000000"/>
          <w:spacing w:val="0"/>
          <w:sz w:val="32"/>
          <w:szCs w:val="32"/>
        </w:rPr>
        <w:t>8</w:t>
      </w:r>
      <w:r>
        <w:rPr>
          <w:rFonts w:hint="default" w:ascii="楷体_GB2312" w:hAnsi="宋体" w:eastAsia="楷体_GB2312" w:cs="楷体_GB2312"/>
          <w:i w:val="0"/>
          <w:caps w:val="0"/>
          <w:color w:val="000000"/>
          <w:spacing w:val="0"/>
          <w:sz w:val="32"/>
          <w:szCs w:val="32"/>
        </w:rPr>
        <w:t>月</w:t>
      </w:r>
      <w:r>
        <w:rPr>
          <w:rFonts w:hint="default" w:ascii="楷体_GB2312" w:hAnsi="sans-serif" w:eastAsia="楷体_GB2312" w:cs="楷体_GB2312"/>
          <w:i w:val="0"/>
          <w:caps w:val="0"/>
          <w:color w:val="000000"/>
          <w:spacing w:val="0"/>
          <w:sz w:val="32"/>
          <w:szCs w:val="32"/>
        </w:rPr>
        <w:t>-11</w:t>
      </w:r>
      <w:r>
        <w:rPr>
          <w:rFonts w:hint="default" w:ascii="楷体_GB2312" w:hAnsi="宋体" w:eastAsia="楷体_GB2312" w:cs="楷体_GB2312"/>
          <w:i w:val="0"/>
          <w:caps w:val="0"/>
          <w:color w:val="000000"/>
          <w:spacing w:val="0"/>
          <w:sz w:val="32"/>
          <w:szCs w:val="32"/>
        </w:rPr>
        <w:t>月中旬）。区</w:t>
      </w:r>
      <w:r>
        <w:rPr>
          <w:rFonts w:hint="eastAsia" w:ascii="仿宋_GB2312" w:hAnsi="宋体" w:eastAsia="仿宋_GB2312" w:cs="仿宋_GB2312"/>
          <w:i w:val="0"/>
          <w:caps w:val="0"/>
          <w:color w:val="000000"/>
          <w:spacing w:val="0"/>
          <w:sz w:val="32"/>
          <w:szCs w:val="32"/>
        </w:rPr>
        <w:t>卫生健康局结合专项整治工作进展、群众投诉举报线索等情况，适时组建监督检查组对区属医疗机构开展监督检查工作。</w:t>
      </w:r>
    </w:p>
    <w:p w14:paraId="635813EF">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（三）总结阶段（</w:t>
      </w:r>
      <w:r>
        <w:rPr>
          <w:rFonts w:hint="default" w:ascii="楷体_GB2312" w:hAnsi="sans-serif" w:eastAsia="楷体_GB2312" w:cs="楷体_GB2312"/>
          <w:i w:val="0"/>
          <w:caps w:val="0"/>
          <w:color w:val="000000"/>
          <w:spacing w:val="0"/>
          <w:sz w:val="32"/>
          <w:szCs w:val="32"/>
        </w:rPr>
        <w:t>2020</w:t>
      </w:r>
      <w:r>
        <w:rPr>
          <w:rFonts w:hint="default" w:ascii="楷体_GB2312" w:hAnsi="宋体" w:eastAsia="楷体_GB2312" w:cs="楷体_GB2312"/>
          <w:i w:val="0"/>
          <w:caps w:val="0"/>
          <w:color w:val="000000"/>
          <w:spacing w:val="0"/>
          <w:sz w:val="32"/>
          <w:szCs w:val="32"/>
        </w:rPr>
        <w:t>年</w:t>
      </w:r>
      <w:r>
        <w:rPr>
          <w:rFonts w:hint="default" w:ascii="楷体_GB2312" w:hAnsi="sans-serif" w:eastAsia="楷体_GB2312" w:cs="楷体_GB2312"/>
          <w:i w:val="0"/>
          <w:caps w:val="0"/>
          <w:color w:val="000000"/>
          <w:spacing w:val="0"/>
          <w:sz w:val="32"/>
          <w:szCs w:val="32"/>
        </w:rPr>
        <w:t>11</w:t>
      </w:r>
      <w:r>
        <w:rPr>
          <w:rFonts w:hint="default" w:ascii="楷体_GB2312" w:hAnsi="宋体" w:eastAsia="楷体_GB2312" w:cs="楷体_GB2312"/>
          <w:i w:val="0"/>
          <w:caps w:val="0"/>
          <w:color w:val="000000"/>
          <w:spacing w:val="0"/>
          <w:sz w:val="32"/>
          <w:szCs w:val="32"/>
        </w:rPr>
        <w:t>月中旬</w:t>
      </w:r>
      <w:r>
        <w:rPr>
          <w:rFonts w:hint="default" w:ascii="楷体_GB2312" w:hAnsi="sans-serif" w:eastAsia="楷体_GB2312" w:cs="楷体_GB2312"/>
          <w:i w:val="0"/>
          <w:caps w:val="0"/>
          <w:color w:val="000000"/>
          <w:spacing w:val="0"/>
          <w:sz w:val="32"/>
          <w:szCs w:val="32"/>
        </w:rPr>
        <w:t>-12</w:t>
      </w:r>
      <w:r>
        <w:rPr>
          <w:rFonts w:hint="default" w:ascii="楷体_GB2312" w:hAnsi="宋体" w:eastAsia="楷体_GB2312" w:cs="楷体_GB2312"/>
          <w:i w:val="0"/>
          <w:caps w:val="0"/>
          <w:color w:val="000000"/>
          <w:spacing w:val="0"/>
          <w:sz w:val="32"/>
          <w:szCs w:val="32"/>
        </w:rPr>
        <w:t>月初）。</w:t>
      </w:r>
      <w:r>
        <w:rPr>
          <w:rFonts w:hint="eastAsia" w:ascii="仿宋_GB2312" w:hAnsi="宋体" w:eastAsia="仿宋_GB2312" w:cs="仿宋_GB2312"/>
          <w:i w:val="0"/>
          <w:caps w:val="0"/>
          <w:color w:val="000000"/>
          <w:spacing w:val="0"/>
          <w:sz w:val="32"/>
          <w:szCs w:val="32"/>
        </w:rPr>
        <w:t>各区属医疗机构对对本单位开展专项整治自查自纠工作情况进行总结，区卫生健康局会同相关部门进行抽查评估，对于工作落实不力、行动效果不佳或者发生反弹的及时纠偏，督促整改并严肃问责。</w:t>
      </w:r>
    </w:p>
    <w:p w14:paraId="27037F35">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黑体" w:hAnsi="宋体" w:eastAsia="黑体" w:cs="黑体"/>
          <w:i w:val="0"/>
          <w:caps w:val="0"/>
          <w:color w:val="000000"/>
          <w:spacing w:val="0"/>
          <w:sz w:val="32"/>
          <w:szCs w:val="32"/>
        </w:rPr>
        <w:t>五、工作要求</w:t>
      </w:r>
    </w:p>
    <w:p w14:paraId="7F7ADFE8">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sans-serif" w:eastAsia="楷体_GB2312" w:cs="楷体_GB2312"/>
          <w:i w:val="0"/>
          <w:caps w:val="0"/>
          <w:color w:val="000000"/>
          <w:spacing w:val="0"/>
          <w:sz w:val="32"/>
          <w:szCs w:val="32"/>
        </w:rPr>
        <w:t>（一）强化政治担当，抓好责任落实。</w:t>
      </w:r>
    </w:p>
    <w:p w14:paraId="1DB56381">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加强对群众反映强烈问题的集中整治，是党中央、中央纪委国家监委和自治区党委的一项重要决策部署。人民健康既是民生问题</w:t>
      </w:r>
      <w:r>
        <w:rPr>
          <w:rFonts w:hint="eastAsia" w:ascii="仿宋_GB2312" w:hAnsi="sans-serif" w:eastAsia="仿宋_GB2312" w:cs="仿宋_GB2312"/>
          <w:i w:val="0"/>
          <w:caps w:val="0"/>
          <w:color w:val="000000"/>
          <w:spacing w:val="0"/>
          <w:sz w:val="32"/>
          <w:szCs w:val="32"/>
        </w:rPr>
        <w:t>,</w:t>
      </w:r>
      <w:r>
        <w:rPr>
          <w:rFonts w:hint="eastAsia" w:ascii="仿宋_GB2312" w:hAnsi="宋体" w:eastAsia="仿宋_GB2312" w:cs="仿宋_GB2312"/>
          <w:i w:val="0"/>
          <w:caps w:val="0"/>
          <w:color w:val="000000"/>
          <w:spacing w:val="0"/>
          <w:sz w:val="32"/>
          <w:szCs w:val="32"/>
        </w:rPr>
        <w:t>也是社会政治问题，看病就医始终是人民群众最关心、最直接、最现实的民生问题。腐败和作风问题是对事业的最大伤害，医疗机构决不是藏污纳垢的法外之地，严惩害群之马是党心民心所向，是保持卫生健康事业同人民群众血肉联系的必然要求，也是落实全面从严治党的必然要求。各区属医疗机构要强化政治担当，狠抓工作落实。要主动作为，加强领导，立即安排部署落实，要全面排查、精准核查，建立问题清单、任务清单、责任清单和整治任务台账。要层层落实责任，建立问责机制，对存在不认真履行职责、失职、渎职等行为的单位和工作人员依法严格问责。</w:t>
      </w:r>
    </w:p>
    <w:p w14:paraId="03F17A80">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（二）压实主体责任，开展自查自纠。</w:t>
      </w:r>
      <w:r>
        <w:rPr>
          <w:rFonts w:hint="eastAsia" w:ascii="仿宋_GB2312" w:hAnsi="宋体" w:eastAsia="仿宋_GB2312" w:cs="仿宋_GB2312"/>
          <w:i w:val="0"/>
          <w:caps w:val="0"/>
          <w:color w:val="000000"/>
          <w:spacing w:val="0"/>
          <w:sz w:val="32"/>
          <w:szCs w:val="32"/>
        </w:rPr>
        <w:t>压实医疗机构主体责任。各区属医疗机构要成立专项整治工作领导小组，单位主要负责人担任领导小组组长，明确牵头负责科室，落实专人负责，建立一级抓一级、层层抓落实的工作格局。要对照专项整治工作内容，制定本单位自查自纠工作实施方案，全面排查本单位违规使用医保基金、医务人员利用职业便利谋取不正当利益等违纪违规违法问题。要抓好整改落实工作，做到立行立改、全面彻底整改。</w:t>
      </w:r>
    </w:p>
    <w:p w14:paraId="3D5173E8">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default" w:ascii="楷体_GB2312" w:hAnsi="宋体" w:eastAsia="楷体_GB2312" w:cs="楷体_GB2312"/>
          <w:i w:val="0"/>
          <w:caps w:val="0"/>
          <w:color w:val="000000"/>
          <w:spacing w:val="0"/>
          <w:sz w:val="32"/>
          <w:szCs w:val="32"/>
        </w:rPr>
        <w:t>（三）完善监管制度，建立健全长效机制。</w:t>
      </w:r>
      <w:r>
        <w:rPr>
          <w:rFonts w:hint="eastAsia" w:ascii="仿宋_GB2312" w:hAnsi="宋体" w:eastAsia="仿宋_GB2312" w:cs="仿宋_GB2312"/>
          <w:i w:val="0"/>
          <w:caps w:val="0"/>
          <w:color w:val="000000"/>
          <w:spacing w:val="0"/>
          <w:sz w:val="32"/>
          <w:szCs w:val="32"/>
        </w:rPr>
        <w:t>要进一步完善监管制度，找准关键点和切入点，加强对医疗机构的日常监管和日常监督。要针对整治发现的共性问题，反复出现、普遍发生的问题，从制度机制上剖析原因、提出对策，促进综合治理、系统治理。建立部门之间沟通协调、联合检查、信息共享、多部门联合惩戒等工作机制，形成各负其责、各司其职、协同联动、齐抓共管的大监督工作格局。</w:t>
      </w:r>
    </w:p>
    <w:p w14:paraId="47F354D2">
      <w:pPr>
        <w:pStyle w:val="2"/>
        <w:keepNext w:val="0"/>
        <w:keepLines w:val="0"/>
        <w:widowControl/>
        <w:suppressLineNumbers w:val="0"/>
        <w:spacing w:line="590" w:lineRule="atLeast"/>
        <w:ind w:left="0" w:firstLine="634"/>
        <w:rPr>
          <w:rFonts w:hint="default" w:ascii="sans-serif" w:hAnsi="sans-serif" w:eastAsia="sans-serif" w:cs="sans-serif"/>
          <w:i w:val="0"/>
          <w:caps w:val="0"/>
          <w:color w:val="000000"/>
          <w:spacing w:val="0"/>
        </w:rPr>
      </w:pPr>
      <w:r>
        <w:rPr>
          <w:rFonts w:ascii="楷体" w:hAnsi="楷体" w:eastAsia="楷体" w:cs="楷体"/>
          <w:b w:val="0"/>
          <w:i w:val="0"/>
          <w:caps w:val="0"/>
          <w:color w:val="000000"/>
          <w:spacing w:val="0"/>
          <w:sz w:val="32"/>
          <w:szCs w:val="32"/>
        </w:rPr>
        <w:t>（四）做好工作台账，按时上报总结。</w:t>
      </w:r>
      <w:r>
        <w:rPr>
          <w:rFonts w:hint="eastAsia" w:ascii="仿宋_GB2312" w:hAnsi="sans-serif" w:eastAsia="仿宋_GB2312" w:cs="仿宋_GB2312"/>
          <w:b w:val="0"/>
          <w:i w:val="0"/>
          <w:caps w:val="0"/>
          <w:color w:val="000000"/>
          <w:spacing w:val="0"/>
          <w:sz w:val="32"/>
          <w:szCs w:val="32"/>
        </w:rPr>
        <w:t>各区属医疗机构要认真做好本次整治工作的台账资料，及时汇总工作开展情况，认真做好总结评估，从2021年6月起，各区属医疗机构于每月10日前将工作动态、工作情况统计表、典型案例以及其他相关资料，报送区卫生健康局，2021年11月26日前报送专项整治工作总结。</w:t>
      </w:r>
    </w:p>
    <w:p w14:paraId="43CA6600">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联系人及电话：陆玉琴，</w:t>
      </w:r>
      <w:r>
        <w:rPr>
          <w:rFonts w:hint="eastAsia" w:ascii="仿宋_GB2312" w:hAnsi="sans-serif" w:eastAsia="仿宋_GB2312" w:cs="仿宋_GB2312"/>
          <w:i w:val="0"/>
          <w:caps w:val="0"/>
          <w:color w:val="000000"/>
          <w:spacing w:val="0"/>
          <w:sz w:val="32"/>
          <w:szCs w:val="32"/>
        </w:rPr>
        <w:t>0773-2856933</w:t>
      </w:r>
      <w:r>
        <w:rPr>
          <w:rFonts w:hint="eastAsia" w:ascii="仿宋_GB2312" w:hAnsi="宋体" w:eastAsia="仿宋_GB2312" w:cs="仿宋_GB2312"/>
          <w:i w:val="0"/>
          <w:caps w:val="0"/>
          <w:color w:val="000000"/>
          <w:spacing w:val="0"/>
          <w:sz w:val="32"/>
          <w:szCs w:val="32"/>
        </w:rPr>
        <w:t>。</w:t>
      </w:r>
    </w:p>
    <w:p w14:paraId="616720AA">
      <w:pPr>
        <w:pStyle w:val="3"/>
        <w:keepNext w:val="0"/>
        <w:keepLines w:val="0"/>
        <w:widowControl/>
        <w:suppressLineNumbers w:val="0"/>
        <w:spacing w:before="0" w:beforeAutospacing="1" w:after="0" w:afterAutospacing="0" w:line="590" w:lineRule="atLeast"/>
        <w:ind w:left="0" w:right="0" w:firstLine="634"/>
        <w:jc w:val="both"/>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电子邮箱：</w:t>
      </w:r>
      <w:r>
        <w:rPr>
          <w:rFonts w:hint="eastAsia" w:ascii="仿宋_GB2312" w:hAnsi="sans-serif" w:eastAsia="仿宋_GB2312" w:cs="仿宋_GB2312"/>
          <w:i w:val="0"/>
          <w:caps w:val="0"/>
          <w:color w:val="000000"/>
          <w:spacing w:val="0"/>
          <w:sz w:val="32"/>
          <w:szCs w:val="32"/>
        </w:rPr>
        <w:t>glsxfqwsjkj@guilin.gov.cn</w:t>
      </w:r>
      <w:r>
        <w:rPr>
          <w:rFonts w:hint="eastAsia" w:ascii="仿宋_GB2312" w:hAnsi="宋体" w:eastAsia="仿宋_GB2312" w:cs="仿宋_GB2312"/>
          <w:i w:val="0"/>
          <w:caps w:val="0"/>
          <w:color w:val="000000"/>
          <w:spacing w:val="0"/>
          <w:sz w:val="32"/>
          <w:szCs w:val="32"/>
        </w:rPr>
        <w:t>。</w:t>
      </w:r>
    </w:p>
    <w:p w14:paraId="68E48EF3">
      <w:pPr>
        <w:pStyle w:val="3"/>
        <w:keepNext w:val="0"/>
        <w:keepLines w:val="0"/>
        <w:widowControl/>
        <w:suppressLineNumbers w:val="0"/>
        <w:spacing w:before="0" w:beforeAutospacing="1" w:after="0" w:afterAutospacing="0" w:line="590" w:lineRule="atLeast"/>
        <w:ind w:left="1598" w:right="0" w:hanging="965"/>
        <w:rPr>
          <w:rFonts w:hint="default" w:ascii="sans-serif" w:hAnsi="sans-serif" w:eastAsia="sans-serif" w:cs="sans-serif"/>
          <w:i w:val="0"/>
          <w:caps w:val="0"/>
          <w:color w:val="000000"/>
          <w:spacing w:val="0"/>
          <w:sz w:val="19"/>
          <w:szCs w:val="19"/>
        </w:rPr>
      </w:pPr>
      <w:r>
        <w:rPr>
          <w:rFonts w:hint="eastAsia" w:ascii="仿宋_GB2312" w:hAnsi="宋体" w:eastAsia="仿宋_GB2312" w:cs="仿宋_GB2312"/>
          <w:i w:val="0"/>
          <w:caps w:val="0"/>
          <w:color w:val="000000"/>
          <w:spacing w:val="0"/>
          <w:sz w:val="32"/>
          <w:szCs w:val="32"/>
        </w:rPr>
        <w:t>附件：秀峰区卫健系统开展群众身边腐败和作风问题治理情况统计表</w:t>
      </w:r>
    </w:p>
    <w:p w14:paraId="719A1491">
      <w:pPr>
        <w:pStyle w:val="3"/>
        <w:keepNext w:val="0"/>
        <w:keepLines w:val="0"/>
        <w:widowControl/>
        <w:suppressLineNumbers w:val="0"/>
        <w:spacing w:before="0" w:beforeAutospacing="1" w:after="0" w:afterAutospacing="0" w:line="562" w:lineRule="atLeast"/>
        <w:ind w:left="0" w:right="0" w:firstLine="1123"/>
        <w:jc w:val="both"/>
        <w:rPr>
          <w:rFonts w:hint="default" w:ascii="sans-serif" w:hAnsi="sans-serif" w:eastAsia="sans-serif" w:cs="sans-serif"/>
          <w:i w:val="0"/>
          <w:caps w:val="0"/>
          <w:color w:val="000000"/>
          <w:spacing w:val="0"/>
          <w:sz w:val="19"/>
          <w:szCs w:val="19"/>
        </w:rPr>
      </w:pPr>
    </w:p>
    <w:p w14:paraId="59DC55E2">
      <w:pPr>
        <w:pStyle w:val="3"/>
        <w:keepNext w:val="0"/>
        <w:keepLines w:val="0"/>
        <w:widowControl/>
        <w:suppressLineNumbers w:val="0"/>
        <w:spacing w:before="0" w:beforeAutospacing="1" w:after="0" w:afterAutospacing="0" w:line="590" w:lineRule="atLeast"/>
        <w:ind w:left="0" w:right="0" w:firstLine="0"/>
        <w:jc w:val="both"/>
        <w:rPr>
          <w:rFonts w:hint="default" w:ascii="sans-serif" w:hAnsi="sans-serif" w:eastAsia="sans-serif" w:cs="sans-serif"/>
          <w:b w:val="0"/>
          <w:i w:val="0"/>
          <w:caps w:val="0"/>
          <w:color w:val="000000"/>
          <w:spacing w:val="0"/>
          <w:sz w:val="19"/>
          <w:szCs w:val="19"/>
        </w:rPr>
      </w:pPr>
    </w:p>
    <w:p w14:paraId="3A02C211">
      <w:pPr>
        <w:pStyle w:val="2"/>
        <w:keepNext w:val="0"/>
        <w:keepLines w:val="0"/>
        <w:widowControl/>
        <w:suppressLineNumbers w:val="0"/>
        <w:spacing w:line="403" w:lineRule="atLeast"/>
        <w:ind w:left="0" w:firstLine="0"/>
        <w:rPr>
          <w:rFonts w:hint="default" w:ascii="sans-serif" w:hAnsi="sans-serif" w:eastAsia="sans-serif" w:cs="sans-serif"/>
          <w:b w:val="0"/>
          <w:i w:val="0"/>
          <w:caps w:val="0"/>
          <w:color w:val="000000"/>
          <w:spacing w:val="0"/>
        </w:rPr>
      </w:pPr>
      <w:r>
        <w:rPr>
          <w:rFonts w:hint="eastAsia" w:ascii="黑体" w:hAnsi="宋体" w:eastAsia="黑体" w:cs="黑体"/>
          <w:b w:val="0"/>
          <w:i w:val="0"/>
          <w:caps w:val="0"/>
          <w:color w:val="000000"/>
          <w:spacing w:val="0"/>
          <w:sz w:val="32"/>
          <w:szCs w:val="32"/>
        </w:rPr>
        <w:t>附件</w:t>
      </w:r>
    </w:p>
    <w:p w14:paraId="1F8A9F29">
      <w:pPr>
        <w:pStyle w:val="3"/>
        <w:keepNext w:val="0"/>
        <w:keepLines w:val="0"/>
        <w:widowControl/>
        <w:suppressLineNumbers w:val="0"/>
        <w:spacing w:before="0" w:beforeAutospacing="1" w:after="0" w:afterAutospacing="0" w:line="547" w:lineRule="atLeast"/>
        <w:ind w:left="0" w:right="0" w:firstLine="0"/>
        <w:jc w:val="center"/>
        <w:rPr>
          <w:rFonts w:hint="default" w:ascii="sans-serif" w:hAnsi="sans-serif" w:eastAsia="sans-serif" w:cs="sans-serif"/>
          <w:i w:val="0"/>
          <w:caps w:val="0"/>
          <w:color w:val="000000"/>
          <w:spacing w:val="0"/>
          <w:sz w:val="19"/>
          <w:szCs w:val="19"/>
        </w:rPr>
      </w:pPr>
      <w:r>
        <w:rPr>
          <w:rFonts w:hint="default" w:ascii="方正小标宋简体" w:hAnsi="方正小标宋简体" w:eastAsia="方正小标宋简体" w:cs="方正小标宋简体"/>
          <w:i w:val="0"/>
          <w:caps w:val="0"/>
          <w:color w:val="000000"/>
          <w:spacing w:val="0"/>
          <w:sz w:val="44"/>
          <w:szCs w:val="44"/>
        </w:rPr>
        <w:t>秀峰区卫健系统开展群众身边腐败和作风问题治理情况统计表</w:t>
      </w:r>
    </w:p>
    <w:p w14:paraId="27386221">
      <w:pPr>
        <w:pStyle w:val="3"/>
        <w:keepNext w:val="0"/>
        <w:keepLines w:val="0"/>
        <w:widowControl/>
        <w:suppressLineNumbers w:val="0"/>
        <w:spacing w:before="0" w:beforeAutospacing="1" w:after="0" w:afterAutospacing="0" w:line="547" w:lineRule="atLeast"/>
        <w:ind w:left="0" w:right="0" w:firstLine="0"/>
        <w:jc w:val="center"/>
        <w:rPr>
          <w:rFonts w:hint="default" w:ascii="sans-serif" w:hAnsi="sans-serif" w:eastAsia="sans-serif" w:cs="sans-serif"/>
          <w:i w:val="0"/>
          <w:caps w:val="0"/>
          <w:color w:val="000000"/>
          <w:spacing w:val="0"/>
          <w:sz w:val="19"/>
          <w:szCs w:val="19"/>
        </w:rPr>
      </w:pPr>
      <w:r>
        <w:rPr>
          <w:rFonts w:ascii="cursive" w:hAnsi="cursive" w:eastAsia="cursive" w:cs="cursive"/>
          <w:i w:val="0"/>
          <w:caps w:val="0"/>
          <w:color w:val="000000"/>
          <w:spacing w:val="0"/>
          <w:sz w:val="36"/>
          <w:szCs w:val="36"/>
        </w:rPr>
        <w:t>（</w:t>
      </w:r>
      <w:r>
        <w:rPr>
          <w:rFonts w:hint="default" w:ascii="Times New Roman" w:hAnsi="Times New Roman" w:eastAsia="Times New Roman" w:cs="Times New Roman"/>
          <w:i w:val="0"/>
          <w:caps w:val="0"/>
          <w:color w:val="000000"/>
          <w:spacing w:val="0"/>
          <w:sz w:val="36"/>
          <w:szCs w:val="36"/>
        </w:rPr>
        <w:t>2021</w:t>
      </w:r>
      <w:r>
        <w:rPr>
          <w:rFonts w:hint="default" w:ascii="cursive" w:hAnsi="cursive" w:eastAsia="cursive" w:cs="cursive"/>
          <w:i w:val="0"/>
          <w:caps w:val="0"/>
          <w:color w:val="000000"/>
          <w:spacing w:val="0"/>
          <w:sz w:val="36"/>
          <w:szCs w:val="36"/>
        </w:rPr>
        <w:t>年</w:t>
      </w:r>
      <w:r>
        <w:rPr>
          <w:rFonts w:hint="default" w:ascii="Times New Roman" w:hAnsi="Times New Roman" w:eastAsia="Times New Roman" w:cs="Times New Roman"/>
          <w:i w:val="0"/>
          <w:caps w:val="0"/>
          <w:color w:val="000000"/>
          <w:spacing w:val="0"/>
          <w:sz w:val="36"/>
          <w:szCs w:val="36"/>
        </w:rPr>
        <w:t>X</w:t>
      </w:r>
      <w:r>
        <w:rPr>
          <w:rFonts w:hint="default" w:ascii="cursive" w:hAnsi="cursive" w:eastAsia="cursive" w:cs="cursive"/>
          <w:i w:val="0"/>
          <w:caps w:val="0"/>
          <w:color w:val="000000"/>
          <w:spacing w:val="0"/>
          <w:sz w:val="36"/>
          <w:szCs w:val="36"/>
        </w:rPr>
        <w:t>月）</w:t>
      </w:r>
    </w:p>
    <w:p w14:paraId="1D00193A">
      <w:pPr>
        <w:pStyle w:val="3"/>
        <w:keepNext w:val="0"/>
        <w:keepLines w:val="0"/>
        <w:widowControl/>
        <w:suppressLineNumbers w:val="0"/>
        <w:spacing w:before="0" w:beforeAutospacing="1" w:after="0" w:afterAutospacing="0" w:line="547" w:lineRule="atLeast"/>
        <w:ind w:left="0" w:right="0" w:firstLine="0"/>
        <w:jc w:val="left"/>
        <w:rPr>
          <w:rFonts w:hint="default" w:ascii="sans-serif" w:hAnsi="sans-serif" w:eastAsia="sans-serif" w:cs="sans-serif"/>
          <w:i w:val="0"/>
          <w:caps w:val="0"/>
          <w:color w:val="000000"/>
          <w:spacing w:val="0"/>
          <w:sz w:val="19"/>
          <w:szCs w:val="19"/>
        </w:rPr>
      </w:pPr>
      <w:r>
        <w:rPr>
          <w:rFonts w:hint="eastAsia" w:ascii="宋体" w:hAnsi="宋体" w:eastAsia="宋体" w:cs="宋体"/>
          <w:i w:val="0"/>
          <w:caps w:val="0"/>
          <w:color w:val="000000"/>
          <w:spacing w:val="0"/>
          <w:sz w:val="24"/>
          <w:szCs w:val="24"/>
        </w:rPr>
        <w:t>填报单位：</w:t>
      </w:r>
      <w:r>
        <w:rPr>
          <w:rFonts w:hint="default" w:ascii="Times New Roman" w:hAnsi="Times New Roman" w:eastAsia="Times New Roman" w:cs="Times New Roman"/>
          <w:i w:val="0"/>
          <w:caps w:val="0"/>
          <w:color w:val="000000"/>
          <w:spacing w:val="0"/>
          <w:sz w:val="24"/>
          <w:szCs w:val="24"/>
        </w:rPr>
        <w:t>                                       </w:t>
      </w:r>
      <w:r>
        <w:rPr>
          <w:rFonts w:hint="eastAsia" w:ascii="宋体" w:hAnsi="宋体" w:eastAsia="宋体" w:cs="宋体"/>
          <w:i w:val="0"/>
          <w:caps w:val="0"/>
          <w:color w:val="000000"/>
          <w:spacing w:val="0"/>
          <w:sz w:val="24"/>
          <w:szCs w:val="24"/>
        </w:rPr>
        <w:t>填报人：</w:t>
      </w:r>
      <w:r>
        <w:rPr>
          <w:rFonts w:hint="default" w:ascii="Times New Roman" w:hAnsi="Times New Roman" w:eastAsia="Times New Roman" w:cs="Times New Roman"/>
          <w:i w:val="0"/>
          <w:caps w:val="0"/>
          <w:color w:val="000000"/>
          <w:spacing w:val="0"/>
          <w:sz w:val="24"/>
          <w:szCs w:val="24"/>
        </w:rPr>
        <w:t>                     </w:t>
      </w:r>
      <w:r>
        <w:rPr>
          <w:rFonts w:hint="eastAsia" w:ascii="宋体" w:hAnsi="宋体" w:eastAsia="宋体" w:cs="宋体"/>
          <w:i w:val="0"/>
          <w:caps w:val="0"/>
          <w:color w:val="000000"/>
          <w:spacing w:val="0"/>
          <w:sz w:val="24"/>
          <w:szCs w:val="24"/>
        </w:rPr>
        <w:t>联系电话：</w:t>
      </w:r>
    </w:p>
    <w:tbl>
      <w:tblPr>
        <w:tblStyle w:val="4"/>
        <w:tblW w:w="1161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345"/>
        <w:gridCol w:w="641"/>
        <w:gridCol w:w="488"/>
        <w:gridCol w:w="750"/>
        <w:gridCol w:w="622"/>
        <w:gridCol w:w="628"/>
        <w:gridCol w:w="553"/>
        <w:gridCol w:w="662"/>
        <w:gridCol w:w="444"/>
        <w:gridCol w:w="433"/>
        <w:gridCol w:w="608"/>
        <w:gridCol w:w="1001"/>
        <w:gridCol w:w="899"/>
        <w:gridCol w:w="979"/>
        <w:gridCol w:w="869"/>
        <w:gridCol w:w="858"/>
        <w:gridCol w:w="830"/>
      </w:tblGrid>
      <w:tr w14:paraId="7C1E11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390" w:type="dxa"/>
            <w:vMerge w:val="restart"/>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FEEB4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序号</w:t>
            </w:r>
          </w:p>
        </w:tc>
        <w:tc>
          <w:tcPr>
            <w:tcW w:w="795" w:type="dxa"/>
            <w:vMerge w:val="restart"/>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81BC9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时间</w:t>
            </w:r>
          </w:p>
        </w:tc>
        <w:tc>
          <w:tcPr>
            <w:tcW w:w="2625" w:type="dxa"/>
            <w:gridSpan w:val="4"/>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D05B9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自查自纠</w:t>
            </w:r>
          </w:p>
        </w:tc>
        <w:tc>
          <w:tcPr>
            <w:tcW w:w="675" w:type="dxa"/>
            <w:vMerge w:val="restart"/>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BC3CA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向纪检机关移送问题线索数</w:t>
            </w:r>
          </w:p>
        </w:tc>
        <w:tc>
          <w:tcPr>
            <w:tcW w:w="2535" w:type="dxa"/>
            <w:gridSpan w:val="4"/>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0A494E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第一种形态运用（人）</w:t>
            </w:r>
          </w:p>
        </w:tc>
        <w:tc>
          <w:tcPr>
            <w:tcW w:w="2370" w:type="dxa"/>
            <w:gridSpan w:val="2"/>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8BFA4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纪检监察建议（份）</w:t>
            </w:r>
          </w:p>
        </w:tc>
        <w:tc>
          <w:tcPr>
            <w:tcW w:w="3015" w:type="dxa"/>
            <w:gridSpan w:val="3"/>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74F5E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以案促改情况</w:t>
            </w:r>
          </w:p>
        </w:tc>
        <w:tc>
          <w:tcPr>
            <w:tcW w:w="1050" w:type="dxa"/>
            <w:vMerge w:val="restart"/>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14" w:type="dxa"/>
              <w:right w:w="14" w:type="dxa"/>
            </w:tcMar>
            <w:vAlign w:val="center"/>
          </w:tcPr>
          <w:p w14:paraId="05F42F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解决群众急难愁盼问题数</w:t>
            </w:r>
          </w:p>
        </w:tc>
      </w:tr>
      <w:tr w14:paraId="62ABAD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0" w:type="dxa"/>
            <w:vMerge w:val="continue"/>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75552BA">
            <w:pPr>
              <w:rPr>
                <w:rFonts w:hint="default" w:ascii="sans-serif" w:hAnsi="sans-serif" w:eastAsia="sans-serif" w:cs="sans-serif"/>
                <w:i w:val="0"/>
                <w:caps w:val="0"/>
                <w:color w:val="000000"/>
                <w:spacing w:val="0"/>
                <w:sz w:val="27"/>
                <w:szCs w:val="27"/>
              </w:rPr>
            </w:pPr>
          </w:p>
        </w:tc>
        <w:tc>
          <w:tcPr>
            <w:tcW w:w="795" w:type="dxa"/>
            <w:vMerge w:val="continue"/>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2B26312">
            <w:pPr>
              <w:rPr>
                <w:rFonts w:hint="default" w:ascii="sans-serif" w:hAnsi="sans-serif" w:eastAsia="sans-serif" w:cs="sans-serif"/>
                <w:i w:val="0"/>
                <w:caps w:val="0"/>
                <w:color w:val="000000"/>
                <w:spacing w:val="0"/>
                <w:sz w:val="27"/>
                <w:szCs w:val="27"/>
              </w:rPr>
            </w:pPr>
          </w:p>
        </w:tc>
        <w:tc>
          <w:tcPr>
            <w:tcW w:w="58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F1140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检查项目数</w:t>
            </w:r>
          </w:p>
        </w:tc>
        <w:tc>
          <w:tcPr>
            <w:tcW w:w="87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45036A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检查资金数</w:t>
            </w:r>
          </w:p>
          <w:p w14:paraId="39B774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（万元）</w:t>
            </w:r>
          </w:p>
        </w:tc>
        <w:tc>
          <w:tcPr>
            <w:tcW w:w="54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7CDD44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发现问题（个）</w:t>
            </w:r>
          </w:p>
        </w:tc>
        <w:tc>
          <w:tcPr>
            <w:tcW w:w="54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87B98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完成</w:t>
            </w:r>
          </w:p>
          <w:p w14:paraId="282040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整改</w:t>
            </w:r>
          </w:p>
          <w:p w14:paraId="4BE375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问题（个）</w:t>
            </w:r>
          </w:p>
        </w:tc>
        <w:tc>
          <w:tcPr>
            <w:tcW w:w="675" w:type="dxa"/>
            <w:vMerge w:val="continue"/>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AB8C1EF">
            <w:pPr>
              <w:rPr>
                <w:rFonts w:hint="default" w:ascii="sans-serif" w:hAnsi="sans-serif" w:eastAsia="sans-serif" w:cs="sans-serif"/>
                <w:i w:val="0"/>
                <w:caps w:val="0"/>
                <w:color w:val="000000"/>
                <w:spacing w:val="0"/>
                <w:sz w:val="27"/>
                <w:szCs w:val="27"/>
              </w:rPr>
            </w:pPr>
          </w:p>
        </w:tc>
        <w:tc>
          <w:tcPr>
            <w:tcW w:w="75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295D5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提醒、警示谈话、批评教育</w:t>
            </w:r>
          </w:p>
        </w:tc>
        <w:tc>
          <w:tcPr>
            <w:tcW w:w="52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6CBC13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诫勉谈话</w:t>
            </w:r>
          </w:p>
        </w:tc>
        <w:tc>
          <w:tcPr>
            <w:tcW w:w="51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F6BDD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通报</w:t>
            </w:r>
          </w:p>
          <w:p w14:paraId="767F6A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批评</w:t>
            </w:r>
          </w:p>
        </w:tc>
        <w:tc>
          <w:tcPr>
            <w:tcW w:w="64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0A2908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其他</w:t>
            </w:r>
          </w:p>
        </w:tc>
        <w:tc>
          <w:tcPr>
            <w:tcW w:w="124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87F42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收到纪检监察建议书</w:t>
            </w:r>
          </w:p>
        </w:tc>
        <w:tc>
          <w:tcPr>
            <w:tcW w:w="109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78767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执行完成</w:t>
            </w:r>
          </w:p>
          <w:p w14:paraId="634F0A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回复数</w:t>
            </w:r>
          </w:p>
        </w:tc>
        <w:tc>
          <w:tcPr>
            <w:tcW w:w="111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1029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专题民主（组织）生活会（次）</w:t>
            </w:r>
          </w:p>
        </w:tc>
        <w:tc>
          <w:tcPr>
            <w:tcW w:w="96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247A3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开展警示教育活动（次）</w:t>
            </w:r>
          </w:p>
        </w:tc>
        <w:tc>
          <w:tcPr>
            <w:tcW w:w="88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DF65F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u w:val="none"/>
              </w:rPr>
              <w:t>建立</w:t>
            </w:r>
          </w:p>
          <w:p w14:paraId="78B6F8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u w:val="none"/>
              </w:rPr>
              <w:t>完善</w:t>
            </w:r>
          </w:p>
          <w:p w14:paraId="72A42A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u w:val="none"/>
              </w:rPr>
              <w:t>制度</w:t>
            </w:r>
          </w:p>
          <w:p w14:paraId="5B9D7A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i w:val="0"/>
                <w:caps w:val="0"/>
                <w:color w:val="000000"/>
                <w:spacing w:val="0"/>
                <w:sz w:val="20"/>
                <w:szCs w:val="20"/>
              </w:rPr>
              <w:t>（个）</w:t>
            </w:r>
          </w:p>
        </w:tc>
        <w:tc>
          <w:tcPr>
            <w:tcW w:w="1050" w:type="dxa"/>
            <w:vMerge w:val="continue"/>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14" w:type="dxa"/>
              <w:right w:w="14" w:type="dxa"/>
            </w:tcMar>
            <w:vAlign w:val="center"/>
          </w:tcPr>
          <w:p w14:paraId="40A17970">
            <w:pPr>
              <w:rPr>
                <w:rFonts w:hint="default" w:ascii="sans-serif" w:hAnsi="sans-serif" w:eastAsia="sans-serif" w:cs="sans-serif"/>
                <w:i w:val="0"/>
                <w:caps w:val="0"/>
                <w:color w:val="000000"/>
                <w:spacing w:val="0"/>
                <w:sz w:val="27"/>
                <w:szCs w:val="27"/>
              </w:rPr>
            </w:pPr>
          </w:p>
        </w:tc>
      </w:tr>
      <w:tr w14:paraId="6DB1E2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390" w:type="dxa"/>
            <w:tcBorders>
              <w:top w:val="nil"/>
              <w:left w:val="single" w:color="000000" w:sz="6" w:space="0"/>
              <w:bottom w:val="single" w:color="000000" w:sz="6" w:space="0"/>
              <w:right w:val="nil"/>
            </w:tcBorders>
            <w:shd w:val="clear" w:color="auto" w:fill="auto"/>
            <w:tcMar>
              <w:top w:w="0" w:type="dxa"/>
              <w:left w:w="14" w:type="dxa"/>
              <w:bottom w:w="14" w:type="dxa"/>
              <w:right w:w="0" w:type="dxa"/>
            </w:tcMar>
            <w:vAlign w:val="center"/>
          </w:tcPr>
          <w:p w14:paraId="379989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宋体" w:hAnsi="宋体" w:eastAsia="宋体" w:cs="宋体"/>
                <w:i w:val="0"/>
                <w:caps w:val="0"/>
                <w:color w:val="000000"/>
                <w:spacing w:val="0"/>
                <w:sz w:val="20"/>
                <w:szCs w:val="20"/>
              </w:rPr>
              <w:t>1</w:t>
            </w:r>
          </w:p>
        </w:tc>
        <w:tc>
          <w:tcPr>
            <w:tcW w:w="795" w:type="dxa"/>
            <w:tcBorders>
              <w:top w:val="nil"/>
              <w:left w:val="single" w:color="000000" w:sz="6" w:space="0"/>
              <w:bottom w:val="single" w:color="000000" w:sz="6" w:space="0"/>
              <w:right w:val="nil"/>
            </w:tcBorders>
            <w:shd w:val="clear" w:color="auto" w:fill="auto"/>
            <w:tcMar>
              <w:top w:w="0" w:type="dxa"/>
              <w:left w:w="14" w:type="dxa"/>
              <w:bottom w:w="14" w:type="dxa"/>
              <w:right w:w="0" w:type="dxa"/>
            </w:tcMar>
            <w:vAlign w:val="center"/>
          </w:tcPr>
          <w:p w14:paraId="7E9FA1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6"/>
                <w:rFonts w:hint="eastAsia" w:ascii="宋体" w:hAnsi="宋体" w:eastAsia="宋体" w:cs="宋体"/>
                <w:i w:val="0"/>
                <w:caps w:val="0"/>
                <w:color w:val="000000"/>
                <w:spacing w:val="0"/>
                <w:sz w:val="20"/>
                <w:szCs w:val="20"/>
              </w:rPr>
              <w:t>2021年</w:t>
            </w:r>
          </w:p>
          <w:p w14:paraId="789E25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6"/>
                <w:rFonts w:hint="eastAsia" w:ascii="宋体" w:hAnsi="宋体" w:eastAsia="宋体" w:cs="宋体"/>
                <w:i w:val="0"/>
                <w:caps w:val="0"/>
                <w:color w:val="000000"/>
                <w:spacing w:val="0"/>
                <w:sz w:val="20"/>
                <w:szCs w:val="20"/>
              </w:rPr>
              <w:t>6月</w:t>
            </w:r>
          </w:p>
        </w:tc>
        <w:tc>
          <w:tcPr>
            <w:tcW w:w="58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486BB5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56BD3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4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65FFA1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4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7FDD76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67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653247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75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0642FF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2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9471E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1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5DC0D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64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36C9C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24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6EA1A5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09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6FAB30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11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78A2F4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96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29B1E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88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39294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14" w:type="dxa"/>
              <w:right w:w="14" w:type="dxa"/>
            </w:tcMar>
            <w:vAlign w:val="center"/>
          </w:tcPr>
          <w:p w14:paraId="133080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r>
      <w:tr w14:paraId="195D3F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6" w:hRule="atLeast"/>
        </w:trPr>
        <w:tc>
          <w:tcPr>
            <w:tcW w:w="390" w:type="dxa"/>
            <w:tcBorders>
              <w:top w:val="nil"/>
              <w:left w:val="single" w:color="000000" w:sz="6" w:space="0"/>
              <w:bottom w:val="single" w:color="000000" w:sz="6" w:space="0"/>
              <w:right w:val="nil"/>
            </w:tcBorders>
            <w:shd w:val="clear" w:color="auto" w:fill="auto"/>
            <w:tcMar>
              <w:top w:w="0" w:type="dxa"/>
              <w:left w:w="14" w:type="dxa"/>
              <w:bottom w:w="14" w:type="dxa"/>
              <w:right w:w="0" w:type="dxa"/>
            </w:tcMar>
            <w:vAlign w:val="center"/>
          </w:tcPr>
          <w:p w14:paraId="496DC1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宋体" w:hAnsi="宋体" w:eastAsia="宋体" w:cs="宋体"/>
                <w:i w:val="0"/>
                <w:caps w:val="0"/>
                <w:color w:val="000000"/>
                <w:spacing w:val="0"/>
                <w:sz w:val="20"/>
                <w:szCs w:val="20"/>
              </w:rPr>
              <w:t>2</w:t>
            </w:r>
          </w:p>
        </w:tc>
        <w:tc>
          <w:tcPr>
            <w:tcW w:w="795" w:type="dxa"/>
            <w:tcBorders>
              <w:top w:val="nil"/>
              <w:left w:val="single" w:color="000000" w:sz="6" w:space="0"/>
              <w:bottom w:val="single" w:color="000000" w:sz="6" w:space="0"/>
              <w:right w:val="nil"/>
            </w:tcBorders>
            <w:shd w:val="clear" w:color="auto" w:fill="auto"/>
            <w:tcMar>
              <w:top w:w="0" w:type="dxa"/>
              <w:left w:w="14" w:type="dxa"/>
              <w:bottom w:w="14" w:type="dxa"/>
              <w:right w:w="0" w:type="dxa"/>
            </w:tcMar>
            <w:vAlign w:val="center"/>
          </w:tcPr>
          <w:p w14:paraId="6A66FC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6"/>
                <w:rFonts w:hint="eastAsia" w:ascii="宋体" w:hAnsi="宋体" w:eastAsia="宋体" w:cs="宋体"/>
                <w:i w:val="0"/>
                <w:caps w:val="0"/>
                <w:color w:val="000000"/>
                <w:spacing w:val="0"/>
                <w:sz w:val="20"/>
                <w:szCs w:val="20"/>
              </w:rPr>
              <w:t>6-X月</w:t>
            </w:r>
          </w:p>
          <w:p w14:paraId="22D017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Style w:val="6"/>
                <w:rFonts w:hint="eastAsia" w:ascii="宋体" w:hAnsi="宋体" w:eastAsia="宋体" w:cs="宋体"/>
                <w:i w:val="0"/>
                <w:caps w:val="0"/>
                <w:color w:val="000000"/>
                <w:spacing w:val="0"/>
                <w:sz w:val="20"/>
                <w:szCs w:val="20"/>
              </w:rPr>
              <w:t>累计</w:t>
            </w:r>
          </w:p>
        </w:tc>
        <w:tc>
          <w:tcPr>
            <w:tcW w:w="58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094785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87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07CCCD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4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370CF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4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0DD0BA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67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48AA2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75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B4791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2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7AED3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51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509156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64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7EC81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24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17E9CD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09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99811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11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3122CC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960"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60B316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885" w:type="dxa"/>
            <w:tcBorders>
              <w:top w:val="single" w:color="000000" w:sz="6" w:space="0"/>
              <w:left w:val="single" w:color="000000" w:sz="6" w:space="0"/>
              <w:bottom w:val="single" w:color="000000" w:sz="6" w:space="0"/>
              <w:right w:val="nil"/>
            </w:tcBorders>
            <w:shd w:val="clear" w:color="auto" w:fill="auto"/>
            <w:tcMar>
              <w:top w:w="14" w:type="dxa"/>
              <w:left w:w="14" w:type="dxa"/>
              <w:bottom w:w="14" w:type="dxa"/>
              <w:right w:w="0" w:type="dxa"/>
            </w:tcMar>
            <w:vAlign w:val="center"/>
          </w:tcPr>
          <w:p w14:paraId="20A08A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top w:w="14" w:type="dxa"/>
              <w:left w:w="14" w:type="dxa"/>
              <w:bottom w:w="14" w:type="dxa"/>
              <w:right w:w="14" w:type="dxa"/>
            </w:tcMar>
            <w:vAlign w:val="center"/>
          </w:tcPr>
          <w:p w14:paraId="0548B6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p>
        </w:tc>
      </w:tr>
    </w:tbl>
    <w:p w14:paraId="79DB7253">
      <w:pPr>
        <w:pStyle w:val="3"/>
        <w:keepNext w:val="0"/>
        <w:keepLines w:val="0"/>
        <w:widowControl/>
        <w:suppressLineNumbers w:val="0"/>
        <w:spacing w:before="0" w:beforeAutospacing="1" w:after="0" w:afterAutospacing="0" w:line="274" w:lineRule="atLeast"/>
        <w:ind w:left="0" w:right="0" w:firstLine="0"/>
        <w:rPr>
          <w:rFonts w:hint="default" w:ascii="sans-serif" w:hAnsi="sans-serif" w:eastAsia="sans-serif" w:cs="sans-serif"/>
          <w:i w:val="0"/>
          <w:caps w:val="0"/>
          <w:color w:val="000000"/>
          <w:spacing w:val="0"/>
          <w:sz w:val="19"/>
          <w:szCs w:val="19"/>
        </w:rPr>
      </w:pPr>
      <w:r>
        <w:rPr>
          <w:rStyle w:val="6"/>
          <w:rFonts w:hint="eastAsia" w:ascii="宋体" w:hAnsi="宋体" w:eastAsia="宋体" w:cs="宋体"/>
          <w:i w:val="0"/>
          <w:caps w:val="0"/>
          <w:color w:val="000000"/>
          <w:spacing w:val="0"/>
          <w:sz w:val="20"/>
          <w:szCs w:val="20"/>
        </w:rPr>
        <w:t>填报说明：1.</w:t>
      </w:r>
      <w:r>
        <w:rPr>
          <w:rFonts w:hint="eastAsia" w:ascii="宋体" w:hAnsi="宋体" w:eastAsia="宋体" w:cs="宋体"/>
          <w:i w:val="0"/>
          <w:caps w:val="0"/>
          <w:color w:val="000000"/>
          <w:spacing w:val="0"/>
          <w:sz w:val="20"/>
          <w:szCs w:val="20"/>
        </w:rPr>
        <w:t>“自查自纠”包括本单位自己发现的问题和上级部门检查发现的问题。</w:t>
      </w:r>
    </w:p>
    <w:p w14:paraId="06ADC27A">
      <w:pPr>
        <w:pStyle w:val="3"/>
        <w:keepNext w:val="0"/>
        <w:keepLines w:val="0"/>
        <w:widowControl/>
        <w:suppressLineNumbers w:val="0"/>
        <w:spacing w:before="0" w:beforeAutospacing="1" w:after="0" w:afterAutospacing="0" w:line="274" w:lineRule="atLeast"/>
        <w:ind w:left="0" w:right="0" w:firstLine="1051"/>
        <w:rPr>
          <w:rFonts w:hint="default" w:ascii="sans-serif" w:hAnsi="sans-serif" w:eastAsia="sans-serif" w:cs="sans-serif"/>
          <w:i w:val="0"/>
          <w:caps w:val="0"/>
          <w:color w:val="000000"/>
          <w:spacing w:val="0"/>
          <w:sz w:val="19"/>
          <w:szCs w:val="19"/>
        </w:rPr>
      </w:pPr>
      <w:r>
        <w:rPr>
          <w:rStyle w:val="6"/>
          <w:rFonts w:hint="eastAsia" w:ascii="宋体" w:hAnsi="宋体" w:eastAsia="宋体" w:cs="宋体"/>
          <w:i w:val="0"/>
          <w:caps w:val="0"/>
          <w:color w:val="000000"/>
          <w:spacing w:val="0"/>
          <w:sz w:val="20"/>
          <w:szCs w:val="20"/>
        </w:rPr>
        <w:t>2.</w:t>
      </w:r>
      <w:r>
        <w:rPr>
          <w:rFonts w:hint="eastAsia" w:ascii="宋体" w:hAnsi="宋体" w:eastAsia="宋体" w:cs="宋体"/>
          <w:i w:val="0"/>
          <w:caps w:val="0"/>
          <w:color w:val="000000"/>
          <w:spacing w:val="0"/>
          <w:sz w:val="20"/>
          <w:szCs w:val="20"/>
        </w:rPr>
        <w:t>“第一种形态运用”指单位落实全面从严治党主体责任，在干部队伍中常态化开展“咬耳扯袖、红脸出汗”式批评教育帮助活动；第一种形态包括：提醒谈话、警示谈话、批评教育、纠正或责令停止违纪行为、责成退出违纪所得、限期整改、责令作出口头或书面检查、召开组织生活会批评帮助、责令公开道歉（检讨）、通报（通报批评）、诫勉（诫勉谈话）、其他批评教育类措施。</w:t>
      </w:r>
    </w:p>
    <w:p w14:paraId="2086DFE0">
      <w:pPr>
        <w:pStyle w:val="3"/>
        <w:keepNext w:val="0"/>
        <w:keepLines w:val="0"/>
        <w:widowControl/>
        <w:suppressLineNumbers w:val="0"/>
        <w:spacing w:before="0" w:beforeAutospacing="1" w:after="0" w:afterAutospacing="0" w:line="274" w:lineRule="atLeast"/>
        <w:ind w:left="0" w:right="0" w:firstLine="1051"/>
        <w:rPr>
          <w:rFonts w:hint="default" w:ascii="sans-serif" w:hAnsi="sans-serif" w:eastAsia="sans-serif" w:cs="sans-serif"/>
          <w:i w:val="0"/>
          <w:caps w:val="0"/>
          <w:color w:val="000000"/>
          <w:spacing w:val="0"/>
          <w:sz w:val="19"/>
          <w:szCs w:val="19"/>
        </w:rPr>
      </w:pPr>
      <w:r>
        <w:rPr>
          <w:rStyle w:val="6"/>
          <w:rFonts w:hint="eastAsia" w:ascii="宋体" w:hAnsi="宋体" w:eastAsia="宋体" w:cs="宋体"/>
          <w:i w:val="0"/>
          <w:caps w:val="0"/>
          <w:color w:val="000000"/>
          <w:spacing w:val="0"/>
          <w:sz w:val="20"/>
          <w:szCs w:val="20"/>
        </w:rPr>
        <w:t>3.</w:t>
      </w:r>
      <w:r>
        <w:rPr>
          <w:rFonts w:hint="eastAsia" w:ascii="宋体" w:hAnsi="宋体" w:eastAsia="宋体" w:cs="宋体"/>
          <w:i w:val="0"/>
          <w:caps w:val="0"/>
          <w:color w:val="000000"/>
          <w:spacing w:val="0"/>
          <w:sz w:val="20"/>
          <w:szCs w:val="20"/>
        </w:rPr>
        <w:t>“通报批评”只统计本级印发的通报，不包括上级转发的通报文件。</w:t>
      </w:r>
    </w:p>
    <w:p w14:paraId="5CA60F00">
      <w:pPr>
        <w:pStyle w:val="3"/>
        <w:keepNext w:val="0"/>
        <w:keepLines w:val="0"/>
        <w:widowControl/>
        <w:suppressLineNumbers w:val="0"/>
        <w:spacing w:before="0" w:beforeAutospacing="1" w:after="0" w:afterAutospacing="0" w:line="274" w:lineRule="atLeast"/>
        <w:ind w:left="0" w:right="0" w:firstLine="1051"/>
        <w:rPr>
          <w:rFonts w:hint="default" w:ascii="sans-serif" w:hAnsi="sans-serif" w:eastAsia="sans-serif" w:cs="sans-serif"/>
          <w:i w:val="0"/>
          <w:caps w:val="0"/>
          <w:color w:val="000000"/>
          <w:spacing w:val="0"/>
          <w:sz w:val="19"/>
          <w:szCs w:val="19"/>
        </w:rPr>
      </w:pPr>
      <w:r>
        <w:rPr>
          <w:rStyle w:val="6"/>
          <w:rFonts w:hint="eastAsia" w:ascii="宋体" w:hAnsi="宋体" w:eastAsia="宋体" w:cs="宋体"/>
          <w:i w:val="0"/>
          <w:caps w:val="0"/>
          <w:color w:val="000000"/>
          <w:spacing w:val="0"/>
          <w:sz w:val="20"/>
          <w:szCs w:val="20"/>
        </w:rPr>
        <w:t>4.</w:t>
      </w:r>
      <w:r>
        <w:rPr>
          <w:rFonts w:hint="eastAsia" w:ascii="宋体" w:hAnsi="宋体" w:eastAsia="宋体" w:cs="宋体"/>
          <w:i w:val="0"/>
          <w:caps w:val="0"/>
          <w:color w:val="000000"/>
          <w:spacing w:val="0"/>
          <w:sz w:val="20"/>
          <w:szCs w:val="20"/>
        </w:rPr>
        <w:t>“警示教育活动”统计利用有关反面教材对干部开展具有警示教育意义的相关活动，包括警示教育大会、案例通报学习、参观廉政教育基地、组织旁听审判活动等。</w:t>
      </w:r>
    </w:p>
    <w:p w14:paraId="1B404AF7">
      <w:pPr>
        <w:pStyle w:val="3"/>
        <w:keepNext w:val="0"/>
        <w:keepLines w:val="0"/>
        <w:widowControl/>
        <w:suppressLineNumbers w:val="0"/>
        <w:spacing w:before="0" w:beforeAutospacing="1" w:after="0" w:afterAutospacing="0" w:line="274" w:lineRule="atLeast"/>
        <w:ind w:left="0" w:right="0" w:firstLine="1051"/>
        <w:rPr>
          <w:rFonts w:hint="default" w:ascii="sans-serif" w:hAnsi="sans-serif" w:eastAsia="sans-serif" w:cs="sans-serif"/>
          <w:i w:val="0"/>
          <w:caps w:val="0"/>
          <w:color w:val="000000"/>
          <w:spacing w:val="0"/>
          <w:sz w:val="19"/>
          <w:szCs w:val="19"/>
        </w:rPr>
      </w:pPr>
      <w:r>
        <w:rPr>
          <w:rStyle w:val="6"/>
          <w:rFonts w:hint="eastAsia" w:ascii="宋体" w:hAnsi="宋体" w:eastAsia="宋体" w:cs="宋体"/>
          <w:i w:val="0"/>
          <w:caps w:val="0"/>
          <w:color w:val="000000"/>
          <w:spacing w:val="0"/>
          <w:sz w:val="20"/>
          <w:szCs w:val="20"/>
        </w:rPr>
        <w:t>5.</w:t>
      </w:r>
      <w:r>
        <w:rPr>
          <w:rFonts w:hint="eastAsia" w:ascii="宋体" w:hAnsi="宋体" w:eastAsia="宋体" w:cs="宋体"/>
          <w:i w:val="0"/>
          <w:caps w:val="0"/>
          <w:color w:val="000000"/>
          <w:spacing w:val="0"/>
          <w:sz w:val="20"/>
          <w:szCs w:val="20"/>
        </w:rPr>
        <w:t>本表由各区属医疗机构填写，逐月累计，并于每月10日前（首次报送为2021年6月）报送区</w:t>
      </w:r>
      <w:r>
        <w:rPr>
          <w:rFonts w:hint="eastAsia" w:ascii="宋体" w:hAnsi="宋体" w:eastAsia="宋体" w:cs="宋体"/>
          <w:i w:val="0"/>
          <w:caps w:val="0"/>
          <w:color w:val="000000"/>
          <w:spacing w:val="0"/>
          <w:sz w:val="20"/>
          <w:szCs w:val="20"/>
          <w:u w:val="none"/>
        </w:rPr>
        <w:t>卫生健康局</w:t>
      </w:r>
      <w:r>
        <w:rPr>
          <w:rFonts w:hint="eastAsia" w:ascii="宋体" w:hAnsi="宋体" w:eastAsia="宋体" w:cs="宋体"/>
          <w:i w:val="0"/>
          <w:caps w:val="0"/>
          <w:color w:val="000000"/>
          <w:spacing w:val="0"/>
          <w:sz w:val="20"/>
          <w:szCs w:val="20"/>
        </w:rPr>
        <w:t>。</w:t>
      </w:r>
    </w:p>
    <w:p w14:paraId="11B30A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2CC9E-497F-4B92-AC31-DF790D8D32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1F66C03-DA6D-43FE-93D3-D48F3FE20692}"/>
  </w:font>
  <w:font w:name="sans-serif">
    <w:altName w:val="Segoe Print"/>
    <w:panose1 w:val="00000000000000000000"/>
    <w:charset w:val="00"/>
    <w:family w:val="auto"/>
    <w:pitch w:val="default"/>
    <w:sig w:usb0="00000000" w:usb1="00000000" w:usb2="00000000" w:usb3="00000000" w:csb0="00000000" w:csb1="00000000"/>
    <w:embedRegular r:id="rId3" w:fontKey="{50C7D955-7703-42BF-93CB-686A89AA3CCA}"/>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C0FB1110-7A00-47C0-B476-795484D3EC8C}"/>
  </w:font>
  <w:font w:name="楷体_GB2312">
    <w:panose1 w:val="02010609030101010101"/>
    <w:charset w:val="86"/>
    <w:family w:val="auto"/>
    <w:pitch w:val="default"/>
    <w:sig w:usb0="00000001" w:usb1="080E0000" w:usb2="00000000" w:usb3="00000000" w:csb0="00040000" w:csb1="00000000"/>
    <w:embedRegular r:id="rId5" w:fontKey="{18DA2A18-E94E-4298-9EB1-B57F12A74B0B}"/>
  </w:font>
  <w:font w:name="楷体">
    <w:panose1 w:val="02010609060101010101"/>
    <w:charset w:val="86"/>
    <w:family w:val="auto"/>
    <w:pitch w:val="default"/>
    <w:sig w:usb0="800002BF" w:usb1="38CF7CFA" w:usb2="00000016" w:usb3="00000000" w:csb0="00040001" w:csb1="00000000"/>
    <w:embedRegular r:id="rId6" w:fontKey="{7BE29528-0734-4671-A68F-25B237504358}"/>
  </w:font>
  <w:font w:name="cursive">
    <w:altName w:val="Segoe Print"/>
    <w:panose1 w:val="00000000000000000000"/>
    <w:charset w:val="00"/>
    <w:family w:val="auto"/>
    <w:pitch w:val="default"/>
    <w:sig w:usb0="00000000" w:usb1="00000000" w:usb2="00000000" w:usb3="00000000" w:csb0="00000000" w:csb1="00000000"/>
    <w:embedRegular r:id="rId7" w:fontKey="{BF762595-8E72-4E83-841A-E449A69023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772E"/>
    <w:rsid w:val="1FCA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4207</Words>
  <Characters>4357</Characters>
  <Lines>0</Lines>
  <Paragraphs>0</Paragraphs>
  <TotalTime>0</TotalTime>
  <ScaleCrop>false</ScaleCrop>
  <LinksUpToDate>false</LinksUpToDate>
  <CharactersWithSpaces>4372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2022-06-22T07:14:00Z</dcterms:created>
  <dc:creator>Administrator</dc:creator>
  <cp:lastModifiedBy>Administrator</cp:lastModifiedBy>
  <dcterms:modified xsi:type="dcterms:W3CDTF">2025-01-20T06:46:35Z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eyJoZGlkIjoiNDg0NmI2ZjEwYTZhOWY4ZmE4NzFmN2ZjNzRmZTA2MDgifQ==</vt:lpwstr>
  </property>
  <property fmtid="{D5CDD505-2E9C-101B-9397-08002B2CF9AE}" pid="4" name="ICV">
    <vt:lpwstr>2BF1CBC453E248049D30D0975EFC093C_12</vt:lpwstr>
  </property>
</Properties>
</file>