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0" w:lineRule="exact"/>
        <w:jc w:val="center"/>
        <w:rPr>
          <w:rFonts w:ascii="方正小标宋_GBK" w:eastAsia="方正小标宋_GBK"/>
          <w:sz w:val="44"/>
          <w:szCs w:val="44"/>
        </w:rPr>
      </w:pPr>
      <w:r>
        <w:rPr>
          <w:rFonts w:hint="eastAsia" w:ascii="方正小标宋_GBK" w:eastAsia="方正小标宋_GBK"/>
          <w:sz w:val="44"/>
          <w:szCs w:val="44"/>
          <w:lang w:eastAsia="zh-CN"/>
        </w:rPr>
        <w:t>桂林市</w:t>
      </w:r>
      <w:r>
        <w:rPr>
          <w:rFonts w:hint="eastAsia" w:ascii="方正小标宋_GBK" w:eastAsia="方正小标宋_GBK"/>
          <w:sz w:val="44"/>
          <w:szCs w:val="44"/>
          <w:lang w:val="en-US" w:eastAsia="zh-CN"/>
        </w:rPr>
        <w:t>秀峰区档案局</w:t>
      </w:r>
      <w:r>
        <w:rPr>
          <w:rFonts w:hint="eastAsia" w:ascii="方正小标宋_GBK" w:eastAsia="方正小标宋_GBK"/>
          <w:sz w:val="44"/>
          <w:szCs w:val="44"/>
        </w:rPr>
        <w:t>权责清单</w:t>
      </w:r>
    </w:p>
    <w:p>
      <w:pPr>
        <w:adjustRightInd w:val="0"/>
        <w:snapToGrid w:val="0"/>
        <w:spacing w:line="570" w:lineRule="exact"/>
        <w:jc w:val="center"/>
        <w:rPr>
          <w:rFonts w:ascii="方正小标宋_GBK" w:eastAsia="方正小标宋_GBK"/>
          <w:sz w:val="44"/>
          <w:szCs w:val="44"/>
        </w:rPr>
      </w:pPr>
    </w:p>
    <w:tbl>
      <w:tblPr>
        <w:tblStyle w:val="4"/>
        <w:tblW w:w="21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307"/>
        <w:gridCol w:w="300"/>
        <w:gridCol w:w="477"/>
        <w:gridCol w:w="545"/>
        <w:gridCol w:w="641"/>
        <w:gridCol w:w="709"/>
        <w:gridCol w:w="2619"/>
        <w:gridCol w:w="2127"/>
        <w:gridCol w:w="4963"/>
        <w:gridCol w:w="2210"/>
        <w:gridCol w:w="5659"/>
        <w:gridCol w:w="608"/>
        <w:gridCol w:w="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07"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序号</w:t>
            </w:r>
          </w:p>
        </w:tc>
        <w:tc>
          <w:tcPr>
            <w:tcW w:w="300"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权力分类</w:t>
            </w:r>
          </w:p>
        </w:tc>
        <w:tc>
          <w:tcPr>
            <w:tcW w:w="4991"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权力清单</w:t>
            </w:r>
          </w:p>
        </w:tc>
        <w:tc>
          <w:tcPr>
            <w:tcW w:w="15567" w:type="dxa"/>
            <w:gridSpan w:val="5"/>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责任清单</w:t>
            </w:r>
          </w:p>
        </w:tc>
        <w:tc>
          <w:tcPr>
            <w:tcW w:w="381" w:type="dxa"/>
            <w:vMerge w:val="restart"/>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3" w:hRule="atLeast"/>
          <w:tblHeader/>
          <w:jc w:val="center"/>
        </w:trPr>
        <w:tc>
          <w:tcPr>
            <w:tcW w:w="307"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300"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c>
          <w:tcPr>
            <w:tcW w:w="47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项目名称</w:t>
            </w:r>
          </w:p>
        </w:tc>
        <w:tc>
          <w:tcPr>
            <w:tcW w:w="545"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子项名称</w:t>
            </w:r>
          </w:p>
        </w:tc>
        <w:tc>
          <w:tcPr>
            <w:tcW w:w="641" w:type="dxa"/>
            <w:vAlign w:val="center"/>
          </w:tcPr>
          <w:p>
            <w:pPr>
              <w:adjustRightInd w:val="0"/>
              <w:snapToGrid w:val="0"/>
              <w:spacing w:line="30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实施</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主体</w:t>
            </w:r>
          </w:p>
        </w:tc>
        <w:tc>
          <w:tcPr>
            <w:tcW w:w="70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承办的</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内设机构</w:t>
            </w:r>
          </w:p>
        </w:tc>
        <w:tc>
          <w:tcPr>
            <w:tcW w:w="261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实施依据</w:t>
            </w:r>
          </w:p>
        </w:tc>
        <w:tc>
          <w:tcPr>
            <w:tcW w:w="2127"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(明确责任主体)</w:t>
            </w:r>
          </w:p>
        </w:tc>
        <w:tc>
          <w:tcPr>
            <w:tcW w:w="4963"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责任事项依据</w:t>
            </w:r>
          </w:p>
        </w:tc>
        <w:tc>
          <w:tcPr>
            <w:tcW w:w="2210" w:type="dxa"/>
            <w:vAlign w:val="center"/>
          </w:tcPr>
          <w:p>
            <w:pPr>
              <w:adjustRightInd w:val="0"/>
              <w:snapToGrid w:val="0"/>
              <w:spacing w:line="300" w:lineRule="exact"/>
              <w:jc w:val="center"/>
              <w:rPr>
                <w:rFonts w:hint="eastAsia" w:ascii="方正黑体_GBK" w:hAnsi="黑体" w:eastAsia="方正黑体_GBK" w:cs="宋体"/>
                <w:kern w:val="0"/>
                <w:sz w:val="20"/>
                <w:szCs w:val="20"/>
              </w:rPr>
            </w:pPr>
            <w:r>
              <w:rPr>
                <w:rFonts w:hint="eastAsia" w:ascii="方正黑体_GBK" w:hAnsi="黑体" w:eastAsia="方正黑体_GBK" w:cs="宋体"/>
                <w:kern w:val="0"/>
                <w:sz w:val="20"/>
                <w:szCs w:val="20"/>
              </w:rPr>
              <w:t>追责情形</w:t>
            </w:r>
          </w:p>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（明确内部追责主体）</w:t>
            </w:r>
          </w:p>
        </w:tc>
        <w:tc>
          <w:tcPr>
            <w:tcW w:w="5659"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追责依据</w:t>
            </w:r>
          </w:p>
        </w:tc>
        <w:tc>
          <w:tcPr>
            <w:tcW w:w="608" w:type="dxa"/>
            <w:vAlign w:val="center"/>
          </w:tcPr>
          <w:p>
            <w:pPr>
              <w:adjustRightInd w:val="0"/>
              <w:snapToGrid w:val="0"/>
              <w:spacing w:line="300" w:lineRule="exact"/>
              <w:jc w:val="center"/>
              <w:rPr>
                <w:rFonts w:ascii="方正黑体_GBK" w:hAnsi="黑体" w:eastAsia="方正黑体_GBK" w:cs="宋体"/>
                <w:kern w:val="0"/>
                <w:sz w:val="20"/>
                <w:szCs w:val="20"/>
              </w:rPr>
            </w:pPr>
            <w:r>
              <w:rPr>
                <w:rFonts w:hint="eastAsia" w:ascii="方正黑体_GBK" w:hAnsi="黑体" w:eastAsia="方正黑体_GBK" w:cs="宋体"/>
                <w:kern w:val="0"/>
                <w:sz w:val="20"/>
                <w:szCs w:val="20"/>
              </w:rPr>
              <w:t>免责事项</w:t>
            </w:r>
          </w:p>
        </w:tc>
        <w:tc>
          <w:tcPr>
            <w:tcW w:w="381" w:type="dxa"/>
            <w:vMerge w:val="continue"/>
            <w:vAlign w:val="center"/>
          </w:tcPr>
          <w:p>
            <w:pPr>
              <w:adjustRightInd w:val="0"/>
              <w:snapToGrid w:val="0"/>
              <w:spacing w:line="300" w:lineRule="exact"/>
              <w:jc w:val="center"/>
              <w:rPr>
                <w:rFonts w:ascii="方正黑体_GBK" w:hAnsi="黑体" w:eastAsia="方正黑体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929" w:hRule="atLeast"/>
          <w:jc w:val="center"/>
        </w:trPr>
        <w:tc>
          <w:tcPr>
            <w:tcW w:w="307"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lang w:val="en-US" w:eastAsia="zh-CN"/>
              </w:rPr>
              <w:t>1</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行政处罚</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对非法出卖、转让、赠送档案的处罚</w:t>
            </w:r>
          </w:p>
        </w:tc>
        <w:tc>
          <w:tcPr>
            <w:tcW w:w="545"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　</w:t>
            </w:r>
          </w:p>
        </w:tc>
        <w:tc>
          <w:tcPr>
            <w:tcW w:w="641"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adjustRightInd w:val="0"/>
              <w:snapToGrid w:val="0"/>
              <w:spacing w:line="300" w:lineRule="exact"/>
              <w:jc w:val="center"/>
              <w:rPr>
                <w:rFonts w:ascii="方正书宋_GBK" w:hAnsi="宋体" w:eastAsia="方正书宋_GBK" w:cs="宋体"/>
                <w:kern w:val="0"/>
                <w:sz w:val="20"/>
                <w:szCs w:val="20"/>
              </w:rPr>
            </w:pPr>
          </w:p>
        </w:tc>
        <w:tc>
          <w:tcPr>
            <w:tcW w:w="261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【法律】《中华人民共和国档案法》第四十八条：单位或者个人有下列行为之一，由县级以上档案主管部门、有关机关对直接负责的主管人员和其他直接责任人员依法给予处分：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（一）丢失属于国家所有的档案的；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（二）擅自提供、抄录、复制、公布属于国家所有的档案的；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（三）买卖或者非法转让属于国家所有的档案的；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（四）篡改、损毁、伪造档案或者擅自销毁档案的；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（五）将档案出卖、赠送给外国人或者外国组织的；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（六）不按规定归档或者不按期移交档案，被责令改正而拒不改正的；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（七）不按规定向社会开放、提供利用档案的；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（八）明知存在档案安全隐患而不采取补救措施，造成档案损毁、灭失，或者存在档案安全隐患被责令限期整改而逾期未整改的；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（九）发生档案安全事故后，不采取抢救措施或者隐瞒不报、拒绝调查的；</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（十）档案工作人员玩忽职守，造成档案损毁、灭失的。</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第四十九条第三款：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tc>
        <w:tc>
          <w:tcPr>
            <w:tcW w:w="2127"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1.调查取证责任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：执法人员在调查或者进行检查时，主动向当事人或者有关人员出示执法证件。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：审理案件调查报告，对案件违法事实、证据、调查取证程序、法律适用、处罚种类和幅度、当事人陈述和申辩理由等方面进行审查，提出处理意见。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3.告知责任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4.决定责任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：制作行政处罚决定书。</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5.送达责任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6.执行责任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：当事人逾期不履行行政处罚决定的，</w:t>
            </w:r>
            <w:r>
              <w:rPr>
                <w:rFonts w:hint="eastAsia" w:eastAsia="仿宋_GB2312" w:cs="仿宋_GB2312"/>
                <w:snapToGrid w:val="0"/>
                <w:color w:val="000000"/>
                <w:sz w:val="20"/>
                <w:szCs w:val="20"/>
                <w:lang w:eastAsia="zh-CN"/>
              </w:rPr>
              <w:t>可按规定</w:t>
            </w:r>
            <w:r>
              <w:rPr>
                <w:rFonts w:hint="eastAsia" w:eastAsia="仿宋_GB2312" w:cs="仿宋_GB2312"/>
                <w:snapToGrid w:val="0"/>
                <w:color w:val="000000"/>
                <w:sz w:val="20"/>
                <w:szCs w:val="20"/>
              </w:rPr>
              <w:t>采取</w:t>
            </w:r>
            <w:r>
              <w:rPr>
                <w:rFonts w:hint="eastAsia" w:eastAsia="仿宋_GB2312" w:cs="仿宋_GB2312"/>
                <w:snapToGrid w:val="0"/>
                <w:color w:val="000000"/>
                <w:sz w:val="20"/>
                <w:szCs w:val="20"/>
                <w:lang w:eastAsia="zh-CN"/>
              </w:rPr>
              <w:t>相应</w:t>
            </w:r>
            <w:r>
              <w:rPr>
                <w:rFonts w:hint="eastAsia" w:eastAsia="仿宋_GB2312" w:cs="仿宋_GB2312"/>
                <w:snapToGrid w:val="0"/>
                <w:color w:val="000000"/>
                <w:sz w:val="20"/>
                <w:szCs w:val="20"/>
              </w:rPr>
              <w:t>措施</w:t>
            </w:r>
            <w:r>
              <w:rPr>
                <w:rFonts w:hint="eastAsia"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7</w:t>
            </w:r>
            <w:r>
              <w:rPr>
                <w:rFonts w:hint="eastAsia" w:eastAsia="仿宋_GB2312" w:cs="仿宋_GB2312"/>
                <w:snapToGrid w:val="0"/>
                <w:color w:val="000000"/>
                <w:sz w:val="20"/>
                <w:szCs w:val="20"/>
              </w:rPr>
              <w:t>.其他法律法规规章文件规定应履行的责任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p>
        </w:tc>
        <w:tc>
          <w:tcPr>
            <w:tcW w:w="4963"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1.【法律】《中华人民共和国行政处罚法》第五十五条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2.【法律】《中华人民共和国行政处罚法》第五十七条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3.【法律】《中华人民共和国行政处罚法》第四十四条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4.【法律】《中华人民共和国行政处罚法》第五十九条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5.【法律】《中华人民共和国行政处罚法》第六十一条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6.【法律】《中华人民共和国行政处罚法》第七十二条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p>
        </w:tc>
        <w:tc>
          <w:tcPr>
            <w:tcW w:w="2210"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1.没有依据实施的（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2.擅自改变处罚种类、幅度的（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3.违反程序实施的（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4.不具备主体资格实施的（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5.违法处理罚没财物（</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6.不移交司法机关（</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7.对违法行为应当处罚不处罚或者乱处罚（</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eastAsia" w:ascii="Times New Roman" w:hAnsi="Times New Roman" w:eastAsia="仿宋_GB2312" w:cs="仿宋_GB2312"/>
                <w:spacing w:val="-6"/>
                <w:kern w:val="0"/>
                <w:sz w:val="20"/>
                <w:szCs w:val="20"/>
              </w:rPr>
              <w:t>8.给公民人身或者财产造成损害的（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376" w:firstLineChars="200"/>
              <w:textAlignment w:val="auto"/>
              <w:rPr>
                <w:rFonts w:hint="eastAsia" w:ascii="Times New Roman" w:hAnsi="Times New Roman" w:eastAsia="仿宋_GB2312" w:cs="仿宋_GB2312"/>
                <w:spacing w:val="-6"/>
                <w:kern w:val="0"/>
                <w:sz w:val="20"/>
                <w:szCs w:val="20"/>
              </w:rPr>
            </w:pPr>
            <w:r>
              <w:rPr>
                <w:rFonts w:hint="default" w:eastAsia="仿宋_GB2312" w:cs="仿宋_GB2312"/>
                <w:spacing w:val="-6"/>
                <w:kern w:val="0"/>
                <w:sz w:val="20"/>
                <w:szCs w:val="20"/>
                <w:lang w:val="en"/>
              </w:rPr>
              <w:t>9</w:t>
            </w:r>
            <w:r>
              <w:rPr>
                <w:rFonts w:hint="eastAsia" w:ascii="Times New Roman" w:hAnsi="Times New Roman" w:eastAsia="仿宋_GB2312" w:cs="仿宋_GB2312"/>
                <w:spacing w:val="-6"/>
                <w:kern w:val="0"/>
                <w:sz w:val="20"/>
                <w:szCs w:val="20"/>
              </w:rPr>
              <w:t>.发生腐败行为的（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p>
            <w:pPr>
              <w:widowControl/>
              <w:adjustRightInd w:val="0"/>
              <w:snapToGrid w:val="0"/>
              <w:spacing w:line="300" w:lineRule="exact"/>
              <w:ind w:firstLine="376" w:firstLineChars="200"/>
              <w:rPr>
                <w:rFonts w:hint="eastAsia" w:eastAsia="仿宋_GB2312" w:cs="仿宋_GB2312"/>
                <w:snapToGrid w:val="0"/>
                <w:color w:val="000000"/>
                <w:sz w:val="20"/>
                <w:szCs w:val="20"/>
                <w:lang w:val="en-US" w:eastAsia="zh-CN"/>
              </w:rPr>
            </w:pPr>
            <w:r>
              <w:rPr>
                <w:rFonts w:hint="eastAsia" w:ascii="Times New Roman" w:hAnsi="Times New Roman" w:eastAsia="仿宋_GB2312" w:cs="仿宋_GB2312"/>
                <w:spacing w:val="-6"/>
                <w:kern w:val="0"/>
                <w:sz w:val="20"/>
                <w:szCs w:val="20"/>
              </w:rPr>
              <w:t>1</w:t>
            </w:r>
            <w:r>
              <w:rPr>
                <w:rFonts w:hint="default" w:eastAsia="仿宋_GB2312" w:cs="仿宋_GB2312"/>
                <w:spacing w:val="-6"/>
                <w:kern w:val="0"/>
                <w:sz w:val="20"/>
                <w:szCs w:val="20"/>
                <w:lang w:val="en"/>
              </w:rPr>
              <w:t>0</w:t>
            </w:r>
            <w:r>
              <w:rPr>
                <w:rFonts w:hint="eastAsia" w:ascii="Times New Roman" w:hAnsi="Times New Roman" w:eastAsia="仿宋_GB2312" w:cs="仿宋_GB2312"/>
                <w:spacing w:val="-6"/>
                <w:kern w:val="0"/>
                <w:sz w:val="20"/>
                <w:szCs w:val="20"/>
              </w:rPr>
              <w:t>.其他违反法律法规规章的行为依法追究相应责任（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6"/>
                <w:kern w:val="0"/>
                <w:sz w:val="20"/>
                <w:szCs w:val="20"/>
              </w:rPr>
              <w:t>）。</w:t>
            </w:r>
          </w:p>
        </w:tc>
        <w:tc>
          <w:tcPr>
            <w:tcW w:w="5659"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kern w:val="0"/>
                <w:sz w:val="20"/>
                <w:szCs w:val="20"/>
                <w:lang w:eastAsia="zh-CN"/>
              </w:rPr>
            </w:pPr>
            <w:r>
              <w:rPr>
                <w:rFonts w:hint="eastAsia" w:ascii="Times New Roman" w:hAnsi="Times New Roman" w:eastAsia="仿宋_GB2312" w:cs="仿宋_GB2312"/>
                <w:kern w:val="0"/>
                <w:sz w:val="20"/>
                <w:szCs w:val="20"/>
              </w:rPr>
              <w:t>1-1.【法律】《中华人民共和国行政处罚法》第</w:t>
            </w:r>
            <w:r>
              <w:rPr>
                <w:rFonts w:hint="eastAsia" w:eastAsia="仿宋_GB2312" w:cs="仿宋_GB2312"/>
                <w:kern w:val="0"/>
                <w:sz w:val="20"/>
                <w:szCs w:val="20"/>
                <w:lang w:eastAsia="zh-CN"/>
              </w:rPr>
              <w:t>七十六</w:t>
            </w:r>
            <w:r>
              <w:rPr>
                <w:rFonts w:hint="eastAsia" w:ascii="Times New Roman" w:hAnsi="Times New Roman" w:eastAsia="仿宋_GB2312" w:cs="仿宋_GB2312"/>
                <w:kern w:val="0"/>
                <w:sz w:val="20"/>
                <w:szCs w:val="20"/>
              </w:rPr>
              <w:t>条</w:t>
            </w:r>
            <w:r>
              <w:rPr>
                <w:rFonts w:hint="eastAsia" w:eastAsia="仿宋_GB2312" w:cs="仿宋_GB2312"/>
                <w:kern w:val="0"/>
                <w:sz w:val="20"/>
                <w:szCs w:val="20"/>
                <w:lang w:eastAsia="zh-CN"/>
              </w:rPr>
              <w:t>：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1-2.【地方政府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2.同1-1，1-2。</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3.同1-1，1-2。</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4.同1-2。</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5.同1-2。</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6.同1-2。</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7.同1-2。</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8.【法律】《中华人民共和国行政处罚法》第</w:t>
            </w:r>
            <w:r>
              <w:rPr>
                <w:rFonts w:hint="eastAsia" w:eastAsia="仿宋_GB2312" w:cs="仿宋_GB2312"/>
                <w:kern w:val="0"/>
                <w:sz w:val="20"/>
                <w:szCs w:val="20"/>
                <w:lang w:eastAsia="zh-CN"/>
              </w:rPr>
              <w:t>八十一</w:t>
            </w:r>
            <w:r>
              <w:rPr>
                <w:rFonts w:hint="eastAsia" w:ascii="Times New Roman" w:hAnsi="Times New Roman" w:eastAsia="仿宋_GB2312" w:cs="仿宋_GB2312"/>
                <w:kern w:val="0"/>
                <w:sz w:val="20"/>
                <w:szCs w:val="20"/>
              </w:rPr>
              <w:t>条：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default" w:eastAsia="仿宋_GB2312" w:cs="仿宋_GB2312"/>
                <w:kern w:val="0"/>
                <w:sz w:val="20"/>
                <w:szCs w:val="20"/>
                <w:lang w:val="en"/>
              </w:rPr>
              <w:t>9</w:t>
            </w:r>
            <w:r>
              <w:rPr>
                <w:rFonts w:hint="eastAsia" w:ascii="Times New Roman" w:hAnsi="Times New Roman" w:eastAsia="仿宋_GB2312" w:cs="仿宋_GB2312"/>
                <w:kern w:val="0"/>
                <w:sz w:val="20"/>
                <w:szCs w:val="20"/>
              </w:rPr>
              <w:t>.【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08" w:type="dxa"/>
            <w:vAlign w:val="center"/>
          </w:tcPr>
          <w:p>
            <w:pPr>
              <w:widowControl/>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07" w:type="dxa"/>
            <w:vAlign w:val="center"/>
          </w:tcPr>
          <w:p>
            <w:pPr>
              <w:adjustRightInd w:val="0"/>
              <w:snapToGrid w:val="0"/>
              <w:spacing w:line="300" w:lineRule="exact"/>
              <w:jc w:val="center"/>
              <w:rPr>
                <w:rFonts w:hint="eastAsia" w:ascii="方正书宋_GBK" w:hAnsi="宋体" w:eastAsia="方正书宋_GBK" w:cs="宋体"/>
                <w:kern w:val="0"/>
                <w:sz w:val="20"/>
                <w:szCs w:val="20"/>
              </w:rPr>
            </w:pPr>
            <w:r>
              <w:rPr>
                <w:rFonts w:hint="eastAsia" w:ascii="方正书宋_GBK" w:hAnsi="宋体" w:eastAsia="方正书宋_GBK" w:cs="宋体"/>
                <w:kern w:val="0"/>
                <w:sz w:val="20"/>
                <w:szCs w:val="20"/>
              </w:rPr>
              <w:t>2</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行政处罚</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对利用</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档案违法行为的处罚</w:t>
            </w:r>
          </w:p>
        </w:tc>
        <w:tc>
          <w:tcPr>
            <w:tcW w:w="545"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　</w:t>
            </w:r>
          </w:p>
        </w:tc>
        <w:tc>
          <w:tcPr>
            <w:tcW w:w="641"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61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【法律】《中华人民共和国档案法》第四十九条：利用</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的档案，有本法第四十八条第一项、第二项、第四项违法行为之一的，由县级以上档案主管部门给予警告，并对单位处一万元以上十万元以下的罚款，对个人处五百元以上五千元以下的罚款。</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档案服务企业在服务过程中有本法第四十八条第一项、第二项、第四项违法行为之一的，由县级以上档案主管部门给予警告，并处二万元以上二十万元以下的罚款。</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单位或者个人有本法第四十八条第三项、第五项违法行为之一的，由县级以上档案主管部门给予警告，没收违法所得，并对单位处一万元以上十万元以下的罚款，对个人处五百元以上五千元以下的罚款；并可以依照本法第二十二条的规定征购所出卖或者赠送的档案。</w:t>
            </w:r>
          </w:p>
        </w:tc>
        <w:tc>
          <w:tcPr>
            <w:tcW w:w="2127"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1.调查取证责任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：执法人员在调查或者进行检查时，主动向当事人或者有关人员出示执法证件。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：审理案件调查报告，对案件违法事实、证据、调查取证程序、法律适用、处罚种类和幅度、当事人陈述和申辩理由等方面进行审查，提出处理意见。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3.告知责任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4.决定责任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：制作行政处罚决定书。</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5.送达责任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：行政处罚决定书应当在宣告后当场交付当事人；当事人不在场的，行政机关应当在七日内依照《中华人民共和国民事诉讼法》的有关规定，将行政处罚决定书送达当事人。</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6.执行责任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：当事人逾期不履行行政处罚决定的，作出行政处罚决定的行政机关</w:t>
            </w:r>
            <w:r>
              <w:rPr>
                <w:rFonts w:hint="eastAsia" w:eastAsia="仿宋_GB2312" w:cs="仿宋_GB2312"/>
                <w:snapToGrid w:val="0"/>
                <w:color w:val="000000"/>
                <w:sz w:val="20"/>
                <w:szCs w:val="20"/>
                <w:lang w:eastAsia="zh-CN"/>
              </w:rPr>
              <w:t>可按规定</w:t>
            </w:r>
            <w:r>
              <w:rPr>
                <w:rFonts w:hint="eastAsia" w:eastAsia="仿宋_GB2312" w:cs="仿宋_GB2312"/>
                <w:snapToGrid w:val="0"/>
                <w:color w:val="000000"/>
                <w:sz w:val="20"/>
                <w:szCs w:val="20"/>
              </w:rPr>
              <w:t>采取</w:t>
            </w:r>
            <w:r>
              <w:rPr>
                <w:rFonts w:hint="eastAsia" w:eastAsia="仿宋_GB2312" w:cs="仿宋_GB2312"/>
                <w:snapToGrid w:val="0"/>
                <w:color w:val="000000"/>
                <w:sz w:val="20"/>
                <w:szCs w:val="20"/>
                <w:lang w:eastAsia="zh-CN"/>
              </w:rPr>
              <w:t>相应</w:t>
            </w:r>
            <w:r>
              <w:rPr>
                <w:rFonts w:hint="eastAsia" w:eastAsia="仿宋_GB2312" w:cs="仿宋_GB2312"/>
                <w:snapToGrid w:val="0"/>
                <w:color w:val="000000"/>
                <w:sz w:val="20"/>
                <w:szCs w:val="20"/>
              </w:rPr>
              <w:t>措施</w:t>
            </w:r>
            <w:r>
              <w:rPr>
                <w:rFonts w:hint="eastAsia" w:eastAsia="仿宋_GB2312" w:cs="仿宋_GB2312"/>
                <w:snapToGrid w:val="0"/>
                <w:color w:val="000000"/>
                <w:sz w:val="20"/>
                <w:szCs w:val="20"/>
                <w:lang w:eastAsia="zh-CN"/>
              </w:rPr>
              <w:t>。</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7</w:t>
            </w:r>
            <w:r>
              <w:rPr>
                <w:rFonts w:hint="eastAsia" w:eastAsia="仿宋_GB2312" w:cs="仿宋_GB2312"/>
                <w:snapToGrid w:val="0"/>
                <w:color w:val="000000"/>
                <w:sz w:val="20"/>
                <w:szCs w:val="20"/>
              </w:rPr>
              <w:t>.其他法律法规规章文件规定应履行的责任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p>
        </w:tc>
        <w:tc>
          <w:tcPr>
            <w:tcW w:w="4963"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1.【法律】《中华人民共和国行政处罚法》第五十五条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2.【法律】《中华人民共和国行政处罚法》第五十七条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3.【法律】《中华人民共和国行政处罚法》第四十四条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行政机关在作出行政处罚决定之前，应当告知当事人拟作出的行政处罚内容及事实、理由、依据，并告知当事人依法享有的陈述、申辩、要求听证等权利。</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4.【法律】《中华人民共和国行政处罚法》第五十九条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5.【法律】《中华人民共和国行政处罚法》第六十一条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行政处罚决定书应当在宣告后当场交付当事人；当事人不在场的，行政机关应当在七日内依照《中华人民共和国民事诉讼法》的有关规定，将行政处罚决定书送达当事人。</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6.【法律】《中华人民共和国行政处罚法》第七十二条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当事人逾期不履行行政处罚决定的，作出行政处罚决定的行政机关可以采</w:t>
            </w:r>
            <w:bookmarkStart w:id="0" w:name="_GoBack"/>
            <w:bookmarkEnd w:id="0"/>
            <w:r>
              <w:rPr>
                <w:rFonts w:hint="eastAsia" w:eastAsia="仿宋_GB2312" w:cs="仿宋_GB2312"/>
                <w:snapToGrid w:val="0"/>
                <w:color w:val="000000"/>
                <w:sz w:val="20"/>
                <w:szCs w:val="20"/>
              </w:rPr>
              <w:t>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w:t>
            </w:r>
          </w:p>
        </w:tc>
        <w:tc>
          <w:tcPr>
            <w:tcW w:w="2210"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因不履行或不正确履行行政职责，有下列情形的行政机关及相关工作人员应承担相应责任：</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1.没有依据实施的（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2.擅自改变处罚种类、幅度的（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3.违反程序实施的（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4.不具备主体资格实施的（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5.违法处理罚没财物（</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6.不移交司法机关（</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7.对违法行为应当处罚不处罚或者乱处罚（</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eastAsia" w:ascii="Times New Roman" w:hAnsi="Times New Roman" w:eastAsia="仿宋_GB2312" w:cs="仿宋_GB2312"/>
                <w:spacing w:val="11"/>
                <w:kern w:val="0"/>
                <w:sz w:val="20"/>
                <w:szCs w:val="20"/>
              </w:rPr>
              <w:t>8.给公民人身或者财产造成损害的（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44" w:firstLineChars="200"/>
              <w:textAlignment w:val="auto"/>
              <w:rPr>
                <w:rFonts w:hint="eastAsia" w:ascii="Times New Roman" w:hAnsi="Times New Roman" w:eastAsia="仿宋_GB2312" w:cs="仿宋_GB2312"/>
                <w:spacing w:val="11"/>
                <w:kern w:val="0"/>
                <w:sz w:val="20"/>
                <w:szCs w:val="20"/>
              </w:rPr>
            </w:pPr>
            <w:r>
              <w:rPr>
                <w:rFonts w:hint="default" w:eastAsia="仿宋_GB2312" w:cs="仿宋_GB2312"/>
                <w:spacing w:val="11"/>
                <w:kern w:val="0"/>
                <w:sz w:val="20"/>
                <w:szCs w:val="20"/>
                <w:lang w:val="en"/>
              </w:rPr>
              <w:t>9</w:t>
            </w:r>
            <w:r>
              <w:rPr>
                <w:rFonts w:hint="eastAsia" w:ascii="Times New Roman" w:hAnsi="Times New Roman" w:eastAsia="仿宋_GB2312" w:cs="仿宋_GB2312"/>
                <w:spacing w:val="11"/>
                <w:kern w:val="0"/>
                <w:sz w:val="20"/>
                <w:szCs w:val="20"/>
              </w:rPr>
              <w:t>.发生腐败行为的（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p>
            <w:pPr>
              <w:widowControl/>
              <w:adjustRightInd w:val="0"/>
              <w:snapToGrid w:val="0"/>
              <w:spacing w:line="300" w:lineRule="exact"/>
              <w:ind w:firstLine="444" w:firstLineChars="200"/>
              <w:rPr>
                <w:rFonts w:hint="eastAsia" w:eastAsia="仿宋_GB2312" w:cs="仿宋_GB2312"/>
                <w:snapToGrid w:val="0"/>
                <w:color w:val="000000"/>
                <w:sz w:val="20"/>
                <w:szCs w:val="20"/>
                <w:lang w:val="en-US" w:eastAsia="zh-CN"/>
              </w:rPr>
            </w:pPr>
            <w:r>
              <w:rPr>
                <w:rFonts w:hint="eastAsia" w:ascii="Times New Roman" w:hAnsi="Times New Roman" w:eastAsia="仿宋_GB2312" w:cs="仿宋_GB2312"/>
                <w:spacing w:val="11"/>
                <w:kern w:val="0"/>
                <w:sz w:val="20"/>
                <w:szCs w:val="20"/>
              </w:rPr>
              <w:t>1</w:t>
            </w:r>
            <w:r>
              <w:rPr>
                <w:rFonts w:hint="default" w:eastAsia="仿宋_GB2312" w:cs="仿宋_GB2312"/>
                <w:spacing w:val="11"/>
                <w:kern w:val="0"/>
                <w:sz w:val="20"/>
                <w:szCs w:val="20"/>
                <w:lang w:val="en"/>
              </w:rPr>
              <w:t>0</w:t>
            </w:r>
            <w:r>
              <w:rPr>
                <w:rFonts w:hint="eastAsia" w:ascii="Times New Roman" w:hAnsi="Times New Roman" w:eastAsia="仿宋_GB2312" w:cs="仿宋_GB2312"/>
                <w:spacing w:val="11"/>
                <w:kern w:val="0"/>
                <w:sz w:val="20"/>
                <w:szCs w:val="20"/>
              </w:rPr>
              <w:t>.其他违反法律法规规章的行为依法追究相应责任（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spacing w:val="11"/>
                <w:kern w:val="0"/>
                <w:sz w:val="20"/>
                <w:szCs w:val="20"/>
              </w:rPr>
              <w:t>）。</w:t>
            </w:r>
          </w:p>
        </w:tc>
        <w:tc>
          <w:tcPr>
            <w:tcW w:w="5659"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eastAsia="仿宋_GB2312" w:cs="仿宋_GB2312"/>
                <w:kern w:val="0"/>
                <w:sz w:val="20"/>
                <w:szCs w:val="20"/>
                <w:lang w:eastAsia="zh-CN"/>
              </w:rPr>
            </w:pPr>
            <w:r>
              <w:rPr>
                <w:rFonts w:hint="eastAsia" w:ascii="Times New Roman" w:hAnsi="Times New Roman" w:eastAsia="仿宋_GB2312" w:cs="仿宋_GB2312"/>
                <w:kern w:val="0"/>
                <w:sz w:val="20"/>
                <w:szCs w:val="20"/>
              </w:rPr>
              <w:t>1-1.【法律】《中华人民共和国行政处罚法》第</w:t>
            </w:r>
            <w:r>
              <w:rPr>
                <w:rFonts w:hint="eastAsia" w:eastAsia="仿宋_GB2312" w:cs="仿宋_GB2312"/>
                <w:kern w:val="0"/>
                <w:sz w:val="20"/>
                <w:szCs w:val="20"/>
                <w:lang w:eastAsia="zh-CN"/>
              </w:rPr>
              <w:t>七十六</w:t>
            </w:r>
            <w:r>
              <w:rPr>
                <w:rFonts w:hint="eastAsia" w:ascii="Times New Roman" w:hAnsi="Times New Roman" w:eastAsia="仿宋_GB2312" w:cs="仿宋_GB2312"/>
                <w:kern w:val="0"/>
                <w:sz w:val="20"/>
                <w:szCs w:val="20"/>
              </w:rPr>
              <w:t>条</w:t>
            </w:r>
            <w:r>
              <w:rPr>
                <w:rFonts w:hint="eastAsia" w:eastAsia="仿宋_GB2312" w:cs="仿宋_GB2312"/>
                <w:kern w:val="0"/>
                <w:sz w:val="20"/>
                <w:szCs w:val="20"/>
                <w:lang w:eastAsia="zh-CN"/>
              </w:rPr>
              <w:t>：行政机关实施行政处罚，有下列情形之一，由上级行政机关或者有关机关责令改正，对直接负责的主管人员和其他直接责任人员依法给予处分：（一）没有法定的行政处罚依据的；（二）擅自改变行政处罚种类、幅度的；（三）违反法定的行政处罚程序的；（四）违反本法第二十条关于委托处罚的规定的；（五）执法人员未取得执法证件的。</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1-2.【地方政府规章】《广西壮族自治区行政过错责任追究办法》第十二条：行政机关在实施行政处罚过程中，有下列情形之一的，应当追究行政过错责任：（一）不具备行政处罚主体资格；（二）没有事实和法律依据；（三）擅自改变处罚种类、幅度；（四）违反法定程序；（五）违法处理罚没财物；（六）涉嫌犯罪，不移交司法机关；（七）对违法行为应当处罚不处罚或者乱处罚；（八）其他违法实施行政处罚的情形。行政机关工作人员违反前款规定，应当承担行政过错责任。</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2.同1-1，1-2。</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3.同1-1，1-2。</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4.同1-2。</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5.同1-2。</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6.同1-2。</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7.同1-2。</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8.【法律】《中华人民共和国行政处罚法》第</w:t>
            </w:r>
            <w:r>
              <w:rPr>
                <w:rFonts w:hint="eastAsia" w:eastAsia="仿宋_GB2312" w:cs="仿宋_GB2312"/>
                <w:kern w:val="0"/>
                <w:sz w:val="20"/>
                <w:szCs w:val="20"/>
                <w:lang w:eastAsia="zh-CN"/>
              </w:rPr>
              <w:t>八十一</w:t>
            </w:r>
            <w:r>
              <w:rPr>
                <w:rFonts w:hint="eastAsia" w:ascii="Times New Roman" w:hAnsi="Times New Roman" w:eastAsia="仿宋_GB2312" w:cs="仿宋_GB2312"/>
                <w:kern w:val="0"/>
                <w:sz w:val="20"/>
                <w:szCs w:val="20"/>
              </w:rPr>
              <w:t>条：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default" w:eastAsia="仿宋_GB2312" w:cs="仿宋_GB2312"/>
                <w:kern w:val="0"/>
                <w:sz w:val="20"/>
                <w:szCs w:val="20"/>
                <w:lang w:val="en"/>
              </w:rPr>
              <w:t>9</w:t>
            </w:r>
            <w:r>
              <w:rPr>
                <w:rFonts w:hint="eastAsia" w:ascii="Times New Roman" w:hAnsi="Times New Roman" w:eastAsia="仿宋_GB2312" w:cs="仿宋_GB2312"/>
                <w:kern w:val="0"/>
                <w:sz w:val="20"/>
                <w:szCs w:val="20"/>
              </w:rPr>
              <w:t>.【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08" w:type="dxa"/>
            <w:vAlign w:val="center"/>
          </w:tcPr>
          <w:p>
            <w:pPr>
              <w:widowControl/>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651" w:hRule="atLeast"/>
          <w:jc w:val="center"/>
        </w:trPr>
        <w:tc>
          <w:tcPr>
            <w:tcW w:w="307" w:type="dxa"/>
            <w:vAlign w:val="center"/>
          </w:tcPr>
          <w:p>
            <w:pPr>
              <w:adjustRightInd w:val="0"/>
              <w:snapToGrid w:val="0"/>
              <w:spacing w:line="300" w:lineRule="exact"/>
              <w:jc w:val="center"/>
              <w:rPr>
                <w:rFonts w:hint="eastAsia"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3</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行政强制</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非国有档案因安全原因的档案代保管</w:t>
            </w:r>
          </w:p>
        </w:tc>
        <w:tc>
          <w:tcPr>
            <w:tcW w:w="545"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　</w:t>
            </w:r>
          </w:p>
        </w:tc>
        <w:tc>
          <w:tcPr>
            <w:tcW w:w="641"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619"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法律】《中华人民共和国档案法》第二十二条第一款：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代为保管等确保档案完整和安全的措施；必要时，可以依法收购或者征购。</w:t>
            </w:r>
          </w:p>
        </w:tc>
        <w:tc>
          <w:tcPr>
            <w:tcW w:w="2127"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1.催告责任（</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rPr>
              <w:t>）：应当告知档案所有者对可能导致档案严重损毁或不安全的档案进行代保管。</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2.审核责任（</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rPr>
              <w:t>）：对是否需要代保管的档案进行审核。</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3.执行责任（</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rPr>
              <w:t>）：对档案所有人的档案强制代保管，必要时，可以收购或者征购。</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4.监管责任（</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rPr>
              <w:t>）：档案主管部门应该就档案代保管执行情况进行监督管理。</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5.其他法律法规规章文件规定应履行的责任。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p>
        </w:tc>
        <w:tc>
          <w:tcPr>
            <w:tcW w:w="4963" w:type="dxa"/>
            <w:vAlign w:val="center"/>
          </w:tcPr>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强制法》第三十五条：行政机关作出强制执行决定前，应当事先催告当事人履行义务.催告应当以书面形式作出，并载明下列事项：（一）履行义务的期限；（二）履行义务的方式；（三）涉及金钱给付的，应当有明确的金额和给付方式；（四）当事人依法享有的陈述权和申辩权。</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2.【地方性法规】《广西壮族自治区档案管理条例》（1999年3月26日广西壮族自治区第九届人民代表大会常务委员会第十次会议通过，2007年5月31日修订）第二十三条：档案工作人员、对档案工作负有领导责任的人员玩忽职守，造成档案损失的，由县级以上档案行政管理部门、有关主管部门依法给予行政处分；构成犯罪的，依法追究刑事责任。</w:t>
            </w:r>
          </w:p>
          <w:p>
            <w:pPr>
              <w:widowControl/>
              <w:adjustRightInd w:val="0"/>
              <w:snapToGrid w:val="0"/>
              <w:spacing w:line="300" w:lineRule="exact"/>
              <w:ind w:firstLine="400" w:firstLineChars="200"/>
              <w:rPr>
                <w:rFonts w:hint="eastAsia" w:eastAsia="仿宋_GB2312" w:cs="仿宋_GB2312"/>
                <w:snapToGrid w:val="0"/>
                <w:color w:val="000000"/>
                <w:sz w:val="20"/>
                <w:szCs w:val="20"/>
              </w:rPr>
            </w:pPr>
            <w:r>
              <w:rPr>
                <w:rFonts w:hint="eastAsia" w:eastAsia="仿宋_GB2312" w:cs="仿宋_GB2312"/>
                <w:snapToGrid w:val="0"/>
                <w:color w:val="000000"/>
                <w:sz w:val="20"/>
                <w:szCs w:val="20"/>
              </w:rPr>
              <w:t>3.【法律】《中华人民共和国档案法》第二十二条第一款：非国有企业、社会服务机构等单位和个人形成的档案，对国家和社会具有重要保存价值或者应当保密的，档案所有者应当妥善保管。对保管条件不符合要求或者存在其他原因可能导致档案严重损毁和不安全的，省级以上档案主管部门可以给予帮助，或者经协商采取指定</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代为保管等确保档案完整和安全的措施；必要时，可以依法收购或者征购。</w:t>
            </w:r>
          </w:p>
          <w:p>
            <w:pPr>
              <w:widowControl/>
              <w:adjustRightInd w:val="0"/>
              <w:snapToGrid w:val="0"/>
              <w:spacing w:line="300" w:lineRule="exact"/>
              <w:ind w:firstLine="400" w:firstLineChars="200"/>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4.【部门规章】《档案管理违法违纪行为处分规定》（2013年国家档案局30号令）第十二条：明知档案面临危险而不采取措施的，导致档案安全事故发生的，对有关责任人员，给予记过或者记大过处分。</w:t>
            </w:r>
          </w:p>
        </w:tc>
        <w:tc>
          <w:tcPr>
            <w:tcW w:w="2210"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因不履行或不正确履行行政职责，有下列情形的行政机关及相关工作人员应承担相应的责任：</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1.没有法律法规依据（</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2.改变强制对象、条件、方式的（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3.违反法定程序的（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4.在夜间或者法定节假日实施的（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5.采取停止供水、供电、供热等方式的（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6.扩大查封、扣押、冻结范围的（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7.使用或损毁查封、扣押场所、设施或财物的（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8.不作出处理决定或未及时解除查封、扣押的（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9.不作出处理决定或者未依法及时解除冻结的（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10.截留、私分、变相私分的（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spacing w:val="0"/>
                <w:kern w:val="0"/>
                <w:sz w:val="20"/>
                <w:szCs w:val="20"/>
              </w:rPr>
            </w:pPr>
            <w:r>
              <w:rPr>
                <w:rFonts w:hint="eastAsia" w:ascii="Times New Roman" w:hAnsi="Times New Roman" w:eastAsia="仿宋_GB2312" w:cs="仿宋_GB2312"/>
                <w:color w:val="000000"/>
                <w:spacing w:val="0"/>
                <w:kern w:val="0"/>
                <w:sz w:val="20"/>
                <w:szCs w:val="20"/>
              </w:rPr>
              <w:t>11.谋取个人利益的（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eastAsia="仿宋_GB2312" w:cs="仿宋_GB2312"/>
                <w:snapToGrid w:val="0"/>
                <w:color w:val="000000"/>
                <w:sz w:val="20"/>
                <w:szCs w:val="20"/>
                <w:lang w:val="en-US" w:eastAsia="zh-CN"/>
              </w:rPr>
            </w:pPr>
            <w:r>
              <w:rPr>
                <w:rFonts w:hint="eastAsia" w:ascii="Times New Roman" w:hAnsi="Times New Roman" w:eastAsia="仿宋_GB2312" w:cs="仿宋_GB2312"/>
                <w:color w:val="000000"/>
                <w:spacing w:val="0"/>
                <w:kern w:val="0"/>
                <w:sz w:val="20"/>
                <w:szCs w:val="20"/>
              </w:rPr>
              <w:t>12.其他违反法律法规规章的行为责任（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spacing w:val="0"/>
                <w:kern w:val="0"/>
                <w:sz w:val="20"/>
                <w:szCs w:val="20"/>
              </w:rPr>
              <w:t>）。</w:t>
            </w:r>
          </w:p>
        </w:tc>
        <w:tc>
          <w:tcPr>
            <w:tcW w:w="5659" w:type="dxa"/>
            <w:vAlign w:val="center"/>
          </w:tcPr>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法律】《中华人民共和国行政强制法》第六十一条：行政机关实施行政强制，有下列情形之一的，由上级行政机关或者有关部门责令改正，对直接负责的主管人员和其他直接责任人员依法给予处分：（一）没有法律、法规依据的；（二）改变行政强制对象、条件、方式的；（三）违反法定程序实施行政强制的；（四）违反本法规定，在夜间或者法定节假日实施行政强制执行的；（五）对居民生活采取停止供水、供电、供热、供燃气等方式迫使当事人履行相关行政决定的；（六）有其他违法实施行政强制情形的。</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2.同1。</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3.同1。</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4.同1。</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5.同1。</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6.【法律】《中华人民共和国行政强制法》第六十二条：违反本法规定，行政机关有下列情形之一的，由上级行政机关或者有关部门责令改正，对直接负责的主管人员和其他直接责任人员依法给予处分：（一）扩大查封、扣押、冻结范围的；（二）使用或者损毁查封、扣押场所、设施或者财物的；（三）在查封、扣押法定期间不作出处理决定或者未依法及时解除查封、扣押的；（四）在冻结存款、汇款法定期间不作出处理决定或者未依法及时解除冻结的。</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7.同6。</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8.同6。</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9.同6。</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10.【法律】《中华人民共和国行政强制法》第六十三条：行政机关将查封、扣押的财物或者划拨的存款、汇款以及拍卖和依法处理所得的款项，截留、私分或者变相私分的，由财政部门或者有关部门予以追缴；对直接负责的主管人员和其他直接责任人员依法给予记大过、降级、撤职或者开除的处分。行政机关工作人员利用职务上的便利，将查封、扣押的场所、设施或者财物据为己有的，由上级行政机关或者有关部门责令改正，依法给予记大过、降级、撤职或者开除的处分。</w:t>
            </w:r>
          </w:p>
          <w:p>
            <w:pPr>
              <w:keepNext w:val="0"/>
              <w:keepLines w:val="0"/>
              <w:pageBreakBefore w:val="0"/>
              <w:widowControl w:val="0"/>
              <w:kinsoku/>
              <w:wordWrap/>
              <w:overflowPunct/>
              <w:topLinePunct w:val="0"/>
              <w:autoSpaceDE/>
              <w:autoSpaceDN/>
              <w:bidi w:val="0"/>
              <w:adjustRightInd w:val="0"/>
              <w:snapToGrid w:val="0"/>
              <w:spacing w:line="220" w:lineRule="exact"/>
              <w:ind w:firstLine="400" w:firstLineChars="200"/>
              <w:textAlignment w:val="auto"/>
              <w:rPr>
                <w:rFonts w:hint="eastAsia" w:eastAsia="仿宋_GB2312" w:cs="仿宋_GB2312"/>
                <w:snapToGrid w:val="0"/>
                <w:color w:val="000000"/>
                <w:sz w:val="20"/>
                <w:szCs w:val="20"/>
                <w:lang w:val="en-US" w:eastAsia="zh-CN"/>
              </w:rPr>
            </w:pPr>
            <w:r>
              <w:rPr>
                <w:rFonts w:hint="eastAsia" w:ascii="Times New Roman" w:hAnsi="Times New Roman" w:eastAsia="仿宋_GB2312" w:cs="仿宋_GB2312"/>
                <w:color w:val="000000"/>
                <w:kern w:val="0"/>
                <w:sz w:val="20"/>
                <w:szCs w:val="20"/>
              </w:rPr>
              <w:t>11.【法律】《中华人民共和国行政强制法》第六十四条：行政机关及其工作人员利用行政强制权为单位或者个人谋取利益的，由上级行政机关或者有关部门责令改正，对直接负责的主管人员和其他直接责任人员依法给予处分。</w:t>
            </w:r>
          </w:p>
        </w:tc>
        <w:tc>
          <w:tcPr>
            <w:tcW w:w="608" w:type="dxa"/>
            <w:vAlign w:val="center"/>
          </w:tcPr>
          <w:p>
            <w:pPr>
              <w:widowControl/>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1337" w:hRule="atLeast"/>
          <w:jc w:val="center"/>
        </w:trPr>
        <w:tc>
          <w:tcPr>
            <w:tcW w:w="307" w:type="dxa"/>
            <w:vAlign w:val="center"/>
          </w:tcPr>
          <w:p>
            <w:pPr>
              <w:adjustRightInd w:val="0"/>
              <w:snapToGrid w:val="0"/>
              <w:spacing w:line="30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4</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行政检查</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档案执法监督检查</w:t>
            </w:r>
          </w:p>
        </w:tc>
        <w:tc>
          <w:tcPr>
            <w:tcW w:w="545" w:type="dxa"/>
            <w:vAlign w:val="center"/>
          </w:tcPr>
          <w:p>
            <w:pPr>
              <w:widowControl/>
              <w:adjustRightInd w:val="0"/>
              <w:snapToGrid w:val="0"/>
              <w:spacing w:line="300" w:lineRule="exact"/>
              <w:rPr>
                <w:rFonts w:hint="eastAsia" w:eastAsia="仿宋_GB2312" w:cs="仿宋_GB2312"/>
                <w:snapToGrid w:val="0"/>
                <w:color w:val="000000"/>
                <w:sz w:val="20"/>
                <w:szCs w:val="20"/>
              </w:rPr>
            </w:pPr>
          </w:p>
        </w:tc>
        <w:tc>
          <w:tcPr>
            <w:tcW w:w="641" w:type="dxa"/>
            <w:vAlign w:val="center"/>
          </w:tcPr>
          <w:p>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61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【法律】《中华人民共和国档案法》第四十二条：档案主管部门依照法律、行政法规有关档案管理的规定，可以对</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和机关、团体、企业事业单位以及其他组织的下列情况进行检查：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（一）档案工作责任制和管理制度落实情况；</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（二）档案库房、设施、设备配置使用情况；</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（三）档案工作人员管理情况；</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（四）档案收集、整理、保管、提供利用等情况；</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（五）档案信息化建设和信息安全保障情况；</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（六）对所属单位等的档案工作监督和指导情况。</w:t>
            </w:r>
          </w:p>
        </w:tc>
        <w:tc>
          <w:tcPr>
            <w:tcW w:w="2127"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1.检查责任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：档案主管部门依法对本行政区域内的档案法律法规执行情况进行监督和检查；依法组织查处档案违法行为。档案行政管理部门的执法人员进行执法监督检查时，应当出示行政执法证件。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
              </w:rPr>
            </w:pP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.处理责任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：档案执法监督检查机构和执法监督检查员可以发出《档案执法监督检查通知书》</w:t>
            </w:r>
            <w:r>
              <w:rPr>
                <w:rFonts w:hint="eastAsia" w:eastAsia="仿宋_GB2312" w:cs="仿宋_GB2312"/>
                <w:snapToGrid w:val="0"/>
                <w:color w:val="000000"/>
                <w:sz w:val="20"/>
                <w:szCs w:val="20"/>
                <w:lang w:eastAsia="zh"/>
              </w:rPr>
              <w:t>。</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.监管责任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：档案主管部门应该就档案执法检查情况进行监督管理。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p>
        </w:tc>
        <w:tc>
          <w:tcPr>
            <w:tcW w:w="4963"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地方性法规】《广西壮族自治区档案管理条例》第九条：县级以上档案行政管理部门依法对本行政区域内的档案法律法规执行情况进行监督和检查；依法组织查处档案违法行为。档案行政管理部门的执法人员进行执法监督检查时，应当出示行政执法证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部门规章】《档案执法监督检查工作暂行规定》第十条：对下列行为，档案执法监督检查机构和执法监督检查员可以发出《档案执法监督检查通知书》：（一）未建立档案工作或档案管理制度的；（二）档案保管条件差，危及档案安全的；（三）档案管理制度不健全或执行制度不严，可能造成档案损毁的；（四）发现档案破损、变质、下落不明或泄密等情况，未及时采取有效措施的；（五）拒不向本单位档案部门移交应当立卷归档的文件材料的；（六）不按规定向</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移交档案的；（七）科研成果、产品试制、基建工程或其他技术项目鉴定验收时，未按规定验收档案，致使档案残缺不全的；（八）借阅档案未按规定及时归还，且屡催不还的；（九）在保管或利用档案中涂改、撕毁、丢失档案的；（十）其它可能导致档案损毁的行为。《档案执法监督检查通知书》应写明被监督检查单位或个人所违反的具体档案法规条款和违法事实以及改进要求。</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.同</w:t>
            </w: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w:t>
            </w:r>
          </w:p>
        </w:tc>
        <w:tc>
          <w:tcPr>
            <w:tcW w:w="2210"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因不履行或不正确履行行政职责，有下列情形的，行政机关及相关工作人员应承担相应责任：</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1.不履行或不正确履行职责，对档案管理违法行为不予制止和有效处理的（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2.在监督检查中滥用职权，谋取不正当利益和发生腐败行为的（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color w:val="000000"/>
                <w:kern w:val="0"/>
                <w:sz w:val="20"/>
                <w:szCs w:val="20"/>
                <w:lang w:val="en-US" w:eastAsia="zh-CN"/>
              </w:rPr>
              <w:t>3</w:t>
            </w:r>
            <w:r>
              <w:rPr>
                <w:rFonts w:hint="eastAsia" w:ascii="Times New Roman" w:hAnsi="Times New Roman" w:eastAsia="仿宋_GB2312" w:cs="仿宋_GB2312"/>
                <w:color w:val="000000"/>
                <w:kern w:val="0"/>
                <w:sz w:val="20"/>
                <w:szCs w:val="20"/>
              </w:rPr>
              <w:t>.其他违反法律法规规章的行为依法追究相应责任（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p>
        </w:tc>
        <w:tc>
          <w:tcPr>
            <w:tcW w:w="5659"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eastAsia="仿宋_GB2312" w:cs="仿宋_GB2312"/>
                <w:color w:val="000000"/>
                <w:kern w:val="0"/>
                <w:sz w:val="20"/>
                <w:szCs w:val="20"/>
                <w:lang w:val="en-US" w:eastAsia="zh-CN"/>
              </w:rPr>
              <w:t>1</w:t>
            </w:r>
            <w:r>
              <w:rPr>
                <w:rFonts w:hint="eastAsia" w:ascii="Times New Roman" w:hAnsi="Times New Roman" w:eastAsia="仿宋_GB2312" w:cs="仿宋_GB2312"/>
                <w:color w:val="000000"/>
                <w:kern w:val="0"/>
                <w:sz w:val="20"/>
                <w:szCs w:val="20"/>
              </w:rPr>
              <w:t>.【部门规章】《档案管理违法违纪行为处分规定》第十九条</w:t>
            </w:r>
            <w:r>
              <w:rPr>
                <w:rFonts w:hint="eastAsia" w:eastAsia="仿宋_GB2312" w:cs="仿宋_GB2312"/>
                <w:color w:val="000000"/>
                <w:kern w:val="0"/>
                <w:sz w:val="20"/>
                <w:szCs w:val="20"/>
                <w:lang w:eastAsia="zh-CN"/>
              </w:rPr>
              <w:t>：</w:t>
            </w:r>
            <w:r>
              <w:rPr>
                <w:rFonts w:hint="eastAsia" w:ascii="Times New Roman" w:hAnsi="Times New Roman" w:eastAsia="仿宋_GB2312" w:cs="仿宋_GB2312"/>
                <w:color w:val="000000"/>
                <w:kern w:val="0"/>
                <w:sz w:val="20"/>
                <w:szCs w:val="20"/>
              </w:rPr>
              <w:t>有档案管理违法违纪行为，应当给予党纪处分的，移送党的纪律检查机关处理。涉嫌犯罪的，移送司法机关依法追究刑事责任。</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ascii="Times New Roman" w:hAnsi="Times New Roman" w:eastAsia="仿宋_GB2312" w:cs="仿宋_GB2312"/>
                <w:color w:val="000000"/>
                <w:kern w:val="0"/>
                <w:sz w:val="20"/>
                <w:szCs w:val="20"/>
              </w:rPr>
              <w:t>2.【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08" w:type="dxa"/>
            <w:vAlign w:val="center"/>
          </w:tcPr>
          <w:p>
            <w:pPr>
              <w:widowControl/>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07" w:type="dxa"/>
            <w:vAlign w:val="center"/>
          </w:tcPr>
          <w:p>
            <w:pPr>
              <w:adjustRightInd w:val="0"/>
              <w:snapToGrid w:val="0"/>
              <w:spacing w:line="30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5</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行政奖励</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对在档案工作中作出显著成绩的或者向国家捐赠重要、珍贵档案的单位和个人的表彰或者奖励</w:t>
            </w:r>
          </w:p>
        </w:tc>
        <w:tc>
          <w:tcPr>
            <w:tcW w:w="545" w:type="dxa"/>
            <w:vAlign w:val="center"/>
          </w:tcPr>
          <w:p>
            <w:pPr>
              <w:widowControl/>
              <w:adjustRightInd w:val="0"/>
              <w:snapToGrid w:val="0"/>
              <w:spacing w:line="300" w:lineRule="exact"/>
              <w:rPr>
                <w:rFonts w:hint="eastAsia" w:eastAsia="仿宋_GB2312" w:cs="仿宋_GB2312"/>
                <w:snapToGrid w:val="0"/>
                <w:color w:val="000000"/>
                <w:sz w:val="20"/>
                <w:szCs w:val="20"/>
              </w:rPr>
            </w:pPr>
          </w:p>
        </w:tc>
        <w:tc>
          <w:tcPr>
            <w:tcW w:w="641" w:type="dxa"/>
            <w:vAlign w:val="center"/>
          </w:tcPr>
          <w:p>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61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1.【法律】《中华人民共和国档案法》第七条第二款：对在档案收集、整理、保护、利用等方面做出突出贡献的单位和个人，按照国家有关规定给予表彰、奖励。</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行政法规】《中华人民共和国档案法实施办法》（1999年国务院批准，1999年国家档案局第5号令发布，2017年国务院令第676号修订）第六条：有下列事迹之一的，由人民政府、档案行政管理部门或者本单位给予奖励：（一）对档案的收集、整理、提供利用做出显著成绩的；（二）对档案的保护和现代化管理做出显著成绩的；（三）对档案学研究做出重要贡献的；（四）将重要的或者珍贵的档案捐赠给国家的；（五）同违反档案法律、法规的行为作斗争，表现突出的。</w:t>
            </w: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p>
        </w:tc>
        <w:tc>
          <w:tcPr>
            <w:tcW w:w="2127"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1.公告责任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：制定表彰</w:t>
            </w:r>
            <w:r>
              <w:rPr>
                <w:rFonts w:hint="eastAsia" w:eastAsia="仿宋_GB2312" w:cs="仿宋_GB2312"/>
                <w:snapToGrid w:val="0"/>
                <w:color w:val="000000"/>
                <w:sz w:val="20"/>
                <w:szCs w:val="20"/>
                <w:lang w:eastAsia="zh-CN"/>
              </w:rPr>
              <w:t>、奖励</w:t>
            </w:r>
            <w:r>
              <w:rPr>
                <w:rFonts w:hint="eastAsia" w:eastAsia="仿宋_GB2312" w:cs="仿宋_GB2312"/>
                <w:snapToGrid w:val="0"/>
                <w:color w:val="000000"/>
                <w:sz w:val="20"/>
                <w:szCs w:val="20"/>
              </w:rPr>
              <w:t>方案。</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2.评审责任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r>
              <w:rPr>
                <w:rFonts w:hint="eastAsia" w:eastAsia="仿宋_GB2312" w:cs="仿宋_GB2312"/>
                <w:snapToGrid w:val="0"/>
                <w:color w:val="000000"/>
                <w:sz w:val="20"/>
                <w:szCs w:val="20"/>
                <w:lang w:eastAsia="zh-CN"/>
              </w:rPr>
              <w:t>召集工作机构成员单位对推荐对象进行评审。</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.公示责任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：公</w:t>
            </w:r>
            <w:r>
              <w:rPr>
                <w:rFonts w:hint="eastAsia" w:eastAsia="仿宋_GB2312" w:cs="仿宋_GB2312"/>
                <w:snapToGrid w:val="0"/>
                <w:color w:val="000000"/>
                <w:sz w:val="20"/>
                <w:szCs w:val="20"/>
                <w:lang w:eastAsia="zh-CN"/>
              </w:rPr>
              <w:t>示表彰、奖励</w:t>
            </w:r>
            <w:r>
              <w:rPr>
                <w:rFonts w:hint="eastAsia" w:eastAsia="仿宋_GB2312" w:cs="仿宋_GB2312"/>
                <w:snapToGrid w:val="0"/>
                <w:color w:val="000000"/>
                <w:sz w:val="20"/>
                <w:szCs w:val="20"/>
              </w:rPr>
              <w:t>名单。</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auto"/>
                <w:sz w:val="20"/>
                <w:szCs w:val="20"/>
                <w:lang w:eastAsia="zh-CN"/>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.决定责任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r>
              <w:rPr>
                <w:rFonts w:hint="eastAsia" w:eastAsia="仿宋_GB2312" w:cs="仿宋_GB2312"/>
                <w:snapToGrid w:val="0"/>
                <w:color w:val="auto"/>
                <w:sz w:val="20"/>
                <w:szCs w:val="20"/>
              </w:rPr>
              <w:t>票决提出拟表彰</w:t>
            </w:r>
            <w:r>
              <w:rPr>
                <w:rFonts w:hint="eastAsia" w:eastAsia="仿宋_GB2312" w:cs="仿宋_GB2312"/>
                <w:snapToGrid w:val="0"/>
                <w:color w:val="auto"/>
                <w:sz w:val="20"/>
                <w:szCs w:val="20"/>
                <w:lang w:eastAsia="zh-CN"/>
              </w:rPr>
              <w:t>、奖励</w:t>
            </w:r>
            <w:r>
              <w:rPr>
                <w:rFonts w:hint="eastAsia" w:eastAsia="仿宋_GB2312" w:cs="仿宋_GB2312"/>
                <w:snapToGrid w:val="0"/>
                <w:color w:val="auto"/>
                <w:sz w:val="20"/>
                <w:szCs w:val="20"/>
              </w:rPr>
              <w:t>对象</w:t>
            </w:r>
            <w:r>
              <w:rPr>
                <w:rFonts w:hint="eastAsia" w:eastAsia="仿宋_GB2312" w:cs="仿宋_GB2312"/>
                <w:snapToGrid w:val="0"/>
                <w:color w:val="auto"/>
                <w:sz w:val="20"/>
                <w:szCs w:val="20"/>
                <w:lang w:eastAsia="zh-CN"/>
              </w:rPr>
              <w:t>名单。</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lang w:val="en-US" w:eastAsia="zh-CN"/>
              </w:rPr>
              <w:t>5</w:t>
            </w:r>
            <w:r>
              <w:rPr>
                <w:rFonts w:hint="eastAsia" w:eastAsia="仿宋_GB2312" w:cs="仿宋_GB2312"/>
                <w:snapToGrid w:val="0"/>
                <w:color w:val="000000"/>
                <w:sz w:val="20"/>
                <w:szCs w:val="20"/>
              </w:rPr>
              <w:t>.其他法律法规规章文件规定应履行的责任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p>
        </w:tc>
        <w:tc>
          <w:tcPr>
            <w:tcW w:w="4963"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auto"/>
                <w:sz w:val="20"/>
                <w:szCs w:val="20"/>
              </w:rPr>
            </w:pPr>
            <w:r>
              <w:rPr>
                <w:rFonts w:hint="eastAsia" w:eastAsia="仿宋_GB2312" w:cs="仿宋_GB2312"/>
                <w:snapToGrid w:val="0"/>
                <w:color w:val="auto"/>
                <w:sz w:val="20"/>
                <w:szCs w:val="20"/>
              </w:rPr>
              <w:t>1.【规范性文件】《广西壮族自治区评比达标表彰活动管理办法（试行）实施细则》第十七条：各市各部门实施评比达标表彰活动，由主办单位制定实施方案，在开展活动前1个月报协调办审核，经请示分管的自治区领导批准后实施。</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auto"/>
                <w:sz w:val="20"/>
                <w:szCs w:val="20"/>
              </w:rPr>
            </w:pPr>
            <w:r>
              <w:rPr>
                <w:rFonts w:hint="eastAsia" w:eastAsia="仿宋_GB2312" w:cs="仿宋_GB2312"/>
                <w:snapToGrid w:val="0"/>
                <w:color w:val="auto"/>
                <w:sz w:val="20"/>
                <w:szCs w:val="20"/>
              </w:rPr>
              <w:t>2.【规范性文件】《广西壮族自治区评比达标表彰活动管理办法（试行）实施细则》第十八条：实施评比达标表彰活动的具体程序如下：（四）评审票决。主办（承办）单位应召集工作机构成员单位对推荐对象进行评审，票决提出拟表彰对象名单。</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3</w:t>
            </w:r>
            <w:r>
              <w:rPr>
                <w:rFonts w:hint="eastAsia" w:eastAsia="仿宋_GB2312" w:cs="仿宋_GB2312"/>
                <w:snapToGrid w:val="0"/>
                <w:color w:val="000000"/>
                <w:sz w:val="20"/>
                <w:szCs w:val="20"/>
              </w:rPr>
              <w:t>.</w:t>
            </w:r>
            <w:r>
              <w:rPr>
                <w:rFonts w:hint="eastAsia" w:eastAsia="仿宋_GB2312" w:cs="仿宋_GB2312"/>
                <w:snapToGrid w:val="0"/>
                <w:color w:val="auto"/>
                <w:sz w:val="20"/>
                <w:szCs w:val="20"/>
              </w:rPr>
              <w:t>《广西壮族自治区评比达标表彰活动管理办法（试行）实施细则》第十五条：（四）协调小组审核后，在一定范围公示，公示时间一般不少于5个工作日。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4</w:t>
            </w:r>
            <w:r>
              <w:rPr>
                <w:rFonts w:hint="eastAsia" w:eastAsia="仿宋_GB2312" w:cs="仿宋_GB2312"/>
                <w:snapToGrid w:val="0"/>
                <w:color w:val="000000"/>
                <w:sz w:val="20"/>
                <w:szCs w:val="20"/>
              </w:rPr>
              <w:t>.同</w:t>
            </w: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p>
        </w:tc>
        <w:tc>
          <w:tcPr>
            <w:tcW w:w="2210"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因不履行或不正确履行行政职责，有下列情形的，行政机关及相关工作人员应承担相应责任：</w:t>
            </w:r>
          </w:p>
          <w:p>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1.办理行政奖励过程中，索取或者收受他人财物或者谋取其他利益（</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p>
          <w:p>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0" w:firstLineChars="0"/>
              <w:textAlignment w:val="auto"/>
              <w:rPr>
                <w:rFonts w:hint="eastAsia" w:eastAsia="仿宋_GB2312" w:cs="仿宋_GB2312"/>
                <w:snapToGrid w:val="0"/>
                <w:color w:val="000000"/>
                <w:sz w:val="20"/>
                <w:szCs w:val="20"/>
                <w:lang w:val="en-US" w:eastAsia="zh-CN"/>
              </w:rPr>
            </w:pPr>
            <w:r>
              <w:rPr>
                <w:rFonts w:hint="eastAsia" w:ascii="Times New Roman" w:hAnsi="Times New Roman" w:eastAsia="仿宋_GB2312" w:cs="仿宋_GB2312"/>
                <w:color w:val="000000"/>
                <w:kern w:val="0"/>
                <w:sz w:val="20"/>
                <w:szCs w:val="20"/>
              </w:rPr>
              <w:t>　</w:t>
            </w:r>
            <w:r>
              <w:rPr>
                <w:rFonts w:hint="eastAsia" w:eastAsia="仿宋_GB2312" w:cs="仿宋_GB2312"/>
                <w:color w:val="000000"/>
                <w:kern w:val="0"/>
                <w:sz w:val="20"/>
                <w:szCs w:val="20"/>
                <w:lang w:val="en-US" w:eastAsia="zh-CN"/>
              </w:rPr>
              <w:t>2</w:t>
            </w:r>
            <w:r>
              <w:rPr>
                <w:rFonts w:hint="eastAsia" w:ascii="Times New Roman" w:hAnsi="Times New Roman" w:eastAsia="仿宋_GB2312" w:cs="仿宋_GB2312"/>
                <w:color w:val="000000"/>
                <w:kern w:val="0"/>
                <w:sz w:val="20"/>
                <w:szCs w:val="20"/>
              </w:rPr>
              <w:t>.其他违反法律法规规章的行为依法追究相应责任（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p>
        </w:tc>
        <w:tc>
          <w:tcPr>
            <w:tcW w:w="5659"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p>
        </w:tc>
        <w:tc>
          <w:tcPr>
            <w:tcW w:w="608" w:type="dxa"/>
            <w:vAlign w:val="center"/>
          </w:tcPr>
          <w:p>
            <w:pPr>
              <w:widowControl/>
              <w:adjustRightInd w:val="0"/>
              <w:snapToGrid w:val="0"/>
              <w:spacing w:line="300" w:lineRule="exact"/>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07" w:type="dxa"/>
            <w:vAlign w:val="center"/>
          </w:tcPr>
          <w:p>
            <w:pPr>
              <w:adjustRightInd w:val="0"/>
              <w:snapToGrid w:val="0"/>
              <w:spacing w:line="30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6</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其他行政权力</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档案提前或延期移交进馆检查和同意</w:t>
            </w:r>
          </w:p>
        </w:tc>
        <w:tc>
          <w:tcPr>
            <w:tcW w:w="545" w:type="dxa"/>
            <w:vAlign w:val="center"/>
          </w:tcPr>
          <w:p>
            <w:pPr>
              <w:widowControl/>
              <w:adjustRightInd w:val="0"/>
              <w:snapToGrid w:val="0"/>
              <w:spacing w:line="300" w:lineRule="exact"/>
              <w:rPr>
                <w:rFonts w:hint="eastAsia" w:eastAsia="仿宋_GB2312" w:cs="仿宋_GB2312"/>
                <w:snapToGrid w:val="0"/>
                <w:color w:val="000000"/>
                <w:sz w:val="20"/>
                <w:szCs w:val="20"/>
              </w:rPr>
            </w:pPr>
          </w:p>
        </w:tc>
        <w:tc>
          <w:tcPr>
            <w:tcW w:w="641" w:type="dxa"/>
            <w:vAlign w:val="center"/>
          </w:tcPr>
          <w:p>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61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【行政法规】《中华人民共和国档案法实施办法》第十三条：经同级档案行政管理部门检查和同意，专业性较强或者需要保密的档案，可以延长向有关</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移交的期限；已撤销的单位的档案或者由于保管条件恶劣可能导致不安全或者严重损毁的档案，可以提前向有关</w:t>
            </w:r>
            <w:r>
              <w:rPr>
                <w:rFonts w:hint="eastAsia" w:eastAsia="仿宋_GB2312" w:cs="仿宋_GB2312"/>
                <w:snapToGrid w:val="0"/>
                <w:color w:val="000000"/>
                <w:sz w:val="20"/>
                <w:szCs w:val="20"/>
                <w:lang w:eastAsia="zh-CN"/>
              </w:rPr>
              <w:t>档案局</w:t>
            </w:r>
            <w:r>
              <w:rPr>
                <w:rFonts w:hint="eastAsia" w:eastAsia="仿宋_GB2312" w:cs="仿宋_GB2312"/>
                <w:snapToGrid w:val="0"/>
                <w:color w:val="000000"/>
                <w:sz w:val="20"/>
                <w:szCs w:val="20"/>
              </w:rPr>
              <w:t>移交。</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p>
        </w:tc>
        <w:tc>
          <w:tcPr>
            <w:tcW w:w="2127"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：按照申请事项的条件、标准、审核申请材料是否齐全、符合法定形式，申请事项是否属于本行政机关的职权范围、申请是否在法律、法规规定内提出，决定是否受理。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2.审查责任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：对申请人提交的申请材料进行审查。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3.决定责任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：对于符合条件的，正式拟文作出同意或不同意决定（不同意的应书面告知理由）。</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4.其他法律法规规章文件规定应履行的责任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p>
        </w:tc>
        <w:tc>
          <w:tcPr>
            <w:tcW w:w="4963"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行政机关受理或者不予受理行政许可申请，应当出具加盖本行政机关专用印章和注明日期的书面凭证。</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2.【法律】《中华人民共和国行政许可法》第三十四条：行政机关应当对申请人提交的申请材料进行审查。</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3.【法律】《中华人民共和国行政许可法》第三十八条：申请人的申请符合法定条件、标准的，行政机关应当依法作出准予行政许可的书面决定。行政机关依法作出不予行政许可的书面决定的，应当说明理由，并告知申请人享有依法申请行政复议或者提起行政诉讼的权力。</w:t>
            </w:r>
          </w:p>
        </w:tc>
        <w:tc>
          <w:tcPr>
            <w:tcW w:w="221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.符合法定条件的未受理、未办理</w:t>
            </w:r>
            <w:r>
              <w:rPr>
                <w:rFonts w:hint="eastAsia" w:ascii="Times New Roman" w:hAnsi="Times New Roman" w:eastAsia="仿宋_GB2312" w:cs="仿宋_GB2312"/>
                <w:color w:val="000000"/>
                <w:kern w:val="0"/>
                <w:sz w:val="20"/>
                <w:szCs w:val="20"/>
              </w:rPr>
              <w:t>的，不符合法定条件受理办理的（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r>
              <w:rPr>
                <w:rFonts w:hint="eastAsia" w:ascii="Times New Roman" w:hAnsi="Times New Roman" w:eastAsia="仿宋_GB2312" w:cs="仿宋_GB2312"/>
                <w:color w:val="000000"/>
                <w:kern w:val="0"/>
                <w:sz w:val="20"/>
                <w:szCs w:val="20"/>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lang w:eastAsia="zh-CN"/>
              </w:rPr>
            </w:pP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w:t>
            </w:r>
            <w:r>
              <w:rPr>
                <w:rFonts w:hint="eastAsia" w:ascii="Times New Roman" w:hAnsi="Times New Roman" w:eastAsia="仿宋_GB2312" w:cs="仿宋_GB2312"/>
                <w:color w:val="000000"/>
                <w:kern w:val="0"/>
                <w:sz w:val="20"/>
                <w:szCs w:val="20"/>
              </w:rPr>
              <w:t>有接受宴请、钱物等腐败行为的（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r>
              <w:rPr>
                <w:rFonts w:hint="eastAsia" w:ascii="Times New Roman" w:hAnsi="Times New Roman" w:eastAsia="仿宋_GB2312" w:cs="仿宋_GB2312"/>
                <w:color w:val="000000"/>
                <w:kern w:val="0"/>
                <w:sz w:val="20"/>
                <w:szCs w:val="20"/>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color w:val="000000"/>
                <w:kern w:val="0"/>
                <w:sz w:val="20"/>
                <w:szCs w:val="20"/>
                <w:lang w:val="en-US" w:eastAsia="zh-CN"/>
              </w:rPr>
              <w:t>3</w:t>
            </w:r>
            <w:r>
              <w:rPr>
                <w:rFonts w:hint="eastAsia" w:ascii="Times New Roman" w:hAnsi="Times New Roman" w:eastAsia="仿宋_GB2312" w:cs="仿宋_GB2312"/>
                <w:color w:val="000000"/>
                <w:kern w:val="0"/>
                <w:sz w:val="20"/>
                <w:szCs w:val="20"/>
              </w:rPr>
              <w:t>.</w:t>
            </w:r>
            <w:r>
              <w:rPr>
                <w:rFonts w:hint="eastAsia" w:ascii="Times New Roman" w:hAnsi="Times New Roman" w:eastAsia="仿宋_GB2312" w:cs="仿宋_GB2312"/>
                <w:kern w:val="0"/>
                <w:sz w:val="20"/>
                <w:szCs w:val="20"/>
              </w:rPr>
              <w:t>其他违反法律法规规章的行为依法追究相应责任（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kern w:val="0"/>
                <w:sz w:val="20"/>
                <w:szCs w:val="20"/>
              </w:rPr>
              <w:t>）。</w:t>
            </w:r>
          </w:p>
        </w:tc>
        <w:tc>
          <w:tcPr>
            <w:tcW w:w="5659"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行政法规】《行政机关公务员处分条例》第二十二条：弄虚作假，误导、欺骗领导和公众，造成不良后果的，给予警告、记过或者记大过处分；情节较重的，给予降级或者撤职处分；情节严重的，给予开除处分。</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color w:val="000000"/>
                <w:kern w:val="0"/>
                <w:sz w:val="20"/>
                <w:szCs w:val="20"/>
                <w:lang w:val="en-US" w:eastAsia="zh-CN"/>
              </w:rPr>
              <w:t>2</w:t>
            </w:r>
            <w:r>
              <w:rPr>
                <w:rFonts w:hint="eastAsia" w:ascii="Times New Roman" w:hAnsi="Times New Roman" w:eastAsia="仿宋_GB2312" w:cs="仿宋_GB2312"/>
                <w:color w:val="000000"/>
                <w:kern w:val="0"/>
                <w:sz w:val="20"/>
                <w:szCs w:val="20"/>
              </w:rPr>
              <w:t>.【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08" w:type="dxa"/>
            <w:vAlign w:val="center"/>
          </w:tcPr>
          <w:p>
            <w:pPr>
              <w:adjustRightInd w:val="0"/>
              <w:snapToGrid w:val="0"/>
              <w:spacing w:line="300" w:lineRule="exact"/>
              <w:jc w:val="both"/>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43" w:hRule="atLeast"/>
          <w:jc w:val="center"/>
        </w:trPr>
        <w:tc>
          <w:tcPr>
            <w:tcW w:w="307" w:type="dxa"/>
            <w:vAlign w:val="center"/>
          </w:tcPr>
          <w:p>
            <w:pPr>
              <w:adjustRightInd w:val="0"/>
              <w:snapToGrid w:val="0"/>
              <w:spacing w:line="300" w:lineRule="exact"/>
              <w:jc w:val="center"/>
              <w:rPr>
                <w:rFonts w:hint="default" w:ascii="方正书宋_GBK" w:hAnsi="宋体" w:eastAsia="方正书宋_GBK" w:cs="宋体"/>
                <w:kern w:val="0"/>
                <w:sz w:val="20"/>
                <w:szCs w:val="20"/>
                <w:lang w:val="en-US" w:eastAsia="zh-CN"/>
              </w:rPr>
            </w:pPr>
            <w:r>
              <w:rPr>
                <w:rFonts w:hint="eastAsia" w:ascii="方正书宋_GBK" w:hAnsi="宋体" w:eastAsia="方正书宋_GBK" w:cs="宋体"/>
                <w:kern w:val="0"/>
                <w:sz w:val="20"/>
                <w:szCs w:val="20"/>
                <w:lang w:val="en-US" w:eastAsia="zh-CN"/>
              </w:rPr>
              <w:t>7</w:t>
            </w:r>
          </w:p>
        </w:tc>
        <w:tc>
          <w:tcPr>
            <w:tcW w:w="300" w:type="dxa"/>
            <w:vAlign w:val="center"/>
          </w:tcPr>
          <w:p>
            <w:pPr>
              <w:widowControl/>
              <w:adjustRightInd w:val="0"/>
              <w:snapToGrid w:val="0"/>
              <w:spacing w:line="300" w:lineRule="exact"/>
              <w:jc w:val="center"/>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其他行政权力</w:t>
            </w:r>
          </w:p>
        </w:tc>
        <w:tc>
          <w:tcPr>
            <w:tcW w:w="477" w:type="dxa"/>
            <w:vAlign w:val="center"/>
          </w:tcPr>
          <w:p>
            <w:pPr>
              <w:widowControl/>
              <w:adjustRightInd w:val="0"/>
              <w:snapToGrid w:val="0"/>
              <w:spacing w:line="300" w:lineRule="exact"/>
              <w:rPr>
                <w:rFonts w:hint="eastAsia" w:ascii="Times New Roman" w:hAnsi="Times New Roman" w:eastAsia="仿宋_GB2312" w:cs="仿宋_GB2312"/>
                <w:snapToGrid w:val="0"/>
                <w:color w:val="000000"/>
                <w:kern w:val="2"/>
                <w:sz w:val="20"/>
                <w:szCs w:val="20"/>
                <w:lang w:val="en-US" w:eastAsia="zh-CN" w:bidi="ar-SA"/>
              </w:rPr>
            </w:pPr>
            <w:r>
              <w:rPr>
                <w:rFonts w:hint="eastAsia" w:eastAsia="仿宋_GB2312" w:cs="仿宋_GB2312"/>
                <w:snapToGrid w:val="0"/>
                <w:color w:val="000000"/>
                <w:sz w:val="20"/>
                <w:szCs w:val="20"/>
              </w:rPr>
              <w:t>重大建设项目档案验收</w:t>
            </w:r>
          </w:p>
        </w:tc>
        <w:tc>
          <w:tcPr>
            <w:tcW w:w="545" w:type="dxa"/>
            <w:vAlign w:val="center"/>
          </w:tcPr>
          <w:p>
            <w:pPr>
              <w:widowControl/>
              <w:adjustRightInd w:val="0"/>
              <w:snapToGrid w:val="0"/>
              <w:spacing w:line="300" w:lineRule="exact"/>
              <w:rPr>
                <w:rFonts w:hint="eastAsia" w:eastAsia="仿宋_GB2312" w:cs="仿宋_GB2312"/>
                <w:snapToGrid w:val="0"/>
                <w:color w:val="000000"/>
                <w:sz w:val="20"/>
                <w:szCs w:val="20"/>
              </w:rPr>
            </w:pPr>
          </w:p>
        </w:tc>
        <w:tc>
          <w:tcPr>
            <w:tcW w:w="641" w:type="dxa"/>
            <w:vAlign w:val="center"/>
          </w:tcPr>
          <w:p>
            <w:pPr>
              <w:widowControl/>
              <w:adjustRightInd w:val="0"/>
              <w:snapToGrid w:val="0"/>
              <w:spacing w:line="300" w:lineRule="exact"/>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lang w:val="en-US" w:eastAsia="zh-CN"/>
              </w:rPr>
              <w:t>桂林市秀峰区档案局</w:t>
            </w:r>
          </w:p>
        </w:tc>
        <w:tc>
          <w:tcPr>
            <w:tcW w:w="709" w:type="dxa"/>
            <w:vAlign w:val="center"/>
          </w:tcPr>
          <w:p>
            <w:pPr>
              <w:widowControl/>
              <w:adjustRightInd w:val="0"/>
              <w:snapToGrid w:val="0"/>
              <w:spacing w:line="300" w:lineRule="exact"/>
              <w:ind w:firstLine="400" w:firstLineChars="200"/>
              <w:rPr>
                <w:rFonts w:hint="eastAsia" w:ascii="Times New Roman" w:hAnsi="Times New Roman" w:eastAsia="仿宋_GB2312" w:cs="仿宋_GB2312"/>
                <w:snapToGrid w:val="0"/>
                <w:color w:val="000000"/>
                <w:kern w:val="2"/>
                <w:sz w:val="20"/>
                <w:szCs w:val="20"/>
                <w:lang w:val="en-US" w:eastAsia="zh-CN" w:bidi="ar-SA"/>
              </w:rPr>
            </w:pPr>
          </w:p>
        </w:tc>
        <w:tc>
          <w:tcPr>
            <w:tcW w:w="261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地方性法规】《广西壮族自治区档案管理条例》第十三条：各单位的基本建设项目、科学技术研究、技术改造以及重要设备更新等项目进行鉴定或者验收时，应当按照国家有关规定对档案进行验收。县级以上人民政府确定的重大建设项目的档案，由同级档案行政管理部门会同有关主管部门进行验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2.【规范性文件】《重大建设项目档案验收办法》第四条：项目档案验收是项目竣工验收的重要组成部分。未经档案验收或档案验收不合格的项目，不得进行或通过项目的竣工验收。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第六条：项目档案验收的组织：（一）国家发展和改革委员会组织验收的项目，由国家档案局组织项目档案的验收；（二）国家发展和改革委员会委托中央主管部门（含中央管理企业，下同）、省级政府投资主管部门组织验收的项目，由中央主管部门档案机构、省级档案行政管理部门组织项目档案的验收，验收结果报国家档案局备案；（三）省以下各级政府投资主管部门组织验收的项目，由同级档案行政管理部门组织项目档案的验收；（四）国家档案局对中央主管部门档案机构、省级档案行政管理部门组织的项目档案验收进行监督、指导。项目主管部门、各级档案行政管理部门应加强项目档案验收前的指导和咨询，必要时可组织预检。</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p>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eastAsia="仿宋_GB2312" w:cs="仿宋_GB2312"/>
                <w:snapToGrid w:val="0"/>
                <w:color w:val="000000"/>
                <w:sz w:val="20"/>
                <w:szCs w:val="20"/>
                <w:lang w:val="en-US" w:eastAsia="zh-CN"/>
              </w:rPr>
            </w:pPr>
          </w:p>
        </w:tc>
        <w:tc>
          <w:tcPr>
            <w:tcW w:w="2127"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1.受理责任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：按照申请事项的条件、标准、审核申请材料是否齐全、符合法定形式，申请事项是否属于本行政机关的职权范围、申请是否在法律、法规规定内提出，决定是否受理。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2.</w:t>
            </w:r>
            <w:r>
              <w:rPr>
                <w:rFonts w:hint="eastAsia" w:eastAsia="仿宋_GB2312" w:cs="仿宋_GB2312"/>
                <w:snapToGrid w:val="0"/>
                <w:color w:val="000000"/>
                <w:sz w:val="20"/>
                <w:szCs w:val="20"/>
                <w:lang w:eastAsia="zh-CN"/>
              </w:rPr>
              <w:t>验收</w:t>
            </w:r>
            <w:r>
              <w:rPr>
                <w:rFonts w:hint="eastAsia" w:eastAsia="仿宋_GB2312" w:cs="仿宋_GB2312"/>
                <w:snapToGrid w:val="0"/>
                <w:color w:val="000000"/>
                <w:sz w:val="20"/>
                <w:szCs w:val="20"/>
              </w:rPr>
              <w:t>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r>
              <w:rPr>
                <w:rFonts w:hint="eastAsia" w:eastAsia="仿宋_GB2312" w:cs="仿宋_GB2312"/>
                <w:snapToGrid w:val="0"/>
                <w:color w:val="000000"/>
                <w:sz w:val="20"/>
                <w:szCs w:val="20"/>
                <w:lang w:eastAsia="zh-CN"/>
              </w:rPr>
              <w:t>组织</w:t>
            </w:r>
            <w:r>
              <w:rPr>
                <w:rFonts w:hint="eastAsia" w:eastAsia="仿宋_GB2312" w:cs="仿宋_GB2312"/>
                <w:snapToGrid w:val="0"/>
                <w:color w:val="000000"/>
                <w:sz w:val="20"/>
                <w:szCs w:val="20"/>
              </w:rPr>
              <w:t>召开档案专项验收会议</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按照有关程序、标准和要求，组织验收组实地检查项目、工程档案工作情况。</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eastAsia="zh-CN"/>
              </w:rPr>
            </w:pPr>
            <w:r>
              <w:rPr>
                <w:rFonts w:hint="eastAsia" w:eastAsia="仿宋_GB2312" w:cs="仿宋_GB2312"/>
                <w:snapToGrid w:val="0"/>
                <w:color w:val="000000"/>
                <w:sz w:val="20"/>
                <w:szCs w:val="20"/>
              </w:rPr>
              <w:t>3.决定责任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：对档案检查验收合格的，准予通过项目档案验收</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对验收不合格的，要求项目建设单位（法人）于项目竣工验收前对存在的问题限期整改，并进行复查</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复查后仍不合格的，不得通过项目竣工验收</w:t>
            </w:r>
            <w:r>
              <w:rPr>
                <w:rFonts w:hint="eastAsia" w:eastAsia="仿宋_GB2312" w:cs="仿宋_GB2312"/>
                <w:snapToGrid w:val="0"/>
                <w:color w:val="000000"/>
                <w:sz w:val="20"/>
                <w:szCs w:val="20"/>
                <w:lang w:eastAsia="zh-CN"/>
              </w:rPr>
              <w:t>。</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4.其他法律法规规章文件规定应履行的责任</w:t>
            </w:r>
            <w:r>
              <w:rPr>
                <w:rFonts w:hint="eastAsia" w:eastAsia="仿宋_GB2312" w:cs="仿宋_GB2312"/>
                <w:snapToGrid w:val="0"/>
                <w:color w:val="000000"/>
                <w:sz w:val="20"/>
                <w:szCs w:val="20"/>
                <w:lang w:eastAsia="zh-CN"/>
              </w:rPr>
              <w:t>（</w:t>
            </w:r>
            <w:r>
              <w:rPr>
                <w:rFonts w:hint="eastAsia" w:ascii="仿宋_GB2312" w:hAnsi="仿宋_GB2312" w:eastAsia="仿宋_GB2312" w:cs="仿宋_GB2312"/>
                <w:kern w:val="0"/>
                <w:sz w:val="20"/>
                <w:szCs w:val="20"/>
                <w:lang w:val="en-US" w:eastAsia="zh-CN"/>
              </w:rPr>
              <w:t>秀峰区档案局</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w:t>
            </w:r>
          </w:p>
        </w:tc>
        <w:tc>
          <w:tcPr>
            <w:tcW w:w="4963"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1.【规范性文件】《广西壮族自治区重大建设项目档案验收实施细则》第十一条：档案验收组织单位应在收到档案验收申请报告的10个工作日内，对是否同意验收以及验收安排作出答复。</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.【规范性文件】《广西壮族自治区重大建设项目档案验收实施细则》第十七条</w:t>
            </w:r>
            <w:r>
              <w:rPr>
                <w:rFonts w:hint="eastAsia" w:eastAsia="仿宋_GB2312" w:cs="仿宋_GB2312"/>
                <w:snapToGrid w:val="0"/>
                <w:color w:val="000000"/>
                <w:sz w:val="20"/>
                <w:szCs w:val="20"/>
                <w:lang w:eastAsia="zh-CN"/>
              </w:rPr>
              <w:t>：</w:t>
            </w:r>
            <w:r>
              <w:rPr>
                <w:rFonts w:hint="eastAsia" w:eastAsia="仿宋_GB2312" w:cs="仿宋_GB2312"/>
                <w:snapToGrid w:val="0"/>
                <w:color w:val="000000"/>
                <w:sz w:val="20"/>
                <w:szCs w:val="20"/>
              </w:rPr>
              <w:t>项目档案验收采用召开档案专项验收会议的形式，由验收组织单位负责召集。</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lang w:val="en-US" w:eastAsia="zh-CN"/>
              </w:rPr>
              <w:t>第二十条：检查项目档案，采用质询、现场查验、抽查案卷的方式。抽查重点为项目前期管理性文件、隐蔽工程文件、竣工文件、质检文件、重要合同、协议等。</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3.【规范性文件】《广西壮族自治区重大建设项目档案验收实施细则》第二十三条：项目档案验收合格的，由项目档案验收组出具项目档案验收意见，经档案行政管理部门审核，准予通过项目档案验收。</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snapToGrid w:val="0"/>
                <w:color w:val="000000"/>
                <w:sz w:val="20"/>
                <w:szCs w:val="20"/>
              </w:rPr>
              <w:t>第二十四条：档案验收不合格的项目，由项目档案验收组提出整改意见，要求项目建设单位（法人）于项目竣工验收前对存在的问题限期整改，并进行复查。复查后仍不合格的，不得通过项目竣工验收，并由项目档案验收组提请有关部门对项目建设单位（法人）及相关责任单位通报批评，造成项目档案损失的，应依法追究有关单位及人员责任。</w:t>
            </w:r>
          </w:p>
        </w:tc>
        <w:tc>
          <w:tcPr>
            <w:tcW w:w="2210" w:type="dxa"/>
            <w:vAlign w:val="center"/>
          </w:tcPr>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rPr>
            </w:pPr>
            <w:r>
              <w:rPr>
                <w:rFonts w:hint="eastAsia" w:eastAsia="仿宋_GB2312" w:cs="仿宋_GB2312"/>
                <w:snapToGrid w:val="0"/>
                <w:color w:val="000000"/>
                <w:sz w:val="20"/>
                <w:szCs w:val="20"/>
              </w:rPr>
              <w:t>因不履行或不正确履行行政职责，有下列情形的，行政机关及相关工作人员应承担相应责任：</w:t>
            </w:r>
          </w:p>
          <w:p>
            <w:pPr>
              <w:keepNext w:val="0"/>
              <w:keepLines w:val="0"/>
              <w:pageBreakBefore w:val="0"/>
              <w:widowControl/>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eastAsia="仿宋_GB2312" w:cs="仿宋_GB2312"/>
                <w:snapToGrid w:val="0"/>
                <w:color w:val="000000"/>
                <w:sz w:val="20"/>
                <w:szCs w:val="20"/>
                <w:lang w:val="en-US" w:eastAsia="zh-CN"/>
              </w:rPr>
              <w:t>1</w:t>
            </w:r>
            <w:r>
              <w:rPr>
                <w:rFonts w:hint="eastAsia" w:eastAsia="仿宋_GB2312" w:cs="仿宋_GB2312"/>
                <w:snapToGrid w:val="0"/>
                <w:color w:val="000000"/>
                <w:sz w:val="20"/>
                <w:szCs w:val="20"/>
              </w:rPr>
              <w:t>.符合法定条件的未受理、未办理</w:t>
            </w:r>
            <w:r>
              <w:rPr>
                <w:rFonts w:hint="eastAsia" w:ascii="Times New Roman" w:hAnsi="Times New Roman" w:eastAsia="仿宋_GB2312" w:cs="仿宋_GB2312"/>
                <w:color w:val="000000"/>
                <w:kern w:val="0"/>
                <w:sz w:val="20"/>
                <w:szCs w:val="20"/>
              </w:rPr>
              <w:t>的，不符合法定条件受理办理的（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r>
              <w:rPr>
                <w:rFonts w:hint="eastAsia" w:ascii="Times New Roman" w:hAnsi="Times New Roman" w:eastAsia="仿宋_GB2312" w:cs="仿宋_GB2312"/>
                <w:color w:val="000000"/>
                <w:kern w:val="0"/>
                <w:sz w:val="20"/>
                <w:szCs w:val="20"/>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lang w:eastAsia="zh-CN"/>
              </w:rPr>
            </w:pPr>
            <w:r>
              <w:rPr>
                <w:rFonts w:hint="eastAsia" w:eastAsia="仿宋_GB2312" w:cs="仿宋_GB2312"/>
                <w:snapToGrid w:val="0"/>
                <w:color w:val="000000"/>
                <w:sz w:val="20"/>
                <w:szCs w:val="20"/>
                <w:lang w:val="en-US" w:eastAsia="zh-CN"/>
              </w:rPr>
              <w:t>2</w:t>
            </w:r>
            <w:r>
              <w:rPr>
                <w:rFonts w:hint="eastAsia" w:eastAsia="仿宋_GB2312" w:cs="仿宋_GB2312"/>
                <w:snapToGrid w:val="0"/>
                <w:color w:val="000000"/>
                <w:sz w:val="20"/>
                <w:szCs w:val="20"/>
              </w:rPr>
              <w:t>.</w:t>
            </w:r>
            <w:r>
              <w:rPr>
                <w:rFonts w:hint="eastAsia" w:ascii="Times New Roman" w:hAnsi="Times New Roman" w:eastAsia="仿宋_GB2312" w:cs="仿宋_GB2312"/>
                <w:color w:val="000000"/>
                <w:kern w:val="0"/>
                <w:sz w:val="20"/>
                <w:szCs w:val="20"/>
              </w:rPr>
              <w:t>有接受宴请、钱物等腐败行为的（</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color w:val="000000"/>
                <w:kern w:val="0"/>
                <w:sz w:val="20"/>
                <w:szCs w:val="20"/>
              </w:rPr>
              <w:t>）</w:t>
            </w:r>
            <w:r>
              <w:rPr>
                <w:rFonts w:hint="eastAsia" w:ascii="Times New Roman" w:hAnsi="Times New Roman" w:eastAsia="仿宋_GB2312" w:cs="仿宋_GB2312"/>
                <w:color w:val="000000"/>
                <w:kern w:val="0"/>
                <w:sz w:val="20"/>
                <w:szCs w:val="20"/>
                <w:lang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240" w:lineRule="exact"/>
              <w:ind w:left="0" w:leftChars="0"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color w:val="000000"/>
                <w:kern w:val="0"/>
                <w:sz w:val="20"/>
                <w:szCs w:val="20"/>
                <w:lang w:val="en-US" w:eastAsia="zh-CN"/>
              </w:rPr>
              <w:t>3</w:t>
            </w:r>
            <w:r>
              <w:rPr>
                <w:rFonts w:hint="eastAsia" w:ascii="Times New Roman" w:hAnsi="Times New Roman" w:eastAsia="仿宋_GB2312" w:cs="仿宋_GB2312"/>
                <w:color w:val="000000"/>
                <w:kern w:val="0"/>
                <w:sz w:val="20"/>
                <w:szCs w:val="20"/>
              </w:rPr>
              <w:t>.</w:t>
            </w:r>
            <w:r>
              <w:rPr>
                <w:rFonts w:hint="eastAsia" w:ascii="Times New Roman" w:hAnsi="Times New Roman" w:eastAsia="仿宋_GB2312" w:cs="仿宋_GB2312"/>
                <w:kern w:val="0"/>
                <w:sz w:val="20"/>
                <w:szCs w:val="20"/>
              </w:rPr>
              <w:t>其他违反法律法规规章的行为依法追究相应责任（</w:t>
            </w:r>
            <w:r>
              <w:rPr>
                <w:rFonts w:hint="eastAsia" w:ascii="仿宋_GB2312" w:hAnsi="仿宋_GB2312" w:eastAsia="仿宋_GB2312" w:cs="仿宋_GB2312"/>
                <w:kern w:val="0"/>
                <w:sz w:val="20"/>
                <w:szCs w:val="20"/>
                <w:lang w:val="en-US" w:eastAsia="zh-CN"/>
              </w:rPr>
              <w:t>秀峰区档案局</w:t>
            </w:r>
            <w:r>
              <w:rPr>
                <w:rFonts w:hint="eastAsia" w:ascii="Times New Roman" w:hAnsi="Times New Roman" w:eastAsia="仿宋_GB2312" w:cs="仿宋_GB2312"/>
                <w:kern w:val="0"/>
                <w:sz w:val="20"/>
                <w:szCs w:val="20"/>
              </w:rPr>
              <w:t>）。</w:t>
            </w:r>
          </w:p>
        </w:tc>
        <w:tc>
          <w:tcPr>
            <w:tcW w:w="5659" w:type="dxa"/>
            <w:vAlign w:val="center"/>
          </w:tcPr>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ascii="Times New Roman" w:hAnsi="Times New Roman" w:eastAsia="仿宋_GB2312" w:cs="仿宋_GB2312"/>
                <w:color w:val="000000"/>
                <w:kern w:val="0"/>
                <w:sz w:val="20"/>
                <w:szCs w:val="20"/>
              </w:rPr>
            </w:pPr>
            <w:r>
              <w:rPr>
                <w:rFonts w:hint="eastAsia" w:ascii="Times New Roman" w:hAnsi="Times New Roman" w:eastAsia="仿宋_GB2312" w:cs="仿宋_GB2312"/>
                <w:color w:val="000000"/>
                <w:kern w:val="0"/>
                <w:sz w:val="20"/>
                <w:szCs w:val="20"/>
              </w:rPr>
              <w:t>1.【行政法规】《行政机关公务员处分条例》第二十二条：弄虚作假，误导、欺骗领导和公众，造成不良后果的，给予警告、记过或者记大过处分；情节较重的，给予降级或者撤职处分；情节严重的，给予开除处分。</w:t>
            </w:r>
          </w:p>
          <w:p>
            <w:pPr>
              <w:keepNext w:val="0"/>
              <w:keepLines w:val="0"/>
              <w:pageBreakBefore w:val="0"/>
              <w:kinsoku/>
              <w:wordWrap/>
              <w:overflowPunct/>
              <w:topLinePunct w:val="0"/>
              <w:autoSpaceDE/>
              <w:autoSpaceDN/>
              <w:bidi w:val="0"/>
              <w:adjustRightInd w:val="0"/>
              <w:snapToGrid w:val="0"/>
              <w:spacing w:line="240" w:lineRule="exact"/>
              <w:ind w:firstLine="400" w:firstLineChars="200"/>
              <w:textAlignment w:val="auto"/>
              <w:rPr>
                <w:rFonts w:hint="eastAsia" w:eastAsia="仿宋_GB2312" w:cs="仿宋_GB2312"/>
                <w:snapToGrid w:val="0"/>
                <w:color w:val="000000"/>
                <w:sz w:val="20"/>
                <w:szCs w:val="20"/>
                <w:lang w:val="en-US" w:eastAsia="zh-CN"/>
              </w:rPr>
            </w:pPr>
            <w:r>
              <w:rPr>
                <w:rFonts w:hint="eastAsia" w:eastAsia="仿宋_GB2312" w:cs="仿宋_GB2312"/>
                <w:color w:val="000000"/>
                <w:kern w:val="0"/>
                <w:sz w:val="20"/>
                <w:szCs w:val="20"/>
                <w:lang w:val="en-US" w:eastAsia="zh-CN"/>
              </w:rPr>
              <w:t>2</w:t>
            </w:r>
            <w:r>
              <w:rPr>
                <w:rFonts w:hint="eastAsia" w:ascii="Times New Roman" w:hAnsi="Times New Roman" w:eastAsia="仿宋_GB2312" w:cs="仿宋_GB2312"/>
                <w:color w:val="000000"/>
                <w:kern w:val="0"/>
                <w:sz w:val="20"/>
                <w:szCs w:val="20"/>
              </w:rPr>
              <w:t>.【行政法规】《行政机关公务员处分条例》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608" w:type="dxa"/>
            <w:vAlign w:val="center"/>
          </w:tcPr>
          <w:p>
            <w:pPr>
              <w:adjustRightInd w:val="0"/>
              <w:snapToGrid w:val="0"/>
              <w:spacing w:line="300" w:lineRule="exact"/>
              <w:jc w:val="both"/>
              <w:rPr>
                <w:rFonts w:ascii="方正书宋_GBK" w:hAnsi="宋体" w:eastAsia="方正书宋_GBK" w:cs="宋体"/>
                <w:kern w:val="0"/>
                <w:sz w:val="20"/>
                <w:szCs w:val="20"/>
              </w:rPr>
            </w:pPr>
            <w:r>
              <w:rPr>
                <w:rFonts w:hint="eastAsia" w:eastAsia="仿宋_GB2312" w:cs="仿宋_GB2312"/>
                <w:snapToGrid w:val="0"/>
                <w:color w:val="000000"/>
                <w:sz w:val="20"/>
                <w:szCs w:val="20"/>
              </w:rPr>
              <w:t>法律法规规定的免责情形及</w:t>
            </w:r>
            <w:r>
              <w:rPr>
                <w:rFonts w:hint="eastAsia" w:eastAsia="仿宋_GB2312" w:cs="仿宋_GB2312"/>
                <w:snapToGrid w:val="0"/>
                <w:color w:val="000000"/>
                <w:sz w:val="20"/>
                <w:szCs w:val="20"/>
                <w:lang w:val="en-US" w:eastAsia="zh-CN"/>
              </w:rPr>
              <w:t>秀峰区党委、秀峰区人民政府</w:t>
            </w:r>
            <w:r>
              <w:rPr>
                <w:rFonts w:hint="eastAsia" w:eastAsia="仿宋_GB2312" w:cs="仿宋_GB2312"/>
                <w:snapToGrid w:val="0"/>
                <w:color w:val="000000"/>
                <w:sz w:val="20"/>
                <w:szCs w:val="20"/>
              </w:rPr>
              <w:t>有关文件中明确的免责情形。</w:t>
            </w:r>
          </w:p>
        </w:tc>
        <w:tc>
          <w:tcPr>
            <w:tcW w:w="381" w:type="dxa"/>
            <w:vAlign w:val="center"/>
          </w:tcPr>
          <w:p>
            <w:pPr>
              <w:adjustRightInd w:val="0"/>
              <w:snapToGrid w:val="0"/>
              <w:spacing w:line="300" w:lineRule="exact"/>
              <w:jc w:val="center"/>
              <w:rPr>
                <w:rFonts w:ascii="方正书宋_GBK" w:hAnsi="宋体" w:eastAsia="方正书宋_GBK" w:cs="宋体"/>
                <w:kern w:val="0"/>
                <w:sz w:val="20"/>
                <w:szCs w:val="20"/>
              </w:rPr>
            </w:pPr>
          </w:p>
        </w:tc>
      </w:tr>
    </w:tbl>
    <w:p>
      <w:pPr>
        <w:adjustRightInd w:val="0"/>
        <w:snapToGrid w:val="0"/>
        <w:spacing w:line="20" w:lineRule="exact"/>
        <w:rPr>
          <w:rFonts w:ascii="方正小标宋_GBK" w:eastAsia="方正小标宋_GBK"/>
          <w:sz w:val="44"/>
          <w:szCs w:val="44"/>
        </w:rPr>
      </w:pPr>
    </w:p>
    <w:sectPr>
      <w:footerReference r:id="rId3" w:type="even"/>
      <w:pgSz w:w="23814" w:h="16840" w:orient="landscape"/>
      <w:pgMar w:top="1134" w:right="1134" w:bottom="1134" w:left="1134"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MTUzZTY3YTY0ZGVmMGI3OWNmZjFhZmUxMTIzMzUifQ=="/>
  </w:docVars>
  <w:rsids>
    <w:rsidRoot w:val="0055328B"/>
    <w:rsid w:val="000741AB"/>
    <w:rsid w:val="000D0D81"/>
    <w:rsid w:val="00132A46"/>
    <w:rsid w:val="0015478D"/>
    <w:rsid w:val="00161415"/>
    <w:rsid w:val="001E77FD"/>
    <w:rsid w:val="00246E96"/>
    <w:rsid w:val="00275AC9"/>
    <w:rsid w:val="002A3015"/>
    <w:rsid w:val="00333BBF"/>
    <w:rsid w:val="003B5BE3"/>
    <w:rsid w:val="003D5E5B"/>
    <w:rsid w:val="00426A2F"/>
    <w:rsid w:val="0047799E"/>
    <w:rsid w:val="004B1546"/>
    <w:rsid w:val="004C2E41"/>
    <w:rsid w:val="004D6F63"/>
    <w:rsid w:val="00523DEC"/>
    <w:rsid w:val="00544B5E"/>
    <w:rsid w:val="00552BAB"/>
    <w:rsid w:val="0055328B"/>
    <w:rsid w:val="005C601B"/>
    <w:rsid w:val="005F3ED1"/>
    <w:rsid w:val="005F64FF"/>
    <w:rsid w:val="006E49F2"/>
    <w:rsid w:val="00824507"/>
    <w:rsid w:val="0083254B"/>
    <w:rsid w:val="008347D0"/>
    <w:rsid w:val="0086610E"/>
    <w:rsid w:val="00886AA1"/>
    <w:rsid w:val="008C5A69"/>
    <w:rsid w:val="00942267"/>
    <w:rsid w:val="00982754"/>
    <w:rsid w:val="009D6697"/>
    <w:rsid w:val="009F1662"/>
    <w:rsid w:val="00A45C5A"/>
    <w:rsid w:val="00A62EC4"/>
    <w:rsid w:val="00A63979"/>
    <w:rsid w:val="00A94804"/>
    <w:rsid w:val="00AE7B7A"/>
    <w:rsid w:val="00B63B80"/>
    <w:rsid w:val="00B77217"/>
    <w:rsid w:val="00BD476C"/>
    <w:rsid w:val="00C41BB5"/>
    <w:rsid w:val="00C45D84"/>
    <w:rsid w:val="00CF4516"/>
    <w:rsid w:val="00DC7525"/>
    <w:rsid w:val="00E0131C"/>
    <w:rsid w:val="00E1008C"/>
    <w:rsid w:val="00E26299"/>
    <w:rsid w:val="00E95819"/>
    <w:rsid w:val="00E96821"/>
    <w:rsid w:val="00F37938"/>
    <w:rsid w:val="00F76416"/>
    <w:rsid w:val="00FF2AB4"/>
    <w:rsid w:val="046D5BE8"/>
    <w:rsid w:val="0D0D38A1"/>
    <w:rsid w:val="11F40510"/>
    <w:rsid w:val="1261486E"/>
    <w:rsid w:val="14167217"/>
    <w:rsid w:val="231D4615"/>
    <w:rsid w:val="23FD5F22"/>
    <w:rsid w:val="261C6F95"/>
    <w:rsid w:val="26D517FB"/>
    <w:rsid w:val="270A3DC5"/>
    <w:rsid w:val="27DA6B7B"/>
    <w:rsid w:val="30B2058F"/>
    <w:rsid w:val="30E6700B"/>
    <w:rsid w:val="31137ABD"/>
    <w:rsid w:val="37A1070A"/>
    <w:rsid w:val="3897206C"/>
    <w:rsid w:val="3E384C5A"/>
    <w:rsid w:val="3EE3449B"/>
    <w:rsid w:val="42D60722"/>
    <w:rsid w:val="43252179"/>
    <w:rsid w:val="436E7A63"/>
    <w:rsid w:val="459D2848"/>
    <w:rsid w:val="480C14F0"/>
    <w:rsid w:val="500115C5"/>
    <w:rsid w:val="50C423F4"/>
    <w:rsid w:val="54B76A29"/>
    <w:rsid w:val="570A6C4C"/>
    <w:rsid w:val="5DE72E96"/>
    <w:rsid w:val="5E9510FC"/>
    <w:rsid w:val="655A230E"/>
    <w:rsid w:val="65D51619"/>
    <w:rsid w:val="66C04989"/>
    <w:rsid w:val="6AE37B99"/>
    <w:rsid w:val="6BB7626E"/>
    <w:rsid w:val="6D446E4D"/>
    <w:rsid w:val="735057A2"/>
    <w:rsid w:val="74F45301"/>
    <w:rsid w:val="75383017"/>
    <w:rsid w:val="76115FCD"/>
    <w:rsid w:val="76C4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12898</Words>
  <Characters>13119</Characters>
  <Lines>1</Lines>
  <Paragraphs>1</Paragraphs>
  <TotalTime>9</TotalTime>
  <ScaleCrop>false</ScaleCrop>
  <LinksUpToDate>false</LinksUpToDate>
  <CharactersWithSpaces>13123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2022-02-09T07:45:00Z</dcterms:created>
  <dc:creator>杨佳晓</dc:creator>
  <cp:lastModifiedBy> YI YI</cp:lastModifiedBy>
  <dcterms:modified xsi:type="dcterms:W3CDTF">2023-08-09T01:45:08Z</dcterms:modified>
  <dc:title>附件1-1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61054431AD9C430780E51E425E70EBC5</vt:lpwstr>
  </property>
</Properties>
</file>