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hint="eastAsia" w:ascii="方正小标宋_GBK" w:eastAsia="方正小标宋_GBK"/>
          <w:sz w:val="44"/>
          <w:szCs w:val="44"/>
          <w:lang w:eastAsia="zh-CN"/>
        </w:rPr>
      </w:pPr>
      <w:r>
        <w:rPr>
          <w:rFonts w:hint="eastAsia" w:ascii="方正小标宋_GBK" w:eastAsia="方正小标宋_GBK"/>
          <w:sz w:val="44"/>
          <w:szCs w:val="44"/>
          <w:lang w:val="en-US" w:eastAsia="zh-CN"/>
        </w:rPr>
        <w:t>桂林市</w:t>
      </w:r>
      <w:r>
        <w:rPr>
          <w:rFonts w:hint="eastAsia" w:ascii="方正小标宋_GBK" w:eastAsia="方正小标宋_GBK"/>
          <w:sz w:val="44"/>
          <w:szCs w:val="44"/>
          <w:lang w:eastAsia="zh-CN"/>
        </w:rPr>
        <w:t>秀峰区退役军人事务局</w:t>
      </w:r>
      <w:r>
        <w:rPr>
          <w:rFonts w:hint="eastAsia" w:ascii="方正小标宋_GBK" w:eastAsia="方正小标宋_GBK"/>
          <w:sz w:val="44"/>
          <w:szCs w:val="44"/>
        </w:rPr>
        <w:t>权责清单</w:t>
      </w:r>
    </w:p>
    <w:p>
      <w:pPr>
        <w:adjustRightInd w:val="0"/>
        <w:snapToGrid w:val="0"/>
        <w:spacing w:line="57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adjustRightInd w:val="0"/>
        <w:snapToGrid w:val="0"/>
        <w:spacing w:line="57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bl>
      <w:tblPr>
        <w:tblStyle w:val="4"/>
        <w:tblW w:w="22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15"/>
        <w:gridCol w:w="457"/>
        <w:gridCol w:w="671"/>
        <w:gridCol w:w="493"/>
        <w:gridCol w:w="573"/>
        <w:gridCol w:w="645"/>
        <w:gridCol w:w="4771"/>
        <w:gridCol w:w="3130"/>
        <w:gridCol w:w="8715"/>
        <w:gridCol w:w="646"/>
        <w:gridCol w:w="590"/>
        <w:gridCol w:w="544"/>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jc w:val="center"/>
        </w:trPr>
        <w:tc>
          <w:tcPr>
            <w:tcW w:w="415"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5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15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2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9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56" w:hRule="atLeast"/>
          <w:tblHeader/>
          <w:jc w:val="center"/>
        </w:trPr>
        <w:tc>
          <w:tcPr>
            <w:tcW w:w="415"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5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67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49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64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77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313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71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64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w:t>
            </w:r>
          </w:p>
        </w:tc>
        <w:tc>
          <w:tcPr>
            <w:tcW w:w="59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4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9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35" w:hRule="atLeast"/>
          <w:jc w:val="center"/>
        </w:trPr>
        <w:tc>
          <w:tcPr>
            <w:tcW w:w="415"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w:t>
            </w:r>
          </w:p>
        </w:tc>
        <w:tc>
          <w:tcPr>
            <w:tcW w:w="457"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行政处罚</w:t>
            </w:r>
          </w:p>
        </w:tc>
        <w:tc>
          <w:tcPr>
            <w:tcW w:w="671"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Times New Roman" w:hAnsi="Times New Roman" w:eastAsia="仿宋_GB2312" w:cs="宋体"/>
                <w:color w:val="000000"/>
                <w:kern w:val="0"/>
                <w:sz w:val="20"/>
                <w:szCs w:val="20"/>
              </w:rPr>
              <w:t>对接收安置退役士兵的单位拒绝、无故拖延安置工作任务，或者未依法与退役士兵签订劳动合同、聘用合同，与残疾退役士兵解除劳动关系或人事关系的处罚</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1.【法律】《中华人民共和国退役军人保障法》第七十七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违反本法规定，拒绝或者无故拖延执行退役军人安置任务的，由安置地人民政府退役军人工作主管部门责令限期改正；逾期不改正的，予以通报批评。对该单位主要负责人和直接责任人员，由有关部门依法给予处分。</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2.【行政法规】《退役士兵安置条例》（2011年国务院、中央军事委员会令第608号）第五十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接收安置退役士兵的单位违反本条例的规定，有下列情形之一的，由当地人民政府退役士兵安置工作主管部门责令限期改正；逾期不改的，对国家机关、社会团体、事业单位主要负责人和直接责任人员依法给予处分，对企业按照涉及退役士兵人数乘以当地上年度城镇职工平均工资10倍的金额处以罚款，并对接收单位及其主要负责人予以通报批评：</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（一）拒绝或者无故拖延执行人民政府下达的安排退役士兵工作任务的；</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（二）未依法与退役士兵签订劳动合同、聘用合同的；</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（三）与残疾退役士兵解除劳动关系或者人事关系的。</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3.【地方政府规章】《广西壮族自治区退役士兵安置办法》（2018年广西壮族自治区人民政府令第122号）第三十九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接收安置退役士兵的单位违反本办法规定，有下列情形之一的，由安置地退役士兵安置工作主管部门责令限期改正；逾期不改的，对国家机关、社会团体、事业单位主要负责人和直接责任人依法予以处理。对企业按照国家规定处以罚款，并对该企业及其主要负责人予以通报批评：</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（一）拒绝或者无故拖延执行人民政府下达的安排退役士兵工作任务；</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（二）未依法与退役士兵签订劳动合同或者聘用合同；</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ascii="Times New Roman" w:hAnsi="Times New Roman" w:eastAsia="仿宋_GB2312"/>
                <w:color w:val="000000"/>
                <w:kern w:val="0"/>
                <w:sz w:val="20"/>
                <w:szCs w:val="20"/>
              </w:rPr>
              <w:t>（三）以劳务派遣等形式接收安置退役士兵。</w:t>
            </w:r>
          </w:p>
        </w:tc>
        <w:tc>
          <w:tcPr>
            <w:tcW w:w="3130" w:type="dxa"/>
            <w:vAlign w:val="center"/>
          </w:tcPr>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1.立案责任：通过举报、巡查</w:t>
            </w:r>
            <w:r>
              <w:rPr>
                <w:rFonts w:hint="eastAsia" w:eastAsia="仿宋_GB2312"/>
                <w:color w:val="000000"/>
                <w:kern w:val="0"/>
                <w:sz w:val="20"/>
                <w:szCs w:val="20"/>
                <w:lang w:eastAsia="zh-CN"/>
              </w:rPr>
              <w:t>，</w:t>
            </w:r>
            <w:r>
              <w:rPr>
                <w:rFonts w:hint="eastAsia" w:ascii="Times New Roman" w:hAnsi="Times New Roman" w:eastAsia="仿宋_GB2312"/>
                <w:color w:val="000000"/>
                <w:kern w:val="0"/>
                <w:sz w:val="20"/>
                <w:szCs w:val="20"/>
              </w:rPr>
              <w:t>发现拒绝接收、安置退役士兵的，予以审查，决定是否立案。</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2.调查取证责任：当地人民政府退役士兵安置工作主管部门指定专人负责，及时组织调查取证，通过搜集证据、现场了解核实情况等进行调查，并制作笔录。</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4.告知责任：作出行政处罚决定前，应制作《行政处罚告知书》送达当事人，告知违法事实及其享有的陈述、申辩等权利。符合听证规定的，制作并送达《行政处罚听证告知书》。</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5.决定责任：作出处罚决定，制作行政处罚决定书，载明行政处罚告知当事人陈述申辩或者听证情况等内容。</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6.送达责任：行政处罚决定书应当在宣告后当场交付当事人；当事人不在场的，行政机关应当在七日内依照民事诉讼法的有关规定，将行政处罚决定书送达当事人。</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7.执行责任：依照生效的行政处罚决定，自觉履行或强制执行。</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8.监管责任：对机关、团体、企事业单位接收安置退役士兵的监督检查。</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ascii="Times New Roman" w:hAnsi="Times New Roman" w:eastAsia="仿宋_GB2312"/>
                <w:color w:val="000000"/>
                <w:kern w:val="0"/>
                <w:sz w:val="20"/>
                <w:szCs w:val="20"/>
              </w:rPr>
              <w:t>9.法律法规规定的其他责任。</w:t>
            </w:r>
          </w:p>
        </w:tc>
        <w:tc>
          <w:tcPr>
            <w:tcW w:w="8715" w:type="dxa"/>
            <w:vAlign w:val="center"/>
          </w:tcPr>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《广西壮族自治区行政执法程序规定》（1997年广西壮族自治区人民政府令第13号）第二十八条</w:t>
            </w:r>
            <w:r>
              <w:rPr>
                <w:rFonts w:hint="eastAsia" w:ascii="Times New Roman" w:hAnsi="Times New Roman" w:eastAsia="仿宋_GB2312"/>
                <w:color w:val="000000"/>
                <w:kern w:val="0"/>
                <w:sz w:val="20"/>
                <w:szCs w:val="20"/>
              </w:rPr>
              <w:t>第一、二款  行政执法机关对违法事项经过审查，认为有违法事实，依法需要给予行政处罚的，应当登记立案。两个以上行政执法机关联合办理的违法案件，由主办机关立案，立案报告应经联合办理机关会签。</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《广西壮族自治区行政执法程序规定》（1997年广西壮族自治区人民政府令第13号）第二十九条</w:t>
            </w:r>
            <w:r>
              <w:rPr>
                <w:rFonts w:hint="eastAsia" w:ascii="Times New Roman" w:hAnsi="Times New Roman" w:eastAsia="仿宋_GB2312"/>
                <w:color w:val="000000"/>
                <w:spacing w:val="-4"/>
                <w:kern w:val="0"/>
                <w:sz w:val="20"/>
                <w:szCs w:val="20"/>
                <w:lang w:eastAsia="zh-CN"/>
              </w:rPr>
              <w:t>：</w:t>
            </w:r>
            <w:r>
              <w:rPr>
                <w:rFonts w:hint="eastAsia" w:ascii="Times New Roman" w:hAnsi="Times New Roman" w:eastAsia="仿宋_GB2312"/>
                <w:color w:val="000000"/>
                <w:spacing w:val="-4"/>
                <w:kern w:val="0"/>
                <w:sz w:val="20"/>
                <w:szCs w:val="20"/>
              </w:rPr>
              <w:t>行政执法机关对已经立案的案件应及时组织调查取证。行政执法机关调查、收集证据，应遵循合法、客观、全面、及时的原则，证据必须经过查证核实。</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第三十一条第三款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在证据可能灭失或者以后难以取得的情况下，行政执法机关经</w:t>
            </w:r>
            <w:r>
              <w:rPr>
                <w:rFonts w:hint="eastAsia" w:ascii="Times New Roman" w:hAnsi="Times New Roman" w:eastAsia="仿宋_GB2312"/>
                <w:color w:val="000000"/>
                <w:spacing w:val="-4"/>
                <w:kern w:val="0"/>
                <w:sz w:val="20"/>
                <w:szCs w:val="20"/>
              </w:rPr>
              <w:t>负责人批准，可以将证据先行登记，由相对人就地保存。先行登记保存的证据，行政执法机关应当在七日内作出处理决定，在此期间，相对人或者有关人员不得销毁或者转移证据。行政执法人员采取证据登记保存措施，应出具本机关负责人签发的证据登记保存通知书，并制作登记保存笔录。登记保存笔录要经行政执法人员、相对人或见证人签名或盖章。</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办理违法案件的行政执法人员有下列情形之一的，必须申请回避，相对人也有权向行政执法机关申请，要求其回避：（一）是本案的相对人或者相对人的近亲属；（二）本人或者本人近亲属与本案有利害关系；（三）与本案相对人有其他关系，可能影响案件的公正处理。一般行政执法人员的回避，由所在机关分管领导决定；分管或者主管领导的回避，由所在机关领导集体决定。回避决定</w:t>
            </w:r>
            <w:r>
              <w:rPr>
                <w:rFonts w:hint="eastAsia" w:eastAsia="仿宋_GB2312"/>
                <w:color w:val="000000"/>
                <w:kern w:val="0"/>
                <w:sz w:val="20"/>
                <w:szCs w:val="20"/>
                <w:lang w:eastAsia="zh-CN"/>
              </w:rPr>
              <w:t>做</w:t>
            </w:r>
            <w:r>
              <w:rPr>
                <w:rFonts w:hint="eastAsia" w:ascii="Times New Roman" w:hAnsi="Times New Roman" w:eastAsia="仿宋_GB2312"/>
                <w:color w:val="000000"/>
                <w:kern w:val="0"/>
                <w:sz w:val="20"/>
                <w:szCs w:val="20"/>
              </w:rPr>
              <w:t>出前，办案人员不得擅自停止对案件的调查处理。对驳回申请回避的决定，相对人可以再申请一次。</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第三十六</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行政执法机关对相对人的陈述和申辩应当制作笔录，对相对人提出的事实、理由或者证据应当进行审核。相对人所提出的事实、理由或者提供的证据成立的，行政执法机关应当采纳。</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《广西壮族自治区行政执法程序规定》（1997年广西壮族自治区人民政府令第13号）第三十三条：</w:t>
            </w:r>
            <w:r>
              <w:rPr>
                <w:rFonts w:hint="eastAsia" w:ascii="Times New Roman" w:hAnsi="Times New Roman" w:eastAsia="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相对人一个行为同时违反两个或者两个以上不同种类法律、法规、规章的，有管辖权的行政执法机关可以依据有关法律、法规、规章分别作出或者共同作出处罚决定，但不得对相对人的同一个违法行为给予两次以上罚款的行政处罚。</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《广西壮族自治区行政执法程序规定》（1997年广西壮族自治区人民政府令第13号）第三十五条：</w:t>
            </w:r>
            <w:r>
              <w:rPr>
                <w:rFonts w:hint="eastAsia" w:ascii="Times New Roman" w:hAnsi="Times New Roman" w:eastAsia="仿宋_GB2312"/>
                <w:color w:val="000000"/>
                <w:kern w:val="0"/>
                <w:sz w:val="20"/>
                <w:szCs w:val="20"/>
              </w:rPr>
              <w:t>行政执法机关及其行政执法人员在作出处罚决定之前，应当告知相对人作出处罚决定的事实、理由及依据，并告知其依法享有的权利。</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第四十一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行政执法机关应按本节规定的程序组织听证。但是国务院有关工作部门另有规定的，从其规定。</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《广西壮族自治区行政执法程序规定》（1997年广西壮族自治区人民政府令第13号）第三十七条：</w:t>
            </w:r>
            <w:r>
              <w:rPr>
                <w:rFonts w:hint="eastAsia" w:ascii="Times New Roman" w:hAnsi="Times New Roman" w:eastAsia="仿宋_GB2312"/>
                <w:color w:val="000000"/>
                <w:kern w:val="0"/>
                <w:sz w:val="20"/>
                <w:szCs w:val="20"/>
              </w:rPr>
              <w:t>行政执法机关处理违法案件应在立案之日起六十日内作出处</w:t>
            </w:r>
            <w:r>
              <w:rPr>
                <w:rFonts w:hint="eastAsia" w:ascii="Times New Roman" w:hAnsi="Times New Roman" w:eastAsia="仿宋_GB2312"/>
                <w:color w:val="000000"/>
                <w:spacing w:val="-2"/>
                <w:kern w:val="0"/>
                <w:sz w:val="20"/>
                <w:szCs w:val="20"/>
              </w:rPr>
              <w:t>理决定。重大、复杂的案件，经本机关负责人批准，可以延长三十日，需要继续延长的，报上一级行政主管机关批准。自治区人民政府所属行政执法机关，报自治区人民政府批准。</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《广西壮族自治区行政执法程序规定》（1997年广西壮族自治区人民政府令第13号）第五十六条：</w:t>
            </w:r>
            <w:r>
              <w:rPr>
                <w:rFonts w:hint="eastAsia" w:ascii="Times New Roman" w:hAnsi="Times New Roman" w:eastAsia="仿宋_GB2312"/>
                <w:color w:val="000000"/>
                <w:kern w:val="0"/>
                <w:sz w:val="20"/>
                <w:szCs w:val="20"/>
              </w:rPr>
              <w:t>行政处理决定书和其他法律文书应当在宣告后当场交付相对人，相对人应在送达回证上签名或者盖章并注明签收日期，其签收日期为送达的日期。相对人拒绝接受行政处理决定书和其他法律文书的，送达人应当邀请有关基层组织的代表或者其他人到场见证，在送达回证上记明拒收事由和日期，由送达人、见证人签名或者盖章后，把行政处理决定书和其他法律文书留在受送达人的住处，即视为送达。行政处罚决定书涉及罚款的，行政执法机关应在二十四小时内，将行政处罚决定书副本一份送达收缴罚款的金融机构。</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第五十七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书和其他法律文书不能直接送交相对人或者直接送交有困难的，行政执法机关应在作出决定后七日内按下列规定送达：（一）相对人不在住所的，交其同住的成年亲属签收，签收日期为送达日期；（二）相对人已向行政执法机关指定代收人的，由指定代收人签收，签收日期为送达日期；（三）邮寄送达的，以挂号回执上注明的收件日期为送达日期；（四）受送达人下落不明的，公告送达，自公告之日起三个月，即视为送达。公告须在区市（地区）以上公开发行的报纸上刊登。</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7.【地方政府规章】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《广西壮族自治区行政执法程序规定》（1997年广西壮族自治区人民政府令第13号）第五十九条：</w:t>
            </w:r>
            <w:r>
              <w:rPr>
                <w:rFonts w:hint="eastAsia" w:ascii="Times New Roman" w:hAnsi="Times New Roman" w:eastAsia="仿宋_GB2312"/>
                <w:color w:val="000000"/>
                <w:kern w:val="0"/>
                <w:sz w:val="20"/>
                <w:szCs w:val="20"/>
              </w:rPr>
              <w:t>行政处理决定书送达时生效。生效的行政处理决定书必须</w:t>
            </w:r>
            <w:bookmarkStart w:id="0" w:name="_GoBack"/>
            <w:bookmarkEnd w:id="0"/>
            <w:r>
              <w:rPr>
                <w:rFonts w:hint="eastAsia" w:ascii="Times New Roman" w:hAnsi="Times New Roman" w:eastAsia="仿宋_GB2312"/>
                <w:color w:val="000000"/>
                <w:kern w:val="0"/>
                <w:sz w:val="20"/>
                <w:szCs w:val="20"/>
              </w:rPr>
              <w:t>执行。相对人对行政处理决定不服申请行政复议或者提起行政诉讼的，行政处理决定不停止执行，但法律、法规另有规定的除外。</w:t>
            </w:r>
          </w:p>
          <w:p>
            <w:pPr>
              <w:keepNext w:val="0"/>
              <w:keepLines w:val="0"/>
              <w:pageBreakBefore w:val="0"/>
              <w:widowControl/>
              <w:kinsoku/>
              <w:wordWrap/>
              <w:overflowPunct/>
              <w:topLinePunct w:val="0"/>
              <w:autoSpaceDE/>
              <w:autoSpaceDN/>
              <w:bidi w:val="0"/>
              <w:adjustRightInd w:val="0"/>
              <w:snapToGrid w:val="0"/>
              <w:spacing w:line="250" w:lineRule="exact"/>
              <w:ind w:firstLine="384" w:firstLineChars="200"/>
              <w:textAlignment w:val="auto"/>
              <w:rPr>
                <w:rFonts w:hint="eastAsia" w:ascii="Times New Roman" w:hAnsi="Times New Roman" w:eastAsia="仿宋_GB2312"/>
                <w:color w:val="000000"/>
                <w:spacing w:val="-4"/>
                <w:kern w:val="0"/>
                <w:sz w:val="20"/>
                <w:szCs w:val="20"/>
              </w:rPr>
            </w:pPr>
            <w:r>
              <w:rPr>
                <w:rFonts w:hint="eastAsia" w:ascii="Times New Roman" w:hAnsi="Times New Roman" w:eastAsia="仿宋_GB2312"/>
                <w:color w:val="000000"/>
                <w:spacing w:val="-4"/>
                <w:kern w:val="0"/>
                <w:sz w:val="20"/>
                <w:szCs w:val="20"/>
              </w:rPr>
              <w:t>第六十</w:t>
            </w:r>
            <w:r>
              <w:rPr>
                <w:rFonts w:hint="eastAsia" w:ascii="Times New Roman" w:hAnsi="Times New Roman" w:eastAsia="仿宋_GB2312"/>
                <w:color w:val="000000"/>
                <w:spacing w:val="-4"/>
                <w:kern w:val="0"/>
                <w:sz w:val="20"/>
                <w:szCs w:val="20"/>
                <w:lang w:eastAsia="zh-CN"/>
              </w:rPr>
              <w:t>条：</w:t>
            </w:r>
            <w:r>
              <w:rPr>
                <w:rFonts w:hint="eastAsia" w:ascii="Times New Roman" w:hAnsi="Times New Roman" w:eastAsia="仿宋_GB2312"/>
                <w:color w:val="000000"/>
                <w:spacing w:val="-4"/>
                <w:kern w:val="0"/>
                <w:sz w:val="20"/>
                <w:szCs w:val="20"/>
              </w:rPr>
              <w:t>行政处理决定涉及罚款的，除本规定第六十一条规定的由行政执法人员当场收缴外，相对人应当自收到行政处理决定书之日起十五日内，到指定的金融机构缴纳罚款。</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相对人逾期不缴纳罚款的，由作出罚款决定的行政执法机关每日按罚款数额的百分之三加处罚款，并依法强制执行或申请人民法院强制执行。执行费用由相</w:t>
            </w:r>
            <w:r>
              <w:rPr>
                <w:rFonts w:hint="eastAsia" w:ascii="Times New Roman" w:hAnsi="Times New Roman" w:eastAsia="仿宋_GB2312"/>
                <w:color w:val="000000"/>
                <w:spacing w:val="-2"/>
                <w:kern w:val="0"/>
                <w:sz w:val="20"/>
                <w:szCs w:val="20"/>
              </w:rPr>
              <w:t>对人承担。第六十五</w:t>
            </w:r>
            <w:r>
              <w:rPr>
                <w:rFonts w:hint="eastAsia" w:ascii="Times New Roman" w:hAnsi="Times New Roman" w:eastAsia="仿宋_GB2312"/>
                <w:color w:val="000000"/>
                <w:spacing w:val="-2"/>
                <w:kern w:val="0"/>
                <w:sz w:val="20"/>
                <w:szCs w:val="20"/>
                <w:lang w:eastAsia="zh-CN"/>
              </w:rPr>
              <w:t>条：</w:t>
            </w:r>
            <w:r>
              <w:rPr>
                <w:rFonts w:hint="eastAsia" w:ascii="Times New Roman" w:hAnsi="Times New Roman" w:eastAsia="仿宋_GB2312"/>
                <w:color w:val="000000"/>
                <w:spacing w:val="-2"/>
                <w:kern w:val="0"/>
                <w:sz w:val="20"/>
                <w:szCs w:val="20"/>
              </w:rPr>
              <w:t>相对人确有经济困难，需要延期或者分期缴纳罚款的，经相对人申请和行政执法机关批准，可以暂缓或者分期缴纳。相对人必须以书面方式提出延期或分期缴纳罚款的申请；行政执法机关应当自收到申请之日起二日内作出是否批准的决定。</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8.【法律】</w:t>
            </w:r>
            <w:r>
              <w:rPr>
                <w:rFonts w:hint="eastAsia" w:ascii="Times New Roman" w:hAnsi="Times New Roman" w:eastAsia="仿宋_GB2312"/>
                <w:color w:val="000000"/>
                <w:kern w:val="0"/>
                <w:sz w:val="20"/>
                <w:szCs w:val="20"/>
                <w:lang w:eastAsia="zh-CN"/>
              </w:rPr>
              <w:t>《中华人民共和国行政处罚法》</w:t>
            </w:r>
            <w:r>
              <w:rPr>
                <w:rFonts w:hint="eastAsia" w:ascii="Times New Roman" w:hAnsi="Times New Roman" w:eastAsia="仿宋_GB2312"/>
                <w:color w:val="000000"/>
                <w:kern w:val="0"/>
                <w:sz w:val="20"/>
                <w:szCs w:val="20"/>
              </w:rPr>
              <w:t>第七十五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ascii="Times New Roman" w:hAnsi="Times New Roman" w:eastAsia="仿宋_GB2312"/>
                <w:color w:val="000000"/>
                <w:kern w:val="0"/>
                <w:sz w:val="20"/>
                <w:szCs w:val="20"/>
              </w:rPr>
              <w:t>9.【法律】《中华人民共和国退役军人保障法》第七十七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违反本法规定，拒绝或者无故拖延执行退役军人安置任务的，由安置地人民政府退役军人工作主管部门责令限期改正；逾期不改正的，予以通报批评。对该单位主要负责人和直接责任人员，由有关部门依法给予处分。</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60" w:hRule="atLeast"/>
          <w:jc w:val="center"/>
        </w:trPr>
        <w:tc>
          <w:tcPr>
            <w:tcW w:w="415" w:type="dxa"/>
            <w:vAlign w:val="center"/>
          </w:tcPr>
          <w:p>
            <w:pPr>
              <w:adjustRightInd w:val="0"/>
              <w:snapToGrid w:val="0"/>
              <w:spacing w:line="300" w:lineRule="exact"/>
              <w:jc w:val="center"/>
              <w:rPr>
                <w:rFonts w:hint="eastAsia" w:ascii="方正书宋_GBK" w:hAnsi="宋体" w:eastAsia="方正书宋_GBK" w:cs="宋体"/>
                <w:kern w:val="0"/>
                <w:sz w:val="20"/>
                <w:szCs w:val="20"/>
              </w:rPr>
            </w:pPr>
            <w:r>
              <w:rPr>
                <w:rFonts w:hint="eastAsia" w:ascii="方正书宋_GBK" w:hAnsi="宋体" w:eastAsia="方正书宋_GBK" w:cs="宋体"/>
                <w:kern w:val="0"/>
                <w:sz w:val="20"/>
                <w:szCs w:val="20"/>
              </w:rPr>
              <w:t>2</w:t>
            </w:r>
          </w:p>
        </w:tc>
        <w:tc>
          <w:tcPr>
            <w:tcW w:w="457" w:type="dxa"/>
            <w:vAlign w:val="center"/>
          </w:tcPr>
          <w:p>
            <w:pPr>
              <w:widowControl/>
              <w:adjustRightInd w:val="0"/>
              <w:snapToGrid w:val="0"/>
              <w:spacing w:line="26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s="宋体"/>
                <w:color w:val="000000"/>
                <w:kern w:val="0"/>
                <w:sz w:val="20"/>
                <w:szCs w:val="20"/>
              </w:rPr>
              <w:t>行政</w:t>
            </w:r>
          </w:p>
          <w:p>
            <w:pPr>
              <w:adjustRightInd w:val="0"/>
              <w:snapToGrid w:val="0"/>
              <w:spacing w:line="300" w:lineRule="exact"/>
              <w:jc w:val="center"/>
              <w:rPr>
                <w:rFonts w:ascii="方正书宋_GBK" w:hAnsi="宋体" w:eastAsia="方正书宋_GBK" w:cs="宋体"/>
                <w:kern w:val="0"/>
                <w:sz w:val="20"/>
                <w:szCs w:val="20"/>
              </w:rPr>
            </w:pPr>
            <w:r>
              <w:rPr>
                <w:rFonts w:hint="eastAsia" w:ascii="Times New Roman" w:hAnsi="Times New Roman" w:eastAsia="仿宋_GB2312" w:cs="宋体"/>
                <w:color w:val="000000"/>
                <w:kern w:val="0"/>
                <w:sz w:val="20"/>
                <w:szCs w:val="20"/>
              </w:rPr>
              <w:t>处罚</w:t>
            </w:r>
          </w:p>
        </w:tc>
        <w:tc>
          <w:tcPr>
            <w:tcW w:w="671"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Times New Roman" w:hAnsi="Times New Roman" w:eastAsia="仿宋_GB2312" w:cs="宋体"/>
                <w:color w:val="000000"/>
                <w:kern w:val="0"/>
                <w:sz w:val="20"/>
                <w:szCs w:val="20"/>
              </w:rPr>
              <w:t>对负有烈士遗属优待义务的单位不履行优待义务的处罚</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ascii="Times New Roman" w:hAnsi="Times New Roman" w:eastAsia="仿宋_GB2312" w:cs="宋体"/>
                <w:color w:val="000000"/>
                <w:kern w:val="0"/>
                <w:sz w:val="20"/>
                <w:szCs w:val="20"/>
              </w:rPr>
              <w:t>【行政法规】《烈士</w:t>
            </w:r>
            <w:r>
              <w:rPr>
                <w:rFonts w:hint="eastAsia" w:ascii="Times New Roman" w:hAnsi="Times New Roman" w:eastAsia="仿宋_GB2312"/>
                <w:color w:val="000000"/>
                <w:kern w:val="0"/>
                <w:sz w:val="20"/>
                <w:szCs w:val="20"/>
              </w:rPr>
              <w:t>褒扬条例</w:t>
            </w:r>
            <w:r>
              <w:rPr>
                <w:rFonts w:hint="eastAsia" w:ascii="Times New Roman" w:hAnsi="Times New Roman" w:eastAsia="仿宋_GB2312" w:cs="宋体"/>
                <w:color w:val="000000"/>
                <w:kern w:val="0"/>
                <w:sz w:val="20"/>
                <w:szCs w:val="20"/>
              </w:rPr>
              <w:t>》（2011</w:t>
            </w:r>
            <w:r>
              <w:rPr>
                <w:rFonts w:hint="eastAsia" w:ascii="Times New Roman" w:hAnsi="Times New Roman" w:eastAsia="仿宋_GB2312"/>
                <w:color w:val="000000"/>
                <w:kern w:val="0"/>
                <w:sz w:val="20"/>
                <w:szCs w:val="20"/>
              </w:rPr>
              <w:t>年国务</w:t>
            </w:r>
            <w:r>
              <w:rPr>
                <w:rFonts w:hint="eastAsia" w:ascii="Times New Roman" w:hAnsi="Times New Roman" w:eastAsia="仿宋_GB2312" w:cs="宋体"/>
                <w:color w:val="000000"/>
                <w:kern w:val="0"/>
                <w:sz w:val="20"/>
                <w:szCs w:val="20"/>
              </w:rPr>
              <w:t>院令第6</w:t>
            </w:r>
            <w:r>
              <w:rPr>
                <w:rFonts w:hint="eastAsia" w:ascii="Times New Roman" w:hAnsi="Times New Roman" w:eastAsia="仿宋_GB2312"/>
                <w:color w:val="000000"/>
                <w:kern w:val="0"/>
                <w:sz w:val="20"/>
                <w:szCs w:val="20"/>
              </w:rPr>
              <w:t>01号公</w:t>
            </w:r>
            <w:r>
              <w:rPr>
                <w:rFonts w:hint="eastAsia" w:ascii="Times New Roman" w:hAnsi="Times New Roman" w:eastAsia="仿宋_GB2312" w:cs="宋体"/>
                <w:color w:val="000000"/>
                <w:kern w:val="0"/>
                <w:sz w:val="20"/>
                <w:szCs w:val="20"/>
              </w:rPr>
              <w:t>布，2019</w:t>
            </w:r>
            <w:r>
              <w:rPr>
                <w:rFonts w:hint="eastAsia" w:ascii="Times New Roman" w:hAnsi="Times New Roman" w:eastAsia="仿宋_GB2312"/>
                <w:color w:val="000000"/>
                <w:kern w:val="0"/>
                <w:sz w:val="20"/>
                <w:szCs w:val="20"/>
              </w:rPr>
              <w:t>年国务</w:t>
            </w:r>
            <w:r>
              <w:rPr>
                <w:rFonts w:hint="eastAsia" w:ascii="Times New Roman" w:hAnsi="Times New Roman" w:eastAsia="仿宋_GB2312" w:cs="宋体"/>
                <w:color w:val="000000"/>
                <w:kern w:val="0"/>
                <w:sz w:val="20"/>
                <w:szCs w:val="20"/>
              </w:rPr>
              <w:t>院令第718号修订）第三十八</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负有烈士遗属优待义务的单位不履行优待义务的，由县级人民政府退役军人事务部门责令限期改正；逾期</w:t>
            </w:r>
            <w:r>
              <w:rPr>
                <w:rFonts w:hint="eastAsia" w:ascii="Times New Roman" w:hAnsi="Times New Roman" w:eastAsia="仿宋_GB2312"/>
                <w:color w:val="000000"/>
                <w:kern w:val="0"/>
                <w:sz w:val="20"/>
                <w:szCs w:val="20"/>
              </w:rPr>
              <w:t>不改正的</w:t>
            </w:r>
            <w:r>
              <w:rPr>
                <w:rFonts w:hint="eastAsia" w:ascii="Times New Roman" w:hAnsi="Times New Roman" w:eastAsia="仿宋_GB2312" w:cs="宋体"/>
                <w:color w:val="000000"/>
                <w:kern w:val="0"/>
                <w:sz w:val="20"/>
                <w:szCs w:val="20"/>
              </w:rPr>
              <w:t>，处2</w:t>
            </w:r>
            <w:r>
              <w:rPr>
                <w:rFonts w:hint="eastAsia" w:ascii="Times New Roman" w:hAnsi="Times New Roman" w:eastAsia="仿宋_GB2312"/>
                <w:color w:val="000000"/>
                <w:kern w:val="0"/>
                <w:sz w:val="20"/>
                <w:szCs w:val="20"/>
              </w:rPr>
              <w:t>0</w:t>
            </w:r>
            <w:r>
              <w:rPr>
                <w:rFonts w:hint="eastAsia" w:ascii="Times New Roman" w:hAnsi="Times New Roman" w:eastAsia="仿宋_GB2312" w:cs="宋体"/>
                <w:color w:val="000000"/>
                <w:kern w:val="0"/>
                <w:sz w:val="20"/>
                <w:szCs w:val="20"/>
              </w:rPr>
              <w:t>00元以上1万元以下的罚款；属于国有或者国有控股企业、财政拨款的事业单位的，对直接负责的主管人员和其他直接责任人员依法给予处分。</w:t>
            </w:r>
          </w:p>
        </w:tc>
        <w:tc>
          <w:tcPr>
            <w:tcW w:w="3130" w:type="dxa"/>
            <w:vAlign w:val="center"/>
          </w:tcPr>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1.立案责任：通过举报、巡查，发现</w:t>
            </w:r>
            <w:r>
              <w:rPr>
                <w:rFonts w:hint="eastAsia" w:eastAsia="仿宋_GB2312"/>
                <w:color w:val="000000"/>
                <w:kern w:val="0"/>
                <w:sz w:val="20"/>
                <w:szCs w:val="20"/>
                <w:lang w:eastAsia="zh-CN"/>
              </w:rPr>
              <w:t>不履行优待义务的</w:t>
            </w:r>
            <w:r>
              <w:rPr>
                <w:rFonts w:hint="eastAsia" w:ascii="Times New Roman" w:hAnsi="Times New Roman" w:eastAsia="仿宋_GB2312"/>
                <w:color w:val="000000"/>
                <w:kern w:val="0"/>
                <w:sz w:val="20"/>
                <w:szCs w:val="20"/>
              </w:rPr>
              <w:t>，予以审查，决定是否立案。</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2.调查取证责任：当地人民政府退役士兵安置工作主管部门指定专人负责，及时组织调查取证，通过搜集证据、现场了解核实情况等进行调查，并制作笔录。</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4.告知责任：作出行政处罚决定前，应制作《行政处罚告知书》送达当事人，告知违法事实及其享有的陈述、申辩等权利。符合听证规定的，制作并送达《行政处罚听证告知书》。</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5.决定责任：作出处罚决定，制作行政处罚决定书，载明行政处罚告知当事人陈述申辩或者听证情况等内容。</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6.送达责任：行政处罚决定书应当在宣告后当场交付当事人；当事人不在场的，行政机关应当在七日内依照民事诉讼法的有关规定，将行政处罚决定书送达当事人。</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7.执行责任：依照生效的行政处罚决定，自觉履行或强制执行。</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8.监管责任：对机关、团体、企事业单位接收安置退役士兵的监督检查。</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ascii="Times New Roman" w:hAnsi="Times New Roman" w:eastAsia="仿宋_GB2312"/>
                <w:color w:val="000000"/>
                <w:kern w:val="0"/>
                <w:sz w:val="20"/>
                <w:szCs w:val="20"/>
              </w:rPr>
              <w:t>9.法律法规规定的其他责任。</w:t>
            </w:r>
          </w:p>
        </w:tc>
        <w:tc>
          <w:tcPr>
            <w:tcW w:w="8715" w:type="dxa"/>
            <w:vAlign w:val="center"/>
          </w:tcPr>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《广西壮族自治区行政执法程序规定》（1997年广西壮族自治区人民政府令第13号）第二十八条</w:t>
            </w:r>
            <w:r>
              <w:rPr>
                <w:rFonts w:hint="eastAsia" w:ascii="Times New Roman" w:hAnsi="Times New Roman" w:eastAsia="仿宋_GB2312"/>
                <w:color w:val="000000"/>
                <w:kern w:val="0"/>
                <w:sz w:val="20"/>
                <w:szCs w:val="20"/>
              </w:rPr>
              <w:t>第一、二款  行政执法机关对违法事项经过审查，认为有违法事实，依法需要给予行政处罚的，应当登记立案。两个以上行政执法机关联合办理的违法案件，由主办机关立案，立案报告应经联合办理机关会签。</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《广西壮族自治区行政执法程序规定》（1997年广西壮族自治区人民政府令第13号）第二十九条：</w:t>
            </w:r>
            <w:r>
              <w:rPr>
                <w:rFonts w:hint="eastAsia" w:ascii="Times New Roman" w:hAnsi="Times New Roman" w:eastAsia="仿宋_GB2312"/>
                <w:color w:val="000000"/>
                <w:kern w:val="0"/>
                <w:sz w:val="20"/>
                <w:szCs w:val="20"/>
              </w:rPr>
              <w:t>行政执法机关对已经立案的案件应及时组织调查取证。行政执法机关调查、收集证据，应遵循合法、客观、全面、及时的原则，证据必须经过查证核实。第三十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第三十一条第三款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在证据可能灭失或者以后难以取得的情况下，行政执法机关经负责人批准，可以将证据先行登记，由相对人就地保存。先行登记保存的证据，行政执法机关应当在七日内作出处理决定，在此期间，相对人或者有关人员不得销毁或者转移证据。行政执法人员采取证据登记保存措施，应出具本机关负责人签发的证据登记保存通知书，并制作登记保存笔录。登记保存笔录要经行政执法人员、相对人或见证人签名或盖章。</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办理违法案件的行政执法人员有下列情形之一的，必须申请回避，相对人也有权向行政执法机关申请，要求其回避：（一）是本案的相对人或者相对人的近亲属；（二）本人或者本人近亲属与本案有利害关系；（三）与本案相对人有其他关系，可能影响案件的公正处理。一般行政执法人员的回避，由所在机关分管领导决定；分管或者主管领导的回避，由所在机关领导集体决定。回避决定</w:t>
            </w:r>
            <w:r>
              <w:rPr>
                <w:rFonts w:hint="eastAsia" w:eastAsia="仿宋_GB2312"/>
                <w:color w:val="000000"/>
                <w:kern w:val="0"/>
                <w:sz w:val="20"/>
                <w:szCs w:val="20"/>
                <w:lang w:eastAsia="zh-CN"/>
              </w:rPr>
              <w:t>做</w:t>
            </w:r>
            <w:r>
              <w:rPr>
                <w:rFonts w:hint="eastAsia" w:ascii="Times New Roman" w:hAnsi="Times New Roman" w:eastAsia="仿宋_GB2312"/>
                <w:color w:val="000000"/>
                <w:kern w:val="0"/>
                <w:sz w:val="20"/>
                <w:szCs w:val="20"/>
              </w:rPr>
              <w:t>出前，办案人员不得擅自停止对案件的调查处理。对驳回申请回避的决定，相对人可以再申请一次。</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第三十六</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行政执法机关对相对人的陈述和申辩应当制作笔录，对相对人提出的事实、理由或者证据应当进行审核。相对人所提出的事实、理由或者提供的证据成立的，行政执法机关应当采纳。</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《广西壮族自治区行政执法程序规定》（1997年广西壮族自治区人民政府令第13号）第三十三条：</w:t>
            </w:r>
            <w:r>
              <w:rPr>
                <w:rFonts w:hint="eastAsia" w:ascii="Times New Roman" w:hAnsi="Times New Roman" w:eastAsia="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相对人一个行为同时违反两个或者两个以上不同种类法律、法规、规章的，有管辖权的行政执法机关可以依据有关法律、法规、规章分别作出或者共同作出处罚决定，但不得对相对人的同一个违法行为给予两次以上罚款的行政处罚。</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《广西壮族自治区行政执法程序规定》（1997年广西壮族自治区人民政府令第13号）第三十五条：</w:t>
            </w:r>
            <w:r>
              <w:rPr>
                <w:rFonts w:hint="eastAsia" w:ascii="Times New Roman" w:hAnsi="Times New Roman" w:eastAsia="仿宋_GB2312"/>
                <w:color w:val="000000"/>
                <w:kern w:val="0"/>
                <w:sz w:val="20"/>
                <w:szCs w:val="20"/>
              </w:rPr>
              <w:t>行政执法机关及其行政执法人员在作出处罚决定之前，应当告知相对人作出处罚决定的事实、理由及依据，并告知其依法享有的权利。</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第四十一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行政执法机关应按本节规定的程序组织听证。但是国务院有关工作部门另有规定的，从其规定。</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《广西壮族自治区行政执法程序规定》（1997年广西壮族自治区人民政府令第13号）第三十七条：</w:t>
            </w:r>
            <w:r>
              <w:rPr>
                <w:rFonts w:hint="eastAsia" w:ascii="Times New Roman" w:hAnsi="Times New Roman" w:eastAsia="仿宋_GB2312"/>
                <w:color w:val="000000"/>
                <w:kern w:val="0"/>
                <w:sz w:val="20"/>
                <w:szCs w:val="20"/>
              </w:rPr>
              <w:t>行政执法机关处理违法案件应在立案之日起六十日内作出处</w:t>
            </w:r>
            <w:r>
              <w:rPr>
                <w:rFonts w:hint="eastAsia" w:ascii="Times New Roman" w:hAnsi="Times New Roman" w:eastAsia="仿宋_GB2312"/>
                <w:color w:val="000000"/>
                <w:spacing w:val="-4"/>
                <w:kern w:val="0"/>
                <w:sz w:val="20"/>
                <w:szCs w:val="20"/>
              </w:rPr>
              <w:t>理决定。重大、复杂的案件，经本机关负责人批准，可以延长三十日，需要继续延长的，报上一级行政主管机关批准。自治区人民政府所属行政执法机关，报自治区人民政府批准。</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《广西壮族自治区行政执法程序规定》（1997年广西壮族自治区人民政府令第13号）第五十六条：</w:t>
            </w:r>
            <w:r>
              <w:rPr>
                <w:rFonts w:hint="eastAsia" w:ascii="Times New Roman" w:hAnsi="Times New Roman" w:eastAsia="仿宋_GB2312"/>
                <w:color w:val="000000"/>
                <w:kern w:val="0"/>
                <w:sz w:val="20"/>
                <w:szCs w:val="20"/>
              </w:rPr>
              <w:t>行政处理决定书和其他法律文书应当在宣告后当场交付相对人，相对人应在送达回证上签名或者盖章并注明签收日期，其签收日期为送达的日期。相对人拒绝接受行政处理决定书和其他法律文书的，送达人应当邀请有关基层组织的代表或者其他人到场见证，在送达回证上记明拒收事由和日期，由送达人、见证人签名或者盖章后，把行政处理决定书和其他法律文书留在受送达人的住处，即视为送达。行政处罚决定书涉及罚款的，行政执法机关应在二十四小时内，将行政处罚决定书副本一份送达收缴罚款的金融机构。</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第五十七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书和其他法律文书不能直接送交相对人或者直接送交有困难的，行政执法机关应在作出决定后七日内按下列规定送达：（一）相对人不在住所的，交其同住的成年亲属签收，签收日期为送达日期；（二）相对人已向行政执法机关指定代收人的，由指定代收人签收，签收日期为送达日期；（三）邮寄送达的，以挂号回执上注明的收件日期为送达日期；（四）受送达人下落不明的，公告送达，自公告之日起三个月，即视为送达。公告须在自治区辖市（地区）以上公开发行的报纸上刊登。</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7.【地方政府规章】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《广西壮族自治区行政执法程序规定》（1997年广西壮族自治区人民政府令第13号）第五十九条：</w:t>
            </w:r>
            <w:r>
              <w:rPr>
                <w:rFonts w:hint="eastAsia" w:ascii="Times New Roman" w:hAnsi="Times New Roman" w:eastAsia="仿宋_GB2312"/>
                <w:color w:val="000000"/>
                <w:kern w:val="0"/>
                <w:sz w:val="20"/>
                <w:szCs w:val="20"/>
              </w:rPr>
              <w:t>行政处理决定书送达时生效。生效的行政处理决定书必须执行。相对人对行政处理决定不服申请行政复议或者提起行政诉讼的，行政处理决定不停止执行，但法律、法规另有规定的除外。</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行政处理决定涉及罚款的，除本规定第六十一条规定的由行政执法人员当场收缴外，相对人应当自收到行政处理决定书之日起十五日内，到指定的金融机构缴纳罚款。</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相对人逾期不缴纳罚款的，由作出罚款决定的行政执法机关每日按罚款数额的百分之三加处罚款，并依法强制执行或申请人民法院强制执行。执行费用由相对人承担。</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相对人确有经济困难，需要延期或者分期缴纳罚款的，经相对人申请和行政执法机关批准，可以暂缓或者分期缴纳。相对人必须以书面方式提出延期或分期缴纳罚款的申请；行政执法机关应当自收到申请之日起二日内作出是否批准的决定。</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8.【法律】</w:t>
            </w:r>
            <w:r>
              <w:rPr>
                <w:rFonts w:hint="eastAsia" w:ascii="Times New Roman" w:hAnsi="Times New Roman" w:eastAsia="仿宋_GB2312"/>
                <w:color w:val="000000"/>
                <w:kern w:val="0"/>
                <w:sz w:val="20"/>
                <w:szCs w:val="20"/>
                <w:lang w:eastAsia="zh-CN"/>
              </w:rPr>
              <w:t>《中华人民共和国行政处罚法》</w:t>
            </w:r>
            <w:r>
              <w:rPr>
                <w:rFonts w:hint="eastAsia" w:ascii="Times New Roman" w:hAnsi="Times New Roman" w:eastAsia="仿宋_GB2312"/>
                <w:color w:val="000000"/>
                <w:kern w:val="0"/>
                <w:sz w:val="20"/>
                <w:szCs w:val="20"/>
              </w:rPr>
              <w:t>第七十五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ascii="Times New Roman" w:hAnsi="Times New Roman" w:eastAsia="仿宋_GB2312"/>
                <w:color w:val="000000"/>
                <w:kern w:val="0"/>
                <w:sz w:val="20"/>
                <w:szCs w:val="20"/>
              </w:rPr>
              <w:t>9.【法律】《中华人民共和国退役军人保障法》第七十七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违反本法规定，拒绝或者无故拖延执行退役军人安置任务的，由安置地人民政府退役军人工作主管部门责令限期改正；逾期不改正的，予以通报批评。对该单位主要负责人和直接责任人员，由有关部门依法给予处分。</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60" w:hRule="atLeast"/>
          <w:jc w:val="center"/>
        </w:trPr>
        <w:tc>
          <w:tcPr>
            <w:tcW w:w="415"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3</w:t>
            </w:r>
          </w:p>
        </w:tc>
        <w:tc>
          <w:tcPr>
            <w:tcW w:w="457" w:type="dxa"/>
            <w:vAlign w:val="center"/>
          </w:tcPr>
          <w:p>
            <w:pPr>
              <w:widowControl/>
              <w:adjustRightInd w:val="0"/>
              <w:snapToGrid w:val="0"/>
              <w:spacing w:line="26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s="宋体"/>
                <w:color w:val="000000"/>
                <w:kern w:val="0"/>
                <w:sz w:val="20"/>
                <w:szCs w:val="20"/>
              </w:rPr>
              <w:t>行政</w:t>
            </w:r>
          </w:p>
          <w:p>
            <w:pPr>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处罚</w:t>
            </w:r>
          </w:p>
        </w:tc>
        <w:tc>
          <w:tcPr>
            <w:tcW w:w="671" w:type="dxa"/>
            <w:vAlign w:val="center"/>
          </w:tcPr>
          <w:p>
            <w:pPr>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对冒领抚恤金、优待金、补助金或者虚报病情骗取医药费或者出具假证明，伪造证件、印章骗取抚恤金、优待金、补助金的处罚</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p>
        </w:tc>
        <w:tc>
          <w:tcPr>
            <w:tcW w:w="4771" w:type="dxa"/>
            <w:vAlign w:val="center"/>
          </w:tcPr>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1.【法律】《中华人民共和国退役军人保障法》第七十八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退役军人弄虚作假骗取退役相关待遇的，由县级以上地方人民政府退役军人工作主管部门取消相关待遇，追缴非法所得，并由其所在单位或者有关部门依法给予处分。</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2.【行政法规】《军人抚恤优待条例》（2004年国务院、中央军委令第413号发布，2019年国务院令第709号修订）第四十九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抚恤优待对象有下列行为之一的，由县级人民政府民政部门给予警告，限期退回非法所得；情节严重的，停止其享受的抚恤、优待；构成犯罪的，依法追究刑事责任：（一）冒领抚恤金、优待金、补助金的；（二）虚报病情骗取医药费的；（三）出具假证明，伪造证件、印章骗取抚恤金、优待金、补助金的。</w:t>
            </w:r>
          </w:p>
          <w:p>
            <w:pPr>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olor w:val="000000"/>
                <w:kern w:val="0"/>
                <w:sz w:val="20"/>
                <w:szCs w:val="20"/>
              </w:rPr>
              <w:t>3.【行政法规】《烈士褒扬条例》（2011年国务院令第601号公布，2019年国务院令第718号修订）第三十九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冒领烈士褒扬金、抚恤金，出具假证明或者伪造证件、印章骗取烈士褒扬金或者抚恤金的，由退役军人事务部门责令退回非法所得；构成犯罪的，依法追究刑事责任。</w:t>
            </w:r>
          </w:p>
        </w:tc>
        <w:tc>
          <w:tcPr>
            <w:tcW w:w="3130" w:type="dxa"/>
            <w:vAlign w:val="center"/>
          </w:tcPr>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1.立案责任：受理，并决定是否立案。</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2.调查取证责任：进行调查，收集、调取证据并记录保存。</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4.告知责任：事先告知处罚的事实、理由、依据及享有的陈述、申辩等权利。</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5.决定责任：作出行政处罚决定。</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6.送达责任：行政处罚决定书应当在宣告后当场交付当事人；当事人不在场的，行政机关应当在七日内依照民事诉讼法的有关规定，将行政处罚决定书送达当事人。</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7.执行责任：依照生效的行政处罚决定，自觉履行或强制执行。</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8.监督责任：对处罚决定执行情况进行监督检查。</w:t>
            </w:r>
          </w:p>
          <w:p>
            <w:pPr>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9.法律法规规定的其他责任。</w:t>
            </w:r>
          </w:p>
        </w:tc>
        <w:tc>
          <w:tcPr>
            <w:tcW w:w="8715" w:type="dxa"/>
            <w:vAlign w:val="center"/>
          </w:tcPr>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《广西壮族自治区行政执法程序规定》（1997年广西壮族自治区人民政府令第13号）第二十八条</w:t>
            </w:r>
            <w:r>
              <w:rPr>
                <w:rFonts w:hint="eastAsia" w:ascii="Times New Roman" w:hAnsi="Times New Roman" w:eastAsia="仿宋_GB2312"/>
                <w:color w:val="000000"/>
                <w:kern w:val="0"/>
                <w:sz w:val="20"/>
                <w:szCs w:val="20"/>
              </w:rPr>
              <w:t>第一、二款  行政执法机关对违法事项经过审查，认为有违法事实，依法需要给予行政处罚的，应当登记立案。两个以上行政执法机关联合办理的违法案件，由主办机关立案，立案报告应经联合办理机关会签。</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《广西壮族自治区行政执法程序规定》（1997年广西壮族自治区人民政府令第13号）第二十九条：</w:t>
            </w:r>
            <w:r>
              <w:rPr>
                <w:rFonts w:hint="eastAsia" w:ascii="Times New Roman" w:hAnsi="Times New Roman" w:eastAsia="仿宋_GB2312"/>
                <w:color w:val="000000"/>
                <w:kern w:val="0"/>
                <w:sz w:val="20"/>
                <w:szCs w:val="20"/>
              </w:rPr>
              <w:t>行政执法机关对已经立案的案件应及时组织调查取证。行政执法机关调查、收集证据，应遵循合法、客观、全面、及时的原则，证据必须经过查证核实。</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第三十一条第三款  在证据可能灭失或者以后难以取得的情况下，行政执法机关经</w:t>
            </w:r>
            <w:r>
              <w:rPr>
                <w:rFonts w:hint="eastAsia" w:ascii="Times New Roman" w:hAnsi="Times New Roman" w:eastAsia="仿宋_GB2312"/>
                <w:color w:val="000000"/>
                <w:spacing w:val="-4"/>
                <w:kern w:val="0"/>
                <w:sz w:val="20"/>
                <w:szCs w:val="20"/>
              </w:rPr>
              <w:t>负责人批准，可以将证据先行登记，由相对人就地保存。先行登记保存的证据，行政执法机关应当在七日内作出处理决定，在此期间，相对人或者有关人员不得销毁或者转移证据。行政执法人员采取证据登记保存措施，应出具本机关负责人签发的证据登记保存通知书，并制作登记保存笔录。登记保存笔录要经行政执法人员、相对人或见证人签名或盖章。</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办理违法案件的行政执法人员有下列情形之一的，必须申请回避，相对人也有权向行政执法机关申请，要求其回避：（一）是本案的相对人或者相对人的近亲属；（二）本人或者本人近亲属与本案有利害关系；（三）与本案相对人有其他关系，可能影响案件的公正处理。一般行政执法人员的回避，由所在机关分管领导决定；分管或者主管领导的回避，由所在机关领导集体决定。回避决定</w:t>
            </w:r>
            <w:r>
              <w:rPr>
                <w:rFonts w:hint="eastAsia" w:eastAsia="仿宋_GB2312"/>
                <w:color w:val="000000"/>
                <w:kern w:val="0"/>
                <w:sz w:val="20"/>
                <w:szCs w:val="20"/>
                <w:lang w:eastAsia="zh-CN"/>
              </w:rPr>
              <w:t>做</w:t>
            </w:r>
            <w:r>
              <w:rPr>
                <w:rFonts w:hint="eastAsia" w:ascii="Times New Roman" w:hAnsi="Times New Roman" w:eastAsia="仿宋_GB2312"/>
                <w:color w:val="000000"/>
                <w:kern w:val="0"/>
                <w:sz w:val="20"/>
                <w:szCs w:val="20"/>
              </w:rPr>
              <w:t>出前，办案人员不得擅自停止对案件的调查处理。对驳回申请回避的决定，相对人可以再申请一次。</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第三十六</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行政执法机关对相对人的陈述和申辩应当制作笔录，对相对人提出的事实、理由或者证据应当进行审核。相对人所提出的事实、理由或者提供的证据成立的，行政执法机关应当采纳。</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《广西壮族自治区行政执法程序规定》（1997年广西壮族自治区人民政府令第13号）第三十三条：</w:t>
            </w:r>
            <w:r>
              <w:rPr>
                <w:rFonts w:hint="eastAsia" w:ascii="Times New Roman" w:hAnsi="Times New Roman" w:eastAsia="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相对人一个行为同时违反两个或者两个以上不同种类法律、法规、规章的，有管辖权的行政执法机关可以依据有关法律、法规、规章分别作出或者共同作出处罚决定，但不得对相对人的同一个违法行为给予两次以上罚款的行政处罚。</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《广西壮族自治区行政执法程序规定》（1997年广西壮族自治区人民政府令第13号）第三十五条：</w:t>
            </w:r>
            <w:r>
              <w:rPr>
                <w:rFonts w:hint="eastAsia" w:ascii="Times New Roman" w:hAnsi="Times New Roman" w:eastAsia="仿宋_GB2312"/>
                <w:color w:val="000000"/>
                <w:kern w:val="0"/>
                <w:sz w:val="20"/>
                <w:szCs w:val="20"/>
              </w:rPr>
              <w:t>行政执法机关及其行政执法人员在作出处罚决定之前，应当告知相对人作出处罚决定的事实、理由及依据，并告知其依法享有的权利。</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第四十一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行政执法机关应按本节规定的程序组织听证。但是国务院有关工作部门另有规定的，从其规定。</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《广西壮族自治区行政执法程序规定》（1997年广西壮族自治区人民政府令第13号）第三十七条：</w:t>
            </w:r>
            <w:r>
              <w:rPr>
                <w:rFonts w:hint="eastAsia" w:ascii="Times New Roman" w:hAnsi="Times New Roman" w:eastAsia="仿宋_GB2312"/>
                <w:color w:val="000000"/>
                <w:kern w:val="0"/>
                <w:sz w:val="20"/>
                <w:szCs w:val="20"/>
              </w:rPr>
              <w:t>行政执法机关处理违法案件应在立案之日起六十日内作出处</w:t>
            </w:r>
            <w:r>
              <w:rPr>
                <w:rFonts w:hint="eastAsia" w:ascii="Times New Roman" w:hAnsi="Times New Roman" w:eastAsia="仿宋_GB2312"/>
                <w:color w:val="000000"/>
                <w:spacing w:val="-4"/>
                <w:kern w:val="0"/>
                <w:sz w:val="20"/>
                <w:szCs w:val="20"/>
              </w:rPr>
              <w:t>理决定。重大、复杂的案件，经本机关负责人批准，可以延长三十日，需要继续延长的，报上一级行政主管机关批准。自治区人民政府所属行政执法机关，报自治区人民政府批准。</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《广西壮族自治区行政执法程序规定》（1997年广西壮族自治区人民政府令第13号）第五十六条：</w:t>
            </w:r>
            <w:r>
              <w:rPr>
                <w:rFonts w:hint="eastAsia" w:ascii="Times New Roman" w:hAnsi="Times New Roman" w:eastAsia="仿宋_GB2312"/>
                <w:color w:val="000000"/>
                <w:kern w:val="0"/>
                <w:sz w:val="20"/>
                <w:szCs w:val="20"/>
              </w:rPr>
              <w:t>行政处理决定书和其他法律文书应当在宣告后当场交付相对人，相对人应在送达回证上签名或者盖章并注明签收日期，其签收日期为送达的日期。相对人拒绝接受行政处理决定书和其他法律文书的，送达人应当邀请有关基层组织的代表或者其他人到场见证，在送达回证上记明拒收事由和日期，由送达人、见证人签名或者盖章后，把行政处理决定书和其他法律文书留在受送达人的住处，即视为送达。行政处罚决定书涉及罚款的，行政执法机关应在二十四小时内，将行政处罚决定书副本一份送达收缴罚款的金融机构。</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第五十七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书和其他法律文书不能直接送交相对人或者直接送交有困难的，行政执法机关应在作出决定后七日内按下列规定送达：（一）相对人不在住所的，交其同住的成年亲属签收，签收日期为送达日期；（二）相对人已向行政执法机关指定代收人的，由指定代收人签收，签收日期为送达日期；（三）邮寄送达的，以挂号回执上注明的收件日期为送达日期；（四）受送达人下落不明的，公告送达，自公告之日起三个月，即视为送达。公告须在自治区辖市（地区）以上公开发行的报纸上刊登。</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7.【地方政府规章】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《广西壮族自治区行政执法程序规定》（1997年广西壮族自治区人民政府令第13号）第五十九条：</w:t>
            </w:r>
            <w:r>
              <w:rPr>
                <w:rFonts w:hint="eastAsia" w:ascii="Times New Roman" w:hAnsi="Times New Roman" w:eastAsia="仿宋_GB2312"/>
                <w:color w:val="000000"/>
                <w:kern w:val="0"/>
                <w:sz w:val="20"/>
                <w:szCs w:val="20"/>
              </w:rPr>
              <w:t>行政处理决定书送达时生效。生效的行政处理决定书必须执行。相对人对行政处理决定不服申请行政复议或者提起行政诉讼的，行政处理决定不停止执行，但法律、法规另有规定的除外。</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行政处理决定涉及罚款的，除本规定第六十一条规定的由行政执法人员当场收缴外，相对人应当自收到行政处理决定书之日起十五日内，到指定的金融机构缴纳罚款。</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相对人逾期不缴纳罚款的，由作出罚款决定的行政执法机关每日按罚款数额的百分之三加处罚款，并依法强制执行或申请人民法院强制执行。执行费用由相对人承担。</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相对人确有经济困难，需要延期或者分期缴纳罚款的，经相对人申请和行政执法机关批准，可以暂缓或者分期缴纳。相对人必须以书面方式提出延期或分期缴纳罚款的申请；行政执法机关应当自收到申请之日起二日内作出是否批准的决定。</w:t>
            </w:r>
          </w:p>
          <w:p>
            <w:pPr>
              <w:widowControl/>
              <w:adjustRightInd w:val="0"/>
              <w:snapToGrid w:val="0"/>
              <w:spacing w:line="26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8.【法律】</w:t>
            </w:r>
            <w:r>
              <w:rPr>
                <w:rFonts w:hint="eastAsia" w:ascii="Times New Roman" w:hAnsi="Times New Roman" w:eastAsia="仿宋_GB2312"/>
                <w:color w:val="000000"/>
                <w:kern w:val="0"/>
                <w:sz w:val="20"/>
                <w:szCs w:val="20"/>
                <w:lang w:eastAsia="zh-CN"/>
              </w:rPr>
              <w:t>《中华人民共和国行政处罚法》</w:t>
            </w:r>
            <w:r>
              <w:rPr>
                <w:rFonts w:hint="eastAsia" w:ascii="Times New Roman" w:hAnsi="Times New Roman" w:eastAsia="仿宋_GB2312"/>
                <w:color w:val="000000"/>
                <w:kern w:val="0"/>
                <w:sz w:val="20"/>
                <w:szCs w:val="20"/>
              </w:rPr>
              <w:t>第七十五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p>
            <w:pPr>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9.【法律】《中华人民共和国退役军人保障法》第七十七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违反本法规定，拒绝或者无故拖延执行退役军人安置任务的，由安置地人民政府退役军人工作主管部门责令限期改正；逾期不改正的，予以通报批评。对该单位主要负责人和直接责任人员，由有关部门依法给予处分。</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60" w:hRule="atLeast"/>
          <w:jc w:val="center"/>
        </w:trPr>
        <w:tc>
          <w:tcPr>
            <w:tcW w:w="415"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4</w:t>
            </w:r>
          </w:p>
        </w:tc>
        <w:tc>
          <w:tcPr>
            <w:tcW w:w="457" w:type="dxa"/>
            <w:vAlign w:val="center"/>
          </w:tcPr>
          <w:p>
            <w:pPr>
              <w:adjustRightInd w:val="0"/>
              <w:snapToGrid w:val="0"/>
              <w:spacing w:line="300" w:lineRule="exact"/>
              <w:jc w:val="center"/>
              <w:rPr>
                <w:rFonts w:hint="eastAsia" w:ascii="Times New Roman" w:hAnsi="Times New Roman" w:eastAsia="仿宋_GB2312" w:cs="宋体"/>
                <w:color w:val="000000"/>
                <w:kern w:val="0"/>
                <w:sz w:val="20"/>
                <w:szCs w:val="20"/>
                <w:lang w:eastAsia="zh-CN"/>
              </w:rPr>
            </w:pPr>
            <w:r>
              <w:rPr>
                <w:rFonts w:hint="eastAsia" w:eastAsia="仿宋_GB2312" w:cs="宋体"/>
                <w:color w:val="000000"/>
                <w:kern w:val="0"/>
                <w:sz w:val="20"/>
                <w:szCs w:val="20"/>
                <w:lang w:eastAsia="zh-CN"/>
              </w:rPr>
              <w:t>行政给付</w:t>
            </w:r>
          </w:p>
        </w:tc>
        <w:tc>
          <w:tcPr>
            <w:tcW w:w="671" w:type="dxa"/>
            <w:vAlign w:val="center"/>
          </w:tcPr>
          <w:p>
            <w:pPr>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退役士兵自主就业一次性经济补助金给付</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1.【法律】《中华人民共和国退役军人保障法》第二十二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对退役的军士，国家采取逐月领取退役金、自主就业、安排工作、退休、供养等方式妥善安置。</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服现役满规定年限，以逐月领取退役金方式安置的，按照国家有关规定逐月领取退役金。</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服现役不满规定年限，以自主就业方式安置的，领取一次性退役金。</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第二十三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对退役的义务兵，国家采取自主就业、安排工作、供养等方式妥善安置。</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以自主就业方式安置的，领取一次性退役金。</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2.【法律】《中华人民共和国兵役法》第六十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服现役期间平时荣获二等功以上奖励或者战时荣获三等功以上奖励以及属于烈士子女和因战致残被评定为五级至八级残疾等级的义务兵退出现役，由安置地的县级以上地方人民政府安排工作；待安排工作期间由当地人民政府按照国家有关规定发给生活补助费；本人自愿选择自主就业的，依照本条第一款至第四款规定办理。</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3.【行政法规】《退役士兵安置条例》（2011年国务院、中央军事委员会第608号令发布）第十九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对自主就业的退役士兵，由部队发给一次性退役金，一次性退役金由中央财政专项安排；地方人民政府可以根据当地实际情况给予经济补助，经济补助标准及发放办法由省、自治区、直辖市人民政府规定。</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一次性退役金和一次性经济补助按照国家规定免征个人所得税。</w:t>
            </w:r>
          </w:p>
          <w:p>
            <w:pPr>
              <w:widowControl/>
              <w:adjustRightInd w:val="0"/>
              <w:snapToGrid w:val="0"/>
              <w:spacing w:line="280" w:lineRule="exact"/>
              <w:ind w:firstLine="384" w:firstLineChars="200"/>
              <w:rPr>
                <w:rFonts w:hint="eastAsia" w:ascii="Times New Roman" w:hAnsi="Times New Roman" w:eastAsia="仿宋_GB2312"/>
                <w:color w:val="000000"/>
                <w:spacing w:val="-4"/>
                <w:kern w:val="0"/>
                <w:sz w:val="20"/>
                <w:szCs w:val="20"/>
              </w:rPr>
            </w:pPr>
            <w:r>
              <w:rPr>
                <w:rFonts w:hint="eastAsia" w:ascii="Times New Roman" w:hAnsi="Times New Roman" w:eastAsia="仿宋_GB2312"/>
                <w:color w:val="000000"/>
                <w:spacing w:val="-4"/>
                <w:kern w:val="0"/>
                <w:sz w:val="20"/>
                <w:szCs w:val="20"/>
              </w:rPr>
              <w:t>各级人民政府应当加强对退役士兵自主就业的指导和服务。县级以上地方人民政府应当采取组织职业介绍、就业推荐、专场招聘会等方式，扶持退役士兵自主就业。</w:t>
            </w:r>
          </w:p>
          <w:p>
            <w:pPr>
              <w:widowControl/>
              <w:adjustRightInd w:val="0"/>
              <w:snapToGrid w:val="0"/>
              <w:spacing w:line="280" w:lineRule="exact"/>
              <w:ind w:firstLine="400" w:firstLineChars="200"/>
              <w:rPr>
                <w:rFonts w:hint="eastAsia" w:ascii="Times New Roman" w:hAnsi="Times New Roman" w:eastAsia="仿宋_GB2312"/>
                <w:color w:val="000000"/>
                <w:spacing w:val="-4"/>
                <w:kern w:val="0"/>
                <w:sz w:val="20"/>
                <w:szCs w:val="20"/>
              </w:rPr>
            </w:pPr>
            <w:r>
              <w:rPr>
                <w:rFonts w:hint="eastAsia" w:ascii="Times New Roman" w:hAnsi="Times New Roman" w:eastAsia="仿宋_GB2312"/>
                <w:color w:val="000000"/>
                <w:kern w:val="0"/>
                <w:sz w:val="20"/>
                <w:szCs w:val="20"/>
              </w:rPr>
              <w:t>4.【地方政府规章】《广西壮族自治区退役士兵安置办法》（2018年广西壮族自治区人民政府令第122号）第十五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选择自主就业或者继续完成学业的退役士兵，由其安置地或者批准入伍地退役士兵安置工作主管部门给予一次性经济补助。</w:t>
            </w:r>
            <w:r>
              <w:rPr>
                <w:rFonts w:hint="eastAsia" w:ascii="Times New Roman" w:hAnsi="Times New Roman" w:eastAsia="仿宋_GB2312"/>
                <w:color w:val="000000"/>
                <w:spacing w:val="-4"/>
                <w:kern w:val="0"/>
                <w:sz w:val="20"/>
                <w:szCs w:val="20"/>
              </w:rPr>
              <w:t>一次性经济补助所需资金由县级以上财政共同分担。</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县级以上退役士兵安置工作主管部门应当综合考虑本行政区域接收安置退役士兵人数、补助标准以及财政分担比例等情况，将一次性经济补助所需资金纳入部门预算予以保障。</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第十六</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退役士兵选择自主就业或者继续完成学业的，其一次性经济补助按照部队一次性退役金标准计发。</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对在规定的边远艰苦地区服役的退役士兵，适当提高自主就业一次性经济补助标准。具体标准由自治区退役士兵安置工作主管部门会同财政部门另行制定。</w:t>
            </w:r>
          </w:p>
          <w:p>
            <w:pPr>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退役士兵领取自主就业一次性经济补助按照国家规定免交个人所得税。</w:t>
            </w:r>
          </w:p>
        </w:tc>
        <w:tc>
          <w:tcPr>
            <w:tcW w:w="3130" w:type="dxa"/>
            <w:vAlign w:val="center"/>
          </w:tcPr>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2.审查责任：审查《复</w:t>
            </w:r>
            <w:r>
              <w:rPr>
                <w:rFonts w:hint="eastAsia" w:eastAsia="仿宋_GB2312"/>
                <w:color w:val="000000"/>
                <w:kern w:val="0"/>
                <w:sz w:val="20"/>
                <w:szCs w:val="20"/>
                <w:lang w:eastAsia="zh-CN"/>
              </w:rPr>
              <w:t>员</w:t>
            </w:r>
            <w:r>
              <w:rPr>
                <w:rFonts w:hint="eastAsia" w:ascii="Times New Roman" w:hAnsi="Times New Roman" w:eastAsia="仿宋_GB2312"/>
                <w:color w:val="000000"/>
                <w:kern w:val="0"/>
                <w:sz w:val="20"/>
                <w:szCs w:val="20"/>
              </w:rPr>
              <w:t>军人证明书》、户口簿等证件。</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3.决定责任：对符合条件的，现场予以告之后续办事事宜，对不符合条件的，解释原因。</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4.事后监管责任：登记并按要求签字领取补助。</w:t>
            </w:r>
          </w:p>
          <w:p>
            <w:pPr>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8715" w:type="dxa"/>
            <w:vAlign w:val="center"/>
          </w:tcPr>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《广西壮族自治区行政执法程序规定》（1997年广西壮族自治区人民政府令第13号）第二条：</w:t>
            </w:r>
            <w:r>
              <w:rPr>
                <w:rFonts w:hint="eastAsia" w:ascii="Times New Roman" w:hAnsi="Times New Roman" w:eastAsia="仿宋_GB2312"/>
                <w:color w:val="000000"/>
                <w:kern w:val="0"/>
                <w:sz w:val="20"/>
                <w:szCs w:val="20"/>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《广西壮族自治区行政执法程序规定》（1997年广西壮族自治区人民政府令第13号）第二十二条：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《广西壮族自治区行政执法程序规定》（1997年广西壮族自治区人民政府令第13号）第二十四条：</w:t>
            </w:r>
            <w:r>
              <w:rPr>
                <w:rFonts w:hint="eastAsia" w:ascii="Times New Roman" w:hAnsi="Times New Roman" w:eastAsia="仿宋_GB2312"/>
                <w:color w:val="000000"/>
                <w:kern w:val="0"/>
                <w:sz w:val="20"/>
                <w:szCs w:val="20"/>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《广西壮族自治区行政执法程序规定》（1997年广西壮族自治区人民政府令第13号）第二十五条：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自治区行政执法机关审批的重大复杂申请事项，在三十日内不能作出决定的，经报自治区人民政府批准，可以适当延长办理时间。</w:t>
            </w:r>
          </w:p>
          <w:p>
            <w:pPr>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60" w:hRule="atLeast"/>
          <w:jc w:val="center"/>
        </w:trPr>
        <w:tc>
          <w:tcPr>
            <w:tcW w:w="415"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5</w:t>
            </w:r>
          </w:p>
        </w:tc>
        <w:tc>
          <w:tcPr>
            <w:tcW w:w="457" w:type="dxa"/>
            <w:vAlign w:val="center"/>
          </w:tcPr>
          <w:p>
            <w:pPr>
              <w:widowControl/>
              <w:adjustRightInd w:val="0"/>
              <w:snapToGrid w:val="0"/>
              <w:spacing w:line="30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s="宋体"/>
                <w:color w:val="000000"/>
                <w:kern w:val="0"/>
                <w:sz w:val="20"/>
                <w:szCs w:val="20"/>
              </w:rPr>
              <w:t>行政</w:t>
            </w:r>
          </w:p>
          <w:p>
            <w:pPr>
              <w:adjustRightInd w:val="0"/>
              <w:snapToGrid w:val="0"/>
              <w:spacing w:line="300" w:lineRule="exact"/>
              <w:jc w:val="center"/>
              <w:rPr>
                <w:rFonts w:hint="eastAsia"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给付</w:t>
            </w:r>
          </w:p>
        </w:tc>
        <w:tc>
          <w:tcPr>
            <w:tcW w:w="671" w:type="dxa"/>
            <w:vAlign w:val="center"/>
          </w:tcPr>
          <w:p>
            <w:pPr>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退役士兵待安排工作期间生活补助费给付</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1.【法律】《中华人民共和国兵役法》第六十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服现役期间平时荣获二等功以上奖励或者战时荣获三等功以上奖励以及属于烈士子女和因战致残被评定为五级至八级残疾等级的义务兵退出现役，由安置地的县级以上地方人民政府安排工作；待安排工作期间由当地人民政府按照国家有关规定发给生活补助费；本人自愿选择自主就业的，依照本条第一款至第四款规定办理。</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2.【行政法规】《退役士兵安置条例》（2011年国务院、中央军事委员会令第608号）第三十五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安置地人民政府应当在接收退役士兵的6个月内，完成本年度安排退役士兵工作的任务。</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退役士兵待安排工作期间，</w:t>
            </w:r>
            <w:r>
              <w:rPr>
                <w:rFonts w:hint="eastAsia" w:ascii="Times New Roman" w:hAnsi="Times New Roman" w:eastAsia="仿宋_GB2312"/>
                <w:color w:val="auto"/>
                <w:kern w:val="0"/>
                <w:sz w:val="20"/>
                <w:szCs w:val="20"/>
              </w:rPr>
              <w:t>安置地人民政府应</w:t>
            </w:r>
            <w:r>
              <w:rPr>
                <w:rFonts w:hint="eastAsia" w:ascii="Times New Roman" w:hAnsi="Times New Roman" w:eastAsia="仿宋_GB2312"/>
                <w:color w:val="000000"/>
                <w:kern w:val="0"/>
                <w:sz w:val="20"/>
                <w:szCs w:val="20"/>
              </w:rPr>
              <w:t>当按照不低于当地最低生活水平的标准，按月发给生活补助费。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3.【地方政府规章】《广西壮族自治区退役士兵安置办法》（2018年广西壮族自治区人民政府令第122号） 第十五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选择自主就业或者继续完成学业的退役士兵，由其安置地或者批准入伍地退役士兵安置工作主管部门给予一次性经济补助。一次性经济补助所需资金由县级以上财政共同分担。</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县级以上退役士兵安置工作主管部门应当综合考虑本行政区域接收安置退役士兵人数、补助标准以及财政分担比例等情况，将一次性经济补助所需资金纳入部门预算予以保障。</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第十六</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退役士兵选择自主就业或者继续完成学业的，其一次性经济补助按照部队一次性退役金标准计发。</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对在规定的边远艰苦地区服役的退役士兵，适当提高自主就业一次性经济补助标准。具体标准由自治区退役士兵安置工作主管部门会同财政部门另行制定。</w:t>
            </w:r>
          </w:p>
          <w:p>
            <w:pPr>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退役士兵领取自主就业一次性经济补助按照国家规定免交个人所得税。</w:t>
            </w:r>
          </w:p>
        </w:tc>
        <w:tc>
          <w:tcPr>
            <w:tcW w:w="3130"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2.审查责任：审查《</w:t>
            </w:r>
            <w:r>
              <w:rPr>
                <w:rFonts w:hint="eastAsia" w:eastAsia="仿宋_GB2312"/>
                <w:color w:val="000000"/>
                <w:kern w:val="0"/>
                <w:sz w:val="20"/>
                <w:szCs w:val="20"/>
                <w:lang w:eastAsia="zh-CN"/>
              </w:rPr>
              <w:t>复员军人</w:t>
            </w:r>
            <w:r>
              <w:rPr>
                <w:rFonts w:hint="eastAsia" w:ascii="Times New Roman" w:hAnsi="Times New Roman" w:eastAsia="仿宋_GB2312"/>
                <w:color w:val="000000"/>
                <w:kern w:val="0"/>
                <w:sz w:val="20"/>
                <w:szCs w:val="20"/>
              </w:rPr>
              <w:t>证明书》、户口簿等证件。</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4.事后监管责任：登记并按要求签字领取补助。</w:t>
            </w:r>
          </w:p>
          <w:p>
            <w:pPr>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8715"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《广西壮族自治区行政执法程序规定》（1997年广西壮族自治区人民政府令第13号）第二条：</w:t>
            </w:r>
            <w:r>
              <w:rPr>
                <w:rFonts w:hint="eastAsia" w:ascii="Times New Roman" w:hAnsi="Times New Roman" w:eastAsia="仿宋_GB2312"/>
                <w:color w:val="000000"/>
                <w:kern w:val="0"/>
                <w:sz w:val="20"/>
                <w:szCs w:val="20"/>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《广西壮族自治区行政执法程序规定》（1997年广西壮族自治区人民政府令第13号）第二十二条：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《广西壮族自治区行政执法程序规定》（1997年广西壮族自治区人民政府令第13号）第二十四条：</w:t>
            </w:r>
            <w:r>
              <w:rPr>
                <w:rFonts w:hint="eastAsia" w:ascii="Times New Roman" w:hAnsi="Times New Roman" w:eastAsia="仿宋_GB2312"/>
                <w:color w:val="000000"/>
                <w:kern w:val="0"/>
                <w:sz w:val="20"/>
                <w:szCs w:val="20"/>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《广西壮族自治区行政执法程序规定》（1997年广西壮族自治区人民政府令第13号）第二十五条：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自治区行政执法机关审批的重大复杂申请事项，在三十日内不能作出决定的，经报自治区人民政府批准，可以适当延长办理时间。</w:t>
            </w:r>
          </w:p>
          <w:p>
            <w:pPr>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231" w:hRule="atLeast"/>
          <w:jc w:val="center"/>
        </w:trPr>
        <w:tc>
          <w:tcPr>
            <w:tcW w:w="415"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6</w:t>
            </w:r>
          </w:p>
        </w:tc>
        <w:tc>
          <w:tcPr>
            <w:tcW w:w="457" w:type="dxa"/>
            <w:vAlign w:val="center"/>
          </w:tcPr>
          <w:p>
            <w:pPr>
              <w:adjustRightInd w:val="0"/>
              <w:snapToGrid w:val="0"/>
              <w:spacing w:line="300" w:lineRule="exact"/>
              <w:jc w:val="center"/>
              <w:rPr>
                <w:rFonts w:hint="eastAsia" w:ascii="Times New Roman" w:hAnsi="Times New Roman" w:eastAsia="仿宋_GB2312" w:cs="宋体"/>
                <w:color w:val="000000"/>
                <w:kern w:val="0"/>
                <w:sz w:val="20"/>
                <w:szCs w:val="20"/>
                <w:lang w:eastAsia="zh-CN"/>
              </w:rPr>
            </w:pPr>
            <w:r>
              <w:rPr>
                <w:rFonts w:hint="eastAsia" w:eastAsia="仿宋_GB2312" w:cs="宋体"/>
                <w:color w:val="000000"/>
                <w:kern w:val="0"/>
                <w:sz w:val="20"/>
                <w:szCs w:val="20"/>
                <w:lang w:eastAsia="zh-CN"/>
              </w:rPr>
              <w:t>行政给付</w:t>
            </w:r>
          </w:p>
        </w:tc>
        <w:tc>
          <w:tcPr>
            <w:tcW w:w="671" w:type="dxa"/>
            <w:vAlign w:val="center"/>
          </w:tcPr>
          <w:p>
            <w:pPr>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olor w:val="000000"/>
                <w:kern w:val="0"/>
                <w:sz w:val="20"/>
                <w:szCs w:val="20"/>
              </w:rPr>
              <w:t>1级至4级分散供养残疾退役士兵购（建）房资金给付</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30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000000"/>
                <w:kern w:val="0"/>
                <w:sz w:val="20"/>
                <w:szCs w:val="20"/>
              </w:rPr>
              <w:t>1.【行政法规】《退役士兵安置条例》（2011年国务院、中央军事委员会令第608号）第四十二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被评定为1级至4级残疾等级的义务兵和初级士官退出现役的，由国家供养终身。 国家供养的残疾退役士兵，其生活、住房、医疗等保障，按照国家有关规定执行。 国家供养分为集中供养和分散供养。 分散供养的残疾退役士兵购（建）房所需经费的标准，按照安置地县（市）经济适用住房平均价格和60平方米的建筑面积确定；没有经济适用住房的地区按照普通商品住房价格确定。</w:t>
            </w:r>
            <w:r>
              <w:rPr>
                <w:rFonts w:hint="eastAsia" w:ascii="Times New Roman" w:hAnsi="Times New Roman" w:eastAsia="仿宋_GB2312"/>
                <w:color w:val="auto"/>
                <w:kern w:val="0"/>
                <w:sz w:val="20"/>
                <w:szCs w:val="20"/>
              </w:rPr>
              <w:t>购（建）房所需经费由中央财政专项安排，不足部分由地方财政解决。购（建）房屋产权归分散供养的残疾退役士兵所有。分散供养的残疾退役士兵自行解决住房的，按照上述标准将购（建）房费用发给本人。</w:t>
            </w:r>
          </w:p>
          <w:p>
            <w:pPr>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auto"/>
                <w:kern w:val="0"/>
                <w:sz w:val="20"/>
                <w:szCs w:val="20"/>
              </w:rPr>
              <w:t>2.【规范性文件】《伤病残士兵退役交接安置工作规程（试行）》（民办发〔2012〕24号）：分散供养的， 购（建）房经费标准按照安置地县（市）经济适用住房价格（没有经济适用住房的按照普通商品房价格）和60平方米建筑面积确定。购（建）房所需经费由中央财政专项安排，不足部分由地方财政解决。</w:t>
            </w:r>
            <w:r>
              <w:rPr>
                <w:rFonts w:hint="eastAsia" w:ascii="Times New Roman" w:hAnsi="Times New Roman" w:eastAsia="仿宋_GB2312"/>
                <w:color w:val="000000"/>
                <w:kern w:val="0"/>
                <w:sz w:val="20"/>
                <w:szCs w:val="20"/>
              </w:rPr>
              <w:t>购（建）房屋产权归分散供养的残疾退役士兵所有。分散供养的残疾退役士兵自行解决住房的，按照上述标准将购（建）房费用发给本人。</w:t>
            </w:r>
          </w:p>
        </w:tc>
        <w:tc>
          <w:tcPr>
            <w:tcW w:w="3130"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2.审查责任：审查相关证件。</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4.事后监管责任：登记并按要求签字领取补助。</w:t>
            </w:r>
          </w:p>
          <w:p>
            <w:pPr>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8715"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《广西壮族自治区行政执法程序规定》（1997年广西壮族自治区人民政府令第13号）第二条：</w:t>
            </w:r>
            <w:r>
              <w:rPr>
                <w:rFonts w:hint="eastAsia" w:ascii="Times New Roman" w:hAnsi="Times New Roman" w:eastAsia="仿宋_GB2312"/>
                <w:color w:val="000000"/>
                <w:kern w:val="0"/>
                <w:sz w:val="20"/>
                <w:szCs w:val="20"/>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《广西壮族自治区行政执法程序规定》（1997年广西壮族自治区人民政府令第13号）第二十二条：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《广西壮族自治区行政执法程序规定》（1997年广西壮族自治区人民政府令第13号）第二十四条：</w:t>
            </w:r>
            <w:r>
              <w:rPr>
                <w:rFonts w:hint="eastAsia" w:ascii="Times New Roman" w:hAnsi="Times New Roman" w:eastAsia="仿宋_GB2312"/>
                <w:color w:val="000000"/>
                <w:kern w:val="0"/>
                <w:sz w:val="20"/>
                <w:szCs w:val="20"/>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《广西壮族自治区行政执法程序规定》（1997年广西壮族自治区人民政府令第13号）第二十五条：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自治区行政执法机关审批的重大复杂申请事项，在三十日内不能作出决定的，经报自治区人民政府批准，可以适当延长办理时间。</w:t>
            </w:r>
          </w:p>
          <w:p>
            <w:pPr>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231" w:hRule="atLeast"/>
          <w:jc w:val="center"/>
        </w:trPr>
        <w:tc>
          <w:tcPr>
            <w:tcW w:w="415"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7</w:t>
            </w:r>
          </w:p>
        </w:tc>
        <w:tc>
          <w:tcPr>
            <w:tcW w:w="457" w:type="dxa"/>
            <w:vAlign w:val="center"/>
          </w:tcPr>
          <w:p>
            <w:pPr>
              <w:adjustRightInd w:val="0"/>
              <w:snapToGrid w:val="0"/>
              <w:spacing w:line="300" w:lineRule="exact"/>
              <w:jc w:val="center"/>
              <w:rPr>
                <w:rFonts w:hint="eastAsia" w:eastAsia="仿宋_GB2312" w:cs="宋体"/>
                <w:color w:val="000000"/>
                <w:kern w:val="0"/>
                <w:sz w:val="20"/>
                <w:szCs w:val="20"/>
                <w:lang w:eastAsia="zh-CN"/>
              </w:rPr>
            </w:pPr>
            <w:r>
              <w:rPr>
                <w:rFonts w:hint="eastAsia" w:eastAsia="仿宋_GB2312" w:cs="宋体"/>
                <w:color w:val="000000"/>
                <w:kern w:val="0"/>
                <w:sz w:val="20"/>
                <w:szCs w:val="20"/>
                <w:lang w:eastAsia="zh-CN"/>
              </w:rPr>
              <w:t>行政给付</w:t>
            </w:r>
          </w:p>
        </w:tc>
        <w:tc>
          <w:tcPr>
            <w:tcW w:w="671" w:type="dxa"/>
            <w:vAlign w:val="center"/>
          </w:tcPr>
          <w:p>
            <w:pPr>
              <w:adjustRightInd w:val="0"/>
              <w:snapToGrid w:val="0"/>
              <w:spacing w:line="30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s="宋体"/>
                <w:color w:val="000000"/>
                <w:kern w:val="0"/>
                <w:sz w:val="20"/>
                <w:szCs w:val="20"/>
              </w:rPr>
              <w:t>烈士褒扬金给付</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1.【行政法规】《烈士褒扬条例》（2011年国务院令第601号公布，2019年国务院令第718号修订）第十一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国家建立烈士褒扬金制度。烈士褒扬金标准为烈士牺牲时上一年度全国城镇居民人均可支配收入的30倍。战时，参战牺牲的烈士褒扬金标准可以适当提高。</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烈士褒扬金由颁发烈士证书的</w:t>
            </w:r>
            <w:r>
              <w:rPr>
                <w:rFonts w:hint="eastAsia" w:ascii="Times New Roman" w:hAnsi="Times New Roman" w:eastAsia="仿宋_GB2312"/>
                <w:color w:val="auto"/>
                <w:kern w:val="0"/>
                <w:sz w:val="20"/>
                <w:szCs w:val="20"/>
              </w:rPr>
              <w:t>县级人民政府退役军人事务部门发给烈士的父母或者抚养人</w:t>
            </w:r>
            <w:r>
              <w:rPr>
                <w:rFonts w:hint="eastAsia" w:ascii="Times New Roman" w:hAnsi="Times New Roman" w:eastAsia="仿宋_GB2312"/>
                <w:color w:val="000000"/>
                <w:kern w:val="0"/>
                <w:sz w:val="20"/>
                <w:szCs w:val="20"/>
              </w:rPr>
              <w:t>、配偶、子女；没有父母或者抚养人、配偶、子女的，发给烈士未满18周岁的兄弟姐妹和已满18周岁但无生活来源且由烈士生前供养的兄弟姐妹。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2.【行政法规】《军人抚恤优待条例》（2004年国务院、中央军委令第413号发布，2019年国务院令第709号修订）第十二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现役军人死亡被批准为烈士的，依照《烈士褒扬条例》的规定发给烈士遗属烈士褒扬金。</w:t>
            </w:r>
          </w:p>
        </w:tc>
        <w:tc>
          <w:tcPr>
            <w:tcW w:w="3130"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2.审查责任：审查相关证件。</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4.事后监管责任：登记并按要求签字领取补助。</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8715"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《广西壮族自治区行政执法程序规定》（1997年广西壮族自治区人民政府令第13号）第二条：</w:t>
            </w:r>
            <w:r>
              <w:rPr>
                <w:rFonts w:hint="eastAsia" w:ascii="Times New Roman" w:hAnsi="Times New Roman" w:eastAsia="仿宋_GB2312"/>
                <w:color w:val="000000"/>
                <w:kern w:val="0"/>
                <w:sz w:val="20"/>
                <w:szCs w:val="20"/>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《广西壮族自治区行政执法程序规定》（1997年广西壮族自治区人民政府令第13号）第二十二条：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《广西壮族自治区行政执法程序规定》（1997年广西壮族自治区人民政府令第13号）第二十四条：</w:t>
            </w:r>
            <w:r>
              <w:rPr>
                <w:rFonts w:hint="eastAsia" w:ascii="Times New Roman" w:hAnsi="Times New Roman" w:eastAsia="仿宋_GB2312"/>
                <w:color w:val="000000"/>
                <w:kern w:val="0"/>
                <w:sz w:val="20"/>
                <w:szCs w:val="20"/>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《广西壮族自治区行政执法程序规定》（1997年广西壮族自治区人民政府令第13号）第二十五条：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自治区行政执法机关审批的重大复杂申请事项，在三十日内不能作出决定的，经报自治区人民政府批准，可以适当延长办理时间。</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498" w:hRule="atLeast"/>
          <w:jc w:val="center"/>
        </w:trPr>
        <w:tc>
          <w:tcPr>
            <w:tcW w:w="415"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8</w:t>
            </w:r>
          </w:p>
        </w:tc>
        <w:tc>
          <w:tcPr>
            <w:tcW w:w="457" w:type="dxa"/>
            <w:vAlign w:val="center"/>
          </w:tcPr>
          <w:p>
            <w:pPr>
              <w:widowControl/>
              <w:adjustRightInd w:val="0"/>
              <w:snapToGrid w:val="0"/>
              <w:spacing w:line="232"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s="宋体"/>
                <w:color w:val="000000"/>
                <w:kern w:val="0"/>
                <w:sz w:val="20"/>
                <w:szCs w:val="20"/>
              </w:rPr>
              <w:t>行政</w:t>
            </w:r>
          </w:p>
          <w:p>
            <w:pPr>
              <w:adjustRightInd w:val="0"/>
              <w:snapToGrid w:val="0"/>
              <w:spacing w:line="300" w:lineRule="exact"/>
              <w:jc w:val="center"/>
              <w:rPr>
                <w:rFonts w:hint="eastAsia"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给付</w:t>
            </w:r>
          </w:p>
        </w:tc>
        <w:tc>
          <w:tcPr>
            <w:tcW w:w="671" w:type="dxa"/>
            <w:vAlign w:val="center"/>
          </w:tcPr>
          <w:p>
            <w:pPr>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烈士、军人等死亡一次性抚恤金给付</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1.【行政法规】《烈士褒扬条例》（2011年国务院令第601号公布，2019年国务院令第718号修订）第十</w:t>
            </w:r>
            <w:r>
              <w:rPr>
                <w:rFonts w:hint="eastAsia" w:ascii="Times New Roman" w:hAnsi="Times New Roman" w:eastAsia="仿宋_GB2312"/>
                <w:color w:val="000000"/>
                <w:spacing w:val="-4"/>
                <w:kern w:val="0"/>
                <w:sz w:val="20"/>
                <w:szCs w:val="20"/>
              </w:rPr>
              <w:t>二</w:t>
            </w:r>
            <w:r>
              <w:rPr>
                <w:rFonts w:hint="eastAsia" w:ascii="Times New Roman" w:hAnsi="Times New Roman" w:eastAsia="仿宋_GB2312"/>
                <w:color w:val="000000"/>
                <w:spacing w:val="-4"/>
                <w:kern w:val="0"/>
                <w:sz w:val="20"/>
                <w:szCs w:val="20"/>
                <w:lang w:eastAsia="zh-CN"/>
              </w:rPr>
              <w:t>条：</w:t>
            </w:r>
            <w:r>
              <w:rPr>
                <w:rFonts w:hint="eastAsia" w:ascii="Times New Roman" w:hAnsi="Times New Roman" w:eastAsia="仿宋_GB2312"/>
                <w:color w:val="000000"/>
                <w:spacing w:val="-4"/>
                <w:kern w:val="0"/>
                <w:sz w:val="20"/>
                <w:szCs w:val="20"/>
              </w:rPr>
              <w:t>烈士遗属除享受本条例第十一条规定的烈士褒扬金外，属于《军人抚恤优待条例》以及相关规定适用范围的，还享受因公牺牲一次性抚恤金；属于《工伤保险条例》以及相关规定适用范围的，还享受一次性工亡补助金以及相当于烈士本人40个月工资的烈士遗属特别补助金。</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不属于前款规定范围的烈士遗属，由县级人民政府退役军人事务部门发给一次性抚恤金，标准为烈士牺牲时上一年度全国城镇居民人均可支配收入的20倍加40个月的中国人民解放军排职少尉军官工资。</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2.【行政法规】《军人抚恤优待条例》（2004年国务院、中央军委令第413号发布，2019年国务院令第709号修订）第十三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现役军人死亡，根据其死亡性质和死亡时的月工资标准，由县级人民政府退役军人事务部门发给其遗属一次性抚恤金，标准是：烈士和因公牺牲的，为上一年度全国城镇居民人均可支配收入的20倍加本人40个月的工资；病故的，为上一年度全国城镇居民人均可支配收入的2倍加本人40个月的工资。月工资或者津贴低于排职少尉军官工资标准的，按照排职少尉军官工资标准计算。   获得荣誉称号或者立功的烈士、因公牺牲军人、病故军人，其遗属在应当享受的一次性抚恤金的基础上，</w:t>
            </w:r>
            <w:r>
              <w:rPr>
                <w:rFonts w:hint="eastAsia" w:ascii="Times New Roman" w:hAnsi="Times New Roman" w:eastAsia="仿宋_GB2312"/>
                <w:color w:val="auto"/>
                <w:kern w:val="0"/>
                <w:sz w:val="20"/>
                <w:szCs w:val="20"/>
              </w:rPr>
              <w:t>由县级人民政府退役军人事务部门按照下列比例增发一次性抚恤金：（一）获得中央军事委员会授予荣誉称号的，</w:t>
            </w:r>
            <w:r>
              <w:rPr>
                <w:rFonts w:hint="eastAsia" w:ascii="Times New Roman" w:hAnsi="Times New Roman" w:eastAsia="仿宋_GB2312"/>
                <w:color w:val="000000"/>
                <w:kern w:val="0"/>
                <w:sz w:val="20"/>
                <w:szCs w:val="20"/>
              </w:rPr>
              <w:t>增发35%；（二）获得军队军区级单位授予荣誉称号的，增发30%；（三）立一等功的，增发25%；（四）立二等功的，增发5%；（五）立三等功的，增发5%。   多次获得荣誉称号或者立功的烈士、因公牺牲军人、病故军人，其遗属由县级人民政府退役军人事务部门按照其中最高等级奖励的增发比例，增发一次性抚恤金。</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3.【地方政府规章】《广西壮族自治区实施〈军人抚恤优待条例〉办法》（2010年</w:t>
            </w:r>
            <w:r>
              <w:rPr>
                <w:rFonts w:hint="eastAsia" w:ascii="Times New Roman" w:hAnsi="Times New Roman" w:eastAsia="仿宋_GB2312"/>
                <w:color w:val="000000"/>
                <w:kern w:val="0"/>
                <w:sz w:val="20"/>
                <w:szCs w:val="20"/>
                <w:lang w:eastAsia="zh-CN"/>
              </w:rPr>
              <w:t>广西壮族</w:t>
            </w:r>
            <w:r>
              <w:rPr>
                <w:rFonts w:hint="eastAsia" w:ascii="Times New Roman" w:hAnsi="Times New Roman" w:eastAsia="仿宋_GB2312"/>
                <w:color w:val="000000"/>
                <w:kern w:val="0"/>
                <w:sz w:val="20"/>
                <w:szCs w:val="20"/>
              </w:rPr>
              <w:t>自治区人民政府令第59号发布，2020年</w:t>
            </w:r>
            <w:r>
              <w:rPr>
                <w:rFonts w:hint="eastAsia" w:ascii="Times New Roman" w:hAnsi="Times New Roman" w:eastAsia="仿宋_GB2312"/>
                <w:color w:val="000000"/>
                <w:kern w:val="0"/>
                <w:sz w:val="20"/>
                <w:szCs w:val="20"/>
                <w:lang w:eastAsia="zh-CN"/>
              </w:rPr>
              <w:t>广西壮族</w:t>
            </w:r>
            <w:r>
              <w:rPr>
                <w:rFonts w:hint="eastAsia" w:ascii="Times New Roman" w:hAnsi="Times New Roman" w:eastAsia="仿宋_GB2312"/>
                <w:color w:val="000000"/>
                <w:kern w:val="0"/>
                <w:sz w:val="20"/>
                <w:szCs w:val="20"/>
              </w:rPr>
              <w:t>自治区人民政府令第134号修正）第八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县级人民政府民政部门发放一次性抚恤金应当按照下列规定：（一）有父母（抚养人）、配偶、子女的，按照其共同协商确定的分配数额发放；协商不成的，按照人数等额发放；  （二）无父母（抚养）、配偶、子女的，发给未满18 周岁的兄弟姐妹或者已满18 周岁无生活费来源且由该军人生前供养的兄弟姐妹。兄弟姐妹为两人以上的，按照其共同协商确定的分配数额发放；协商不成的，按照人数等额发放。无前款规定遗属的不予发放一次性抚恤金   第二十八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退出现役的因战、因公致残的残疾军人因旧伤复发死亡的，由县级人民政府民政部门按照因公牺牲军人的抚恤金标准发给其遗属一次性抚恤金，其遗属享受因公牺牲军人遗属抚恤待遇。   退出现役的因战、因公、因病致残的残疾军人因病死亡的，对其遗属增发12个月的残疾抚恤金，作为丧葬补助费；其中，因战、因公致残的一级至四级残疾军人因病死亡的，其遗属享受病故军人遗属抚恤待遇。   第五十二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军队离休、退休干部和退休士官的抚恤优待，依照本条例有关现役军人抚恤优待的规定执行。</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因参战伤亡的民兵、民工的抚恤，因参加军事演习、军事训练和执行军事勤务伤亡的预备役人员、民兵、民工以及其他人员的抚恤，参照本条例的有关规定办理。</w:t>
            </w:r>
          </w:p>
        </w:tc>
        <w:tc>
          <w:tcPr>
            <w:tcW w:w="3130" w:type="dxa"/>
            <w:vAlign w:val="center"/>
          </w:tcPr>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2.审查责任：审查相关证件。</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3.决定责任：对符合条件的，现场予以告之后续办事事宜，对不符合条件的，解释原因。</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4.事后监管责任：登记并按要求签字领取补助。</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871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《广西壮族自治区行政执法程序规定》（1997年广西壮族自治区人民政府令第13号）第二条：</w:t>
            </w:r>
            <w:r>
              <w:rPr>
                <w:rFonts w:hint="eastAsia" w:ascii="Times New Roman" w:hAnsi="Times New Roman" w:eastAsia="仿宋_GB2312"/>
                <w:color w:val="000000"/>
                <w:kern w:val="0"/>
                <w:sz w:val="20"/>
                <w:szCs w:val="20"/>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keepNext w:val="0"/>
              <w:keepLines w:val="0"/>
              <w:pageBreakBefore w:val="0"/>
              <w:widowControl/>
              <w:kinsoku/>
              <w:wordWrap/>
              <w:overflowPunct/>
              <w:topLinePunct w:val="0"/>
              <w:autoSpaceDE/>
              <w:autoSpaceDN/>
              <w:bidi w:val="0"/>
              <w:adjustRightInd w:val="0"/>
              <w:snapToGrid w:val="0"/>
              <w:spacing w:line="26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《广西壮族自治区行政执法程序规定》（1997年广西壮族自治区人民政府令第13号）第二十二条：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26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《广西壮族自治区行政执法程序规定》（1997年广西壮族自治区人民政府令第13号）第二十四条：</w:t>
            </w:r>
            <w:r>
              <w:rPr>
                <w:rFonts w:hint="eastAsia" w:ascii="Times New Roman" w:hAnsi="Times New Roman" w:eastAsia="仿宋_GB2312"/>
                <w:color w:val="000000"/>
                <w:kern w:val="0"/>
                <w:sz w:val="20"/>
                <w:szCs w:val="20"/>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keepNext w:val="0"/>
              <w:keepLines w:val="0"/>
              <w:pageBreakBefore w:val="0"/>
              <w:widowControl/>
              <w:kinsoku/>
              <w:wordWrap/>
              <w:overflowPunct/>
              <w:topLinePunct w:val="0"/>
              <w:autoSpaceDE/>
              <w:autoSpaceDN/>
              <w:bidi w:val="0"/>
              <w:adjustRightInd w:val="0"/>
              <w:snapToGrid w:val="0"/>
              <w:spacing w:line="26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对不予受理的，必须向相对人说明理由；因申请材料不完整或者不规范的，应一次性向相对人提出。</w:t>
            </w:r>
          </w:p>
          <w:p>
            <w:pPr>
              <w:keepNext w:val="0"/>
              <w:keepLines w:val="0"/>
              <w:pageBreakBefore w:val="0"/>
              <w:widowControl/>
              <w:kinsoku/>
              <w:wordWrap/>
              <w:overflowPunct/>
              <w:topLinePunct w:val="0"/>
              <w:autoSpaceDE/>
              <w:autoSpaceDN/>
              <w:bidi w:val="0"/>
              <w:adjustRightInd w:val="0"/>
              <w:snapToGrid w:val="0"/>
              <w:spacing w:line="26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《广西壮族自治区行政执法程序规定》（1997年广西壮族自治区人民政府令第13号）第二十五条：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keepNext w:val="0"/>
              <w:keepLines w:val="0"/>
              <w:pageBreakBefore w:val="0"/>
              <w:widowControl/>
              <w:kinsoku/>
              <w:wordWrap/>
              <w:overflowPunct/>
              <w:topLinePunct w:val="0"/>
              <w:autoSpaceDE/>
              <w:autoSpaceDN/>
              <w:bidi w:val="0"/>
              <w:adjustRightInd w:val="0"/>
              <w:snapToGrid w:val="0"/>
              <w:spacing w:line="26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自治区行政执法机关审批的重大复杂申请事项，在三十日内不能作出决定的，经报自治区人民政府批准，可以适当延长办理时间。</w:t>
            </w:r>
          </w:p>
          <w:p>
            <w:pPr>
              <w:keepNext w:val="0"/>
              <w:keepLines w:val="0"/>
              <w:pageBreakBefore w:val="0"/>
              <w:widowControl/>
              <w:kinsoku/>
              <w:wordWrap/>
              <w:overflowPunct/>
              <w:topLinePunct w:val="0"/>
              <w:autoSpaceDE/>
              <w:autoSpaceDN/>
              <w:bidi w:val="0"/>
              <w:adjustRightInd w:val="0"/>
              <w:snapToGrid w:val="0"/>
              <w:spacing w:line="26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498" w:hRule="atLeast"/>
          <w:jc w:val="center"/>
        </w:trPr>
        <w:tc>
          <w:tcPr>
            <w:tcW w:w="415"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9</w:t>
            </w:r>
          </w:p>
        </w:tc>
        <w:tc>
          <w:tcPr>
            <w:tcW w:w="457" w:type="dxa"/>
            <w:vAlign w:val="center"/>
          </w:tcPr>
          <w:p>
            <w:pPr>
              <w:widowControl/>
              <w:adjustRightInd w:val="0"/>
              <w:snapToGrid w:val="0"/>
              <w:spacing w:line="268"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行政给付</w:t>
            </w:r>
          </w:p>
        </w:tc>
        <w:tc>
          <w:tcPr>
            <w:tcW w:w="671" w:type="dxa"/>
            <w:vAlign w:val="center"/>
          </w:tcPr>
          <w:p>
            <w:pPr>
              <w:widowControl/>
              <w:adjustRightInd w:val="0"/>
              <w:snapToGrid w:val="0"/>
              <w:spacing w:line="268"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烈士、军人等遗属定期抚恤金给付</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烈士褒扬条例》（2011年国务院令第601号公布，2019年国务院令第718号修订）第十三条符合下列条件之一的烈士遗属，享受定期抚恤金：（一）烈士的父母或者抚养人、配偶无劳动能力、无生活来源，或者收入水平低于当地居民的平均生活水平的；（二）烈士的子女未满18周岁，或者已满18周岁但因残疾或者正在上学而无生活来源的；（三）由烈士生前供养的兄弟姐妹未满18周岁，或者已满18周岁但因正在上学而无生活来源的。</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符合前款规定条件享受定期抚恤金的烈士遗属</w:t>
            </w:r>
            <w:r>
              <w:rPr>
                <w:rFonts w:hint="eastAsia" w:ascii="Times New Roman" w:hAnsi="Times New Roman" w:eastAsia="仿宋_GB2312"/>
                <w:color w:val="auto"/>
                <w:kern w:val="0"/>
                <w:sz w:val="20"/>
                <w:szCs w:val="20"/>
              </w:rPr>
              <w:t>，由其户口所在地的县级人民政府退役军人事务部门发</w:t>
            </w:r>
            <w:r>
              <w:rPr>
                <w:rFonts w:hint="eastAsia" w:ascii="Times New Roman" w:hAnsi="Times New Roman" w:eastAsia="仿宋_GB2312"/>
                <w:color w:val="000000"/>
                <w:kern w:val="0"/>
                <w:sz w:val="20"/>
                <w:szCs w:val="20"/>
              </w:rPr>
              <w:t>给定期抚恤金领取证，凭证领取定期抚恤金。</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第十六</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享受定期抚恤金的烈士遗属户口迁移的，应当同时办理定期抚恤金转移手续。户口迁出地的县级人民政府民政部门发放当年的定期抚恤金；户口迁入地的县级人民政府退役军人事务部门凭定期抚恤金转移证明，从第二年1月起发放定期抚恤金。</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2.【行政法规】《军人抚恤优待条例》（2004年国务院、中央军委令第413号发布，2019年国务院令第709号修订）第十六</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对符合下列条件之一的烈士遗属、因公牺牲军人遗属、病故军人遗属，发给定期抚恤金：（一）父母（抚养人）、配偶无劳动能力、无生活费来源，或者收入水平低于当地居民平均生活水平的；（二）子女未满18周岁或者已满18周岁但因上学或者残疾无生活费来源的；（三）兄弟姐妹未满18周岁或者已满18周岁但因上学无生活费来源且由该军人生前供养的。</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对符合享受定期抚恤金条件的遗属，由县级人民政府退役军人事务部门发给《定期抚恤金领取证》。</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第二十八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退出现役的因战、因公致残的残疾军人因旧伤复发死亡的，由县级人民政府退役军人事务部门按照因公牺牲军人的抚恤金标准发给其遗属一次性抚恤金，其遗属享受因公牺牲军人遗属抚恤待遇。</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退出现役的因战、因公、因病致残的残疾军人因病死亡的，对其遗属增发12个月的残疾抚恤金，作为丧葬补助费；其中，因战、因公致残的一级至四级残疾军人因病死亡的，其遗属享受病故军人遗属抚恤待遇。</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3.【地方政府规章】《广西壮族自治区实施〈军人抚恤优待条例〉办法》（2010年自治区人民政府令第59号发布，2020年自治区人民政府令第134号修正）</w:t>
            </w:r>
            <w:r>
              <w:rPr>
                <w:rFonts w:hint="eastAsia" w:ascii="Times New Roman" w:hAnsi="Times New Roman" w:eastAsia="仿宋_GB2312"/>
                <w:color w:val="000000"/>
                <w:spacing w:val="-4"/>
                <w:kern w:val="0"/>
                <w:sz w:val="20"/>
                <w:szCs w:val="20"/>
              </w:rPr>
              <w:t>第九条第一款 烈士遗属、因公牺牲军人遗属、病故军人遗属符合《条例》规定条件的，可以向其户籍所在地的县级人民政府民政部门提出书面申请，享受定期抚恤金。</w:t>
            </w:r>
          </w:p>
          <w:p>
            <w:pPr>
              <w:widowControl/>
              <w:adjustRightInd w:val="0"/>
              <w:snapToGrid w:val="0"/>
              <w:spacing w:line="268" w:lineRule="exact"/>
              <w:ind w:firstLine="384" w:firstLineChars="200"/>
              <w:rPr>
                <w:rFonts w:hint="eastAsia" w:ascii="Times New Roman" w:hAnsi="Times New Roman" w:eastAsia="仿宋_GB2312"/>
                <w:color w:val="000000"/>
                <w:spacing w:val="-4"/>
                <w:kern w:val="0"/>
                <w:sz w:val="20"/>
                <w:szCs w:val="20"/>
              </w:rPr>
            </w:pPr>
            <w:r>
              <w:rPr>
                <w:rFonts w:hint="eastAsia" w:ascii="Times New Roman" w:hAnsi="Times New Roman" w:eastAsia="仿宋_GB2312"/>
                <w:color w:val="000000"/>
                <w:spacing w:val="-4"/>
                <w:kern w:val="0"/>
                <w:sz w:val="20"/>
                <w:szCs w:val="20"/>
              </w:rPr>
              <w:t>第五十二</w:t>
            </w:r>
            <w:r>
              <w:rPr>
                <w:rFonts w:hint="eastAsia" w:ascii="Times New Roman" w:hAnsi="Times New Roman" w:eastAsia="仿宋_GB2312"/>
                <w:color w:val="000000"/>
                <w:spacing w:val="-4"/>
                <w:kern w:val="0"/>
                <w:sz w:val="20"/>
                <w:szCs w:val="20"/>
                <w:lang w:eastAsia="zh-CN"/>
              </w:rPr>
              <w:t>条：</w:t>
            </w:r>
            <w:r>
              <w:rPr>
                <w:rFonts w:hint="eastAsia" w:ascii="Times New Roman" w:hAnsi="Times New Roman" w:eastAsia="仿宋_GB2312"/>
                <w:color w:val="000000"/>
                <w:spacing w:val="-4"/>
                <w:kern w:val="0"/>
                <w:sz w:val="20"/>
                <w:szCs w:val="20"/>
              </w:rPr>
              <w:t>军队离休、退休干部和退休士官的抚恤优待，依照本条例有关现役军人抚恤优待的规定执行。</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因参战伤亡的民兵、民工的抚恤，因参加军事演习、军事训练和执行军事勤务伤亡的预备役人员、民兵、民工以及其他人员的抚恤，参照本条例的有关规定办理。</w:t>
            </w:r>
          </w:p>
        </w:tc>
        <w:tc>
          <w:tcPr>
            <w:tcW w:w="3130" w:type="dxa"/>
            <w:vAlign w:val="center"/>
          </w:tcPr>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2.审查责任：审查相关证件。</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3.决定责任：对符合条件的，现场予以告之后续办事事宜，对不符合条件的，解释原因。</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4.事后监管责任：登记并按要求签字领取补助。</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8715" w:type="dxa"/>
            <w:vAlign w:val="center"/>
          </w:tcPr>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《广西壮族自治区行政执法程序规定》（1997年广西壮族自治区人民政府令第13号）第二条：</w:t>
            </w:r>
            <w:r>
              <w:rPr>
                <w:rFonts w:hint="eastAsia" w:ascii="Times New Roman" w:hAnsi="Times New Roman" w:eastAsia="仿宋_GB2312"/>
                <w:color w:val="000000"/>
                <w:kern w:val="0"/>
                <w:sz w:val="20"/>
                <w:szCs w:val="20"/>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《广西壮族自治区行政执法程序规定》（1997年广西壮族自治区人民政府令第13号）第二十二条：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《广西壮族自治区行政执法程序规定》（1997年广西壮族自治区人民政府令第13号）第二十四条：</w:t>
            </w:r>
            <w:r>
              <w:rPr>
                <w:rFonts w:hint="eastAsia" w:ascii="Times New Roman" w:hAnsi="Times New Roman" w:eastAsia="仿宋_GB2312"/>
                <w:color w:val="000000"/>
                <w:kern w:val="0"/>
                <w:sz w:val="20"/>
                <w:szCs w:val="20"/>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《广西壮族自治区行政执法程序规定》（1997年广西壮族自治区人民政府令第13号）第二十五条：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自治区行政执法机关审批的重大复杂申请事项，在三十日内不能作出决定的，经报自治区人民政府批准，可以适当延长办理时间。</w:t>
            </w:r>
          </w:p>
          <w:p>
            <w:pPr>
              <w:widowControl/>
              <w:adjustRightInd w:val="0"/>
              <w:snapToGrid w:val="0"/>
              <w:spacing w:line="26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14" w:hRule="atLeast"/>
          <w:jc w:val="center"/>
        </w:trPr>
        <w:tc>
          <w:tcPr>
            <w:tcW w:w="415" w:type="dxa"/>
            <w:vAlign w:val="center"/>
          </w:tcPr>
          <w:p>
            <w:pPr>
              <w:widowControl/>
              <w:adjustRightInd w:val="0"/>
              <w:snapToGrid w:val="0"/>
              <w:spacing w:line="300" w:lineRule="exact"/>
              <w:jc w:val="center"/>
              <w:rPr>
                <w:rFonts w:hint="eastAsia" w:ascii="方正书宋_GBK" w:hAnsi="宋体" w:eastAsia="方正书宋_GBK" w:cs="宋体"/>
                <w:kern w:val="0"/>
                <w:sz w:val="20"/>
                <w:szCs w:val="20"/>
                <w:lang w:val="en-US" w:eastAsia="zh-CN"/>
              </w:rPr>
            </w:pPr>
            <w:r>
              <w:rPr>
                <w:rFonts w:hint="eastAsia" w:ascii="Times New Roman" w:hAnsi="Times New Roman" w:eastAsia="仿宋_GB2312"/>
                <w:color w:val="000000"/>
                <w:kern w:val="0"/>
                <w:sz w:val="20"/>
                <w:szCs w:val="20"/>
              </w:rPr>
              <w:t>10</w:t>
            </w:r>
          </w:p>
        </w:tc>
        <w:tc>
          <w:tcPr>
            <w:tcW w:w="457" w:type="dxa"/>
            <w:vAlign w:val="center"/>
          </w:tcPr>
          <w:p>
            <w:pPr>
              <w:widowControl/>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行政给付</w:t>
            </w:r>
          </w:p>
        </w:tc>
        <w:tc>
          <w:tcPr>
            <w:tcW w:w="671" w:type="dxa"/>
            <w:vAlign w:val="center"/>
          </w:tcPr>
          <w:p>
            <w:pPr>
              <w:widowControl/>
              <w:adjustRightInd w:val="0"/>
              <w:snapToGrid w:val="0"/>
              <w:spacing w:line="30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复员军人、带病回乡退伍军人生活困难定期定量补助给付</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1.【行政法规】《军人抚恤优待条例》（2004年国务院、中央军委令第413号发布，2019年国务院令第709号修订）第五条第一款　国务院退役军人事务部门主管全国的军人抚恤优待工作；县级以上地方人民政府退役军人事务部门主管本行政区域内的军人抚恤优待工作。</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复员军人生活困难的，按照规定的条件，由当地人民政府退役军人事务部门给予定期定量补助，逐步改善其生活条件。</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2.【地方政府规章】《广西壮族自治区实施〈军人抚恤优待条例〉办法》（2010年</w:t>
            </w:r>
            <w:r>
              <w:rPr>
                <w:rFonts w:hint="eastAsia" w:ascii="Times New Roman" w:hAnsi="Times New Roman" w:eastAsia="仿宋_GB2312"/>
                <w:color w:val="000000"/>
                <w:kern w:val="0"/>
                <w:sz w:val="20"/>
                <w:szCs w:val="20"/>
                <w:lang w:eastAsia="zh-CN"/>
              </w:rPr>
              <w:t>广西壮族</w:t>
            </w:r>
            <w:r>
              <w:rPr>
                <w:rFonts w:hint="eastAsia" w:ascii="Times New Roman" w:hAnsi="Times New Roman" w:eastAsia="仿宋_GB2312"/>
                <w:color w:val="000000"/>
                <w:kern w:val="0"/>
                <w:sz w:val="20"/>
                <w:szCs w:val="20"/>
              </w:rPr>
              <w:t>自治区人民政府令第59号发布，2020年</w:t>
            </w:r>
            <w:r>
              <w:rPr>
                <w:rFonts w:hint="eastAsia" w:ascii="Times New Roman" w:hAnsi="Times New Roman" w:eastAsia="仿宋_GB2312"/>
                <w:color w:val="000000"/>
                <w:kern w:val="0"/>
                <w:sz w:val="20"/>
                <w:szCs w:val="20"/>
                <w:lang w:eastAsia="zh-CN"/>
              </w:rPr>
              <w:t>广西壮族</w:t>
            </w:r>
            <w:r>
              <w:rPr>
                <w:rFonts w:hint="eastAsia" w:ascii="Times New Roman" w:hAnsi="Times New Roman" w:eastAsia="仿宋_GB2312"/>
                <w:color w:val="000000"/>
                <w:kern w:val="0"/>
                <w:sz w:val="20"/>
                <w:szCs w:val="20"/>
              </w:rPr>
              <w:t>自治区人民政府令第134号修正）第十一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复员军人、带病回乡退伍军人生活困难的，按照国家和自治区规定的条件，</w:t>
            </w:r>
            <w:r>
              <w:rPr>
                <w:rFonts w:hint="eastAsia" w:ascii="Times New Roman" w:hAnsi="Times New Roman" w:eastAsia="仿宋_GB2312"/>
                <w:color w:val="auto"/>
                <w:kern w:val="0"/>
                <w:sz w:val="20"/>
                <w:szCs w:val="20"/>
              </w:rPr>
              <w:t>由户籍所在地县级人民政府民政部门给予定期定量生活</w:t>
            </w:r>
            <w:r>
              <w:rPr>
                <w:rFonts w:hint="eastAsia" w:ascii="Times New Roman" w:hAnsi="Times New Roman" w:eastAsia="仿宋_GB2312"/>
                <w:color w:val="000000"/>
                <w:kern w:val="0"/>
                <w:sz w:val="20"/>
                <w:szCs w:val="20"/>
              </w:rPr>
              <w:t>补助，改善其生活条件。</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3.【规范性文件】《广西壮族自治区带病回乡退伍军人认定管理办法》（桂民发﹝2013〕35号）第十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符合享受带病回乡退伍军人待遇的人员，从批准之日的下月起享受相关待遇，并由县级人民政府民政部门发给定期补助。</w:t>
            </w:r>
          </w:p>
        </w:tc>
        <w:tc>
          <w:tcPr>
            <w:tcW w:w="3130"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2.审查责任：审查相关证件。</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4.事后监管责任：登记并按要求签字领取补助。</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8715"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《广西壮族自治区行政执法程序规定》（1997年广西壮族自治区人民政府令第13号）第二条：</w:t>
            </w:r>
            <w:r>
              <w:rPr>
                <w:rFonts w:hint="eastAsia" w:ascii="Times New Roman" w:hAnsi="Times New Roman" w:eastAsia="仿宋_GB2312"/>
                <w:color w:val="000000"/>
                <w:kern w:val="0"/>
                <w:sz w:val="20"/>
                <w:szCs w:val="20"/>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《广西壮族自治区行政执法程序规定》（1997年广西壮族自治区人民政府令第13号）第二十二条：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《广西壮族自治区行政执法程序规定》（1997年广西壮族自治区人民政府令第13号）第二十四条：</w:t>
            </w:r>
            <w:r>
              <w:rPr>
                <w:rFonts w:hint="eastAsia" w:ascii="Times New Roman" w:hAnsi="Times New Roman" w:eastAsia="仿宋_GB2312"/>
                <w:color w:val="000000"/>
                <w:kern w:val="0"/>
                <w:sz w:val="20"/>
                <w:szCs w:val="20"/>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《广西壮族自治区行政执法程序规定》（1997年广西壮族自治区人民政府令第13号）第二十五条：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自治区行政执法机关审批的重大复杂申请事项，在三十日内不能作出决定的，经报自治区人民政府批准，可以适当延长办理时间。</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056" w:hRule="atLeast"/>
          <w:jc w:val="center"/>
        </w:trPr>
        <w:tc>
          <w:tcPr>
            <w:tcW w:w="415" w:type="dxa"/>
            <w:vAlign w:val="center"/>
          </w:tcPr>
          <w:p>
            <w:pPr>
              <w:widowControl/>
              <w:adjustRightInd w:val="0"/>
              <w:snapToGrid w:val="0"/>
              <w:spacing w:line="30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11</w:t>
            </w:r>
          </w:p>
        </w:tc>
        <w:tc>
          <w:tcPr>
            <w:tcW w:w="457" w:type="dxa"/>
            <w:vAlign w:val="center"/>
          </w:tcPr>
          <w:p>
            <w:pPr>
              <w:widowControl/>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行政给付</w:t>
            </w:r>
          </w:p>
        </w:tc>
        <w:tc>
          <w:tcPr>
            <w:tcW w:w="671" w:type="dxa"/>
            <w:vAlign w:val="center"/>
          </w:tcPr>
          <w:p>
            <w:pPr>
              <w:widowControl/>
              <w:adjustRightInd w:val="0"/>
              <w:snapToGrid w:val="0"/>
              <w:spacing w:line="30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烈士遗属、因公牺牲军人遗属、病故军人遗属、复员军人、带病回乡退伍军人死亡丧葬补助费给付</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1.【行政法规】《烈士褒扬条例》（2011年国务院令第601号公布，2019年国务院令第718号修订）第十七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烈士遗属不再符合本条例规定的享受定期抚恤金条件的，应当注销其定期抚恤金领取证，停发定期抚恤金。</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享受定期抚恤金的烈士遗属死亡的，增发6个月其原享受的定期抚恤金作为丧葬补助费，同时注销其定期抚恤金领取证，停发定期抚恤金。</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2.【行政法规】《军人抚恤优待条例》（2004年国务院、中央军委令第413号发布，2019年国务院令第709号修订）第十九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享受定期抚恤金的烈士遗属、因公牺牲军人遗属、病故军人遗属死亡的，增发6个月其原享受的定期抚恤金，作为丧葬补助费，同时注销其领取定期抚恤金的证件。</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第二十八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退出现役的因战、因公致残的残疾军人因旧伤复发死亡的，由县级人民政府退役军人事务部门按照因公牺牲军人的抚恤金标准发给其遗属一次性抚恤金，其遗属享受因公牺牲军人遗属抚恤待遇。</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退出现役的因战、因公、因病致残的残疾军人因病死亡的，对其遗属增发12个月的残疾抚恤金，作为丧葬补助费；其中，因战、因公致残的一级至四级残疾军人因病死亡的，其遗属享受病故军人遗属抚恤待遇。</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第五十二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军队离休、退休干部和退休士官的抚恤优待，依照本条例有关现役军人抚恤优待的规定执行。</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因参战伤亡的民兵、民工的抚恤，因参加军事演习、军事训练和执行军事勤务伤亡的预备役人员、民兵、民工以及其他人员的抚恤，参照本条例的有关规定办理。</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3.【地方政府规章】《广西壮族自治区实施〈军人抚恤优待条例〉办法》（2010年自治区人民政府令第59号发布，2020年自治区人民政府令第134号修正）第十三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享受定期抚恤金的烈士遗属、因公牺牲军人遗属、病故军人遗属死亡或者享受定期定量生活补助的复员军人、带病回乡退伍军人死亡，由其户籍所在地的县级人民政府民政部门增发6 个月其原享受的定期抚恤金或者定期定量生活补助，作为丧葬补助费。并自其死亡次月起停发定期抚恤金或者定期定量生活补助。</w:t>
            </w:r>
          </w:p>
        </w:tc>
        <w:tc>
          <w:tcPr>
            <w:tcW w:w="3130"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2.审查责任：审查相关证件。</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4.事后监管责任：登记并按要求签字领取补助。</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8715"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《广西壮族自治区行政执法程序规定》（1997年广西壮族自治区人民政府令第13号）第二条：</w:t>
            </w:r>
            <w:r>
              <w:rPr>
                <w:rFonts w:hint="eastAsia" w:ascii="Times New Roman" w:hAnsi="Times New Roman" w:eastAsia="仿宋_GB2312"/>
                <w:color w:val="000000"/>
                <w:kern w:val="0"/>
                <w:sz w:val="20"/>
                <w:szCs w:val="20"/>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《广西壮族自治区行政执法程序规定》（1997年广西壮族自治区人民政府令第13号）第二十二条：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《广西壮族自治区行政执法程序规定》（1997年广西壮族自治区人民政府令第13号）第二十四条：</w:t>
            </w:r>
            <w:r>
              <w:rPr>
                <w:rFonts w:hint="eastAsia" w:ascii="Times New Roman" w:hAnsi="Times New Roman" w:eastAsia="仿宋_GB2312"/>
                <w:color w:val="000000"/>
                <w:kern w:val="0"/>
                <w:sz w:val="20"/>
                <w:szCs w:val="20"/>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《广西壮族自治区行政执法程序规定》（1997年广西壮族自治区人民政府令第13号）第二十五条：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自治区行政执法机关审批的重大复杂申请事项，在三十日内不能作出决定的，经报自治区人民政府批准，可以适当延长办理时间。</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498" w:hRule="atLeast"/>
          <w:jc w:val="center"/>
        </w:trPr>
        <w:tc>
          <w:tcPr>
            <w:tcW w:w="415" w:type="dxa"/>
            <w:vAlign w:val="center"/>
          </w:tcPr>
          <w:p>
            <w:pPr>
              <w:widowControl/>
              <w:adjustRightInd w:val="0"/>
              <w:snapToGrid w:val="0"/>
              <w:spacing w:line="28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12</w:t>
            </w:r>
          </w:p>
        </w:tc>
        <w:tc>
          <w:tcPr>
            <w:tcW w:w="457" w:type="dxa"/>
            <w:vAlign w:val="center"/>
          </w:tcPr>
          <w:p>
            <w:pPr>
              <w:widowControl/>
              <w:adjustRightInd w:val="0"/>
              <w:snapToGrid w:val="0"/>
              <w:spacing w:line="28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行政给付</w:t>
            </w:r>
          </w:p>
        </w:tc>
        <w:tc>
          <w:tcPr>
            <w:tcW w:w="671" w:type="dxa"/>
            <w:vAlign w:val="center"/>
          </w:tcPr>
          <w:p>
            <w:pPr>
              <w:widowControl/>
              <w:adjustRightInd w:val="0"/>
              <w:snapToGrid w:val="0"/>
              <w:spacing w:line="28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退出现役的残疾军人残疾抚恤金给付</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1.【法律】《中华人民共和国退役军人保障法》第五十六</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残疾退役军人依法享受抚恤。</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残疾退役军人按照残疾等级享受残疾抚恤金，标准由国务院退役军人工作主管部门会同国务院财政部门综合考虑国家经济社会发展水平、消费物价水平、全国城镇单位就业人员工资水平、国家财力情况等因素确定。残疾抚恤金由县级人民政府退役军人工作主管部门发放。</w:t>
            </w:r>
          </w:p>
          <w:p>
            <w:pPr>
              <w:widowControl/>
              <w:adjustRightInd w:val="0"/>
              <w:snapToGrid w:val="0"/>
              <w:spacing w:line="28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000000"/>
                <w:kern w:val="0"/>
                <w:sz w:val="20"/>
                <w:szCs w:val="20"/>
              </w:rPr>
              <w:t>2.【行政法规】《军人抚恤优待条例》（2004年国务院、中央军委令第413号发布，2019年国务院令第709号修订）第二十六</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退出现役的残疾军人，按照残疾等级享受残疾抚恤金。残疾抚恤金由</w:t>
            </w:r>
            <w:r>
              <w:rPr>
                <w:rFonts w:hint="eastAsia" w:ascii="Times New Roman" w:hAnsi="Times New Roman" w:eastAsia="仿宋_GB2312"/>
                <w:color w:val="auto"/>
                <w:kern w:val="0"/>
                <w:sz w:val="20"/>
                <w:szCs w:val="20"/>
              </w:rPr>
              <w:t>县级人民政府退役军人事务部门发给。</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因工作需要继续服现役的残疾军人，经军队军级以上单位批准，由所在部队按照规定发给残疾抚恤金。</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3.【部门规章】《伤残抚恤管理办法》（2007年民政部令第34号公布，2019年退役军人事务部令第1号修订）第二十三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伤残人员从被批准残疾等级评定后的下一个月起，由户籍地县级人民政府退役军人事务部门按照规定予以抚恤。伤残人员抚恤关系转移的，其当年的抚恤金由部队或者迁出地的退役军人事务部门负责发给，从下一年起由迁入地退役军人事务部门按当地标准发给。由于申请人原因造成抚恤金断发的，不再补发。 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残疾军人、复员军人、带病回乡退伍军人以及因公牺牲军人遗属、病故军人遗属享受医疗优惠待遇。具体办法由省、自治区、直辖市人民政府规定。</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中央财政对抚恤优待对象人数较多的困难地区给予适当补助，用于帮助解决抚恤优待对象的医疗费用困难问题。</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4.【规范性文件】《广西壮族自治区一至六级残疾军人医疗保障实施办法》（桂民发〔2007〕59号）</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医疗补助所需资金由残疾军人残疾抚恤关系所在地民政、劳动和社会保障根据本地经济和社会发展水平、财政负担能力、残疾军人医疗费实际支出和原医疗保障水平等因素测算，经同级财政部门审核确定后，列入当年财政预算。各地要管好用好医疗补助的资金，保障残疾军人现有的医疗待遇不降低，尤其要对一至四级残疾军人给予政策倾斜。残疾军人在单位已享受的医疗保障待遇高于本办法的，由原单位继续予以保障。医疗补助资金要与基本医疗保险基金，分开核算，</w:t>
            </w:r>
            <w:r>
              <w:rPr>
                <w:rFonts w:hint="eastAsia" w:eastAsia="仿宋_GB2312"/>
                <w:color w:val="000000"/>
                <w:kern w:val="0"/>
                <w:sz w:val="20"/>
                <w:szCs w:val="20"/>
                <w:lang w:eastAsia="zh-CN"/>
              </w:rPr>
              <w:t>单独列账</w:t>
            </w:r>
            <w:r>
              <w:rPr>
                <w:rFonts w:hint="eastAsia" w:ascii="Times New Roman" w:hAnsi="Times New Roman" w:eastAsia="仿宋_GB2312"/>
                <w:color w:val="000000"/>
                <w:kern w:val="0"/>
                <w:sz w:val="20"/>
                <w:szCs w:val="20"/>
              </w:rPr>
              <w:t>。</w:t>
            </w:r>
          </w:p>
        </w:tc>
        <w:tc>
          <w:tcPr>
            <w:tcW w:w="3130" w:type="dxa"/>
            <w:vAlign w:val="center"/>
          </w:tcPr>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2.审查责任：审查相关证件。</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3.决定责任：对符合条件的，现场予以告之后续办事事宜，对不符合条件的，解释原因。</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4.事后监管责任：登记并按要求签字领取补助。</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8715" w:type="dxa"/>
            <w:vAlign w:val="center"/>
          </w:tcPr>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w:t>
            </w:r>
            <w:r>
              <w:rPr>
                <w:rFonts w:hint="eastAsia" w:ascii="Times New Roman" w:hAnsi="Times New Roman" w:eastAsia="仿宋_GB2312"/>
                <w:color w:val="000000"/>
                <w:kern w:val="0"/>
                <w:sz w:val="20"/>
                <w:szCs w:val="20"/>
              </w:rPr>
              <w:t>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《广西壮族自治区行政执法程序规定》（1997年广西壮族自治区人民政府令第13号）第二十二条：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《广西壮族自治区行政执法程序规定》（1997年广西壮族自治区人民政府令第13号）第二十四条：</w:t>
            </w:r>
            <w:r>
              <w:rPr>
                <w:rFonts w:hint="eastAsia" w:ascii="Times New Roman" w:hAnsi="Times New Roman" w:eastAsia="仿宋_GB2312"/>
                <w:color w:val="000000"/>
                <w:kern w:val="0"/>
                <w:sz w:val="20"/>
                <w:szCs w:val="20"/>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《广西壮族自治区行政执法程序规定》（1997年广西壮族自治区人民政府令第13号）第二十五条：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自治区行政执法机关审批的重大复杂申请事项，在三十日内不能作出决定的，经报自治区人民政府批准，可以适当延长办理时间。</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87" w:hRule="atLeast"/>
          <w:jc w:val="center"/>
        </w:trPr>
        <w:tc>
          <w:tcPr>
            <w:tcW w:w="415" w:type="dxa"/>
            <w:vAlign w:val="center"/>
          </w:tcPr>
          <w:p>
            <w:pPr>
              <w:widowControl/>
              <w:adjustRightInd w:val="0"/>
              <w:snapToGrid w:val="0"/>
              <w:spacing w:line="30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13</w:t>
            </w:r>
          </w:p>
        </w:tc>
        <w:tc>
          <w:tcPr>
            <w:tcW w:w="457" w:type="dxa"/>
            <w:vAlign w:val="center"/>
          </w:tcPr>
          <w:p>
            <w:pPr>
              <w:widowControl/>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行政给付</w:t>
            </w:r>
          </w:p>
        </w:tc>
        <w:tc>
          <w:tcPr>
            <w:tcW w:w="671" w:type="dxa"/>
            <w:vAlign w:val="center"/>
          </w:tcPr>
          <w:p>
            <w:pPr>
              <w:widowControl/>
              <w:adjustRightInd w:val="0"/>
              <w:snapToGrid w:val="0"/>
              <w:spacing w:line="30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退出现役的因战、因公、因病致残的因病死亡的残疾军人死亡丧葬补助费给付</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【行政法规】《军人抚恤</w:t>
            </w:r>
            <w:r>
              <w:rPr>
                <w:rFonts w:hint="eastAsia" w:ascii="Times New Roman" w:hAnsi="Times New Roman" w:eastAsia="仿宋_GB2312"/>
                <w:color w:val="000000"/>
                <w:kern w:val="0"/>
                <w:sz w:val="20"/>
                <w:szCs w:val="20"/>
              </w:rPr>
              <w:t>优待条例</w:t>
            </w:r>
            <w:r>
              <w:rPr>
                <w:rFonts w:hint="eastAsia" w:ascii="Times New Roman" w:hAnsi="Times New Roman" w:eastAsia="仿宋_GB2312" w:cs="宋体"/>
                <w:color w:val="000000"/>
                <w:kern w:val="0"/>
                <w:sz w:val="20"/>
                <w:szCs w:val="20"/>
              </w:rPr>
              <w:t>》（2004年国务院、</w:t>
            </w:r>
            <w:r>
              <w:rPr>
                <w:rFonts w:hint="eastAsia" w:ascii="Times New Roman" w:hAnsi="Times New Roman" w:eastAsia="仿宋_GB2312"/>
                <w:color w:val="000000"/>
                <w:kern w:val="0"/>
                <w:sz w:val="20"/>
                <w:szCs w:val="20"/>
              </w:rPr>
              <w:t>中央军</w:t>
            </w:r>
            <w:r>
              <w:rPr>
                <w:rFonts w:hint="eastAsia" w:ascii="Times New Roman" w:hAnsi="Times New Roman" w:eastAsia="仿宋_GB2312" w:cs="宋体"/>
                <w:color w:val="000000"/>
                <w:kern w:val="0"/>
                <w:sz w:val="20"/>
                <w:szCs w:val="20"/>
              </w:rPr>
              <w:t>委令第4</w:t>
            </w:r>
            <w:r>
              <w:rPr>
                <w:rFonts w:hint="eastAsia" w:ascii="Times New Roman" w:hAnsi="Times New Roman" w:eastAsia="仿宋_GB2312"/>
                <w:color w:val="000000"/>
                <w:kern w:val="0"/>
                <w:sz w:val="20"/>
                <w:szCs w:val="20"/>
              </w:rPr>
              <w:t>13号发</w:t>
            </w:r>
            <w:r>
              <w:rPr>
                <w:rFonts w:hint="eastAsia" w:ascii="Times New Roman" w:hAnsi="Times New Roman" w:eastAsia="仿宋_GB2312" w:cs="宋体"/>
                <w:color w:val="000000"/>
                <w:kern w:val="0"/>
                <w:sz w:val="20"/>
                <w:szCs w:val="20"/>
              </w:rPr>
              <w:t>布，2019</w:t>
            </w:r>
            <w:r>
              <w:rPr>
                <w:rFonts w:hint="eastAsia" w:ascii="Times New Roman" w:hAnsi="Times New Roman" w:eastAsia="仿宋_GB2312"/>
                <w:color w:val="000000"/>
                <w:kern w:val="0"/>
                <w:sz w:val="20"/>
                <w:szCs w:val="20"/>
              </w:rPr>
              <w:t>年国务</w:t>
            </w:r>
            <w:r>
              <w:rPr>
                <w:rFonts w:hint="eastAsia" w:ascii="Times New Roman" w:hAnsi="Times New Roman" w:eastAsia="仿宋_GB2312" w:cs="宋体"/>
                <w:color w:val="000000"/>
                <w:kern w:val="0"/>
                <w:sz w:val="20"/>
                <w:szCs w:val="20"/>
              </w:rPr>
              <w:t>院令第709号</w:t>
            </w:r>
            <w:r>
              <w:rPr>
                <w:rFonts w:hint="eastAsia" w:ascii="Times New Roman" w:hAnsi="Times New Roman" w:eastAsia="仿宋_GB2312"/>
                <w:color w:val="000000"/>
                <w:kern w:val="0"/>
                <w:sz w:val="20"/>
                <w:szCs w:val="20"/>
              </w:rPr>
              <w:t>修订）</w:t>
            </w:r>
            <w:r>
              <w:rPr>
                <w:rFonts w:hint="eastAsia" w:ascii="Times New Roman" w:hAnsi="Times New Roman" w:eastAsia="仿宋_GB2312" w:cs="宋体"/>
                <w:color w:val="000000"/>
                <w:kern w:val="0"/>
                <w:sz w:val="20"/>
                <w:szCs w:val="20"/>
              </w:rPr>
              <w:t>第五</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……县级以上地方人民政府退役军人事务部门主管本行政区域内的军人</w:t>
            </w:r>
            <w:r>
              <w:rPr>
                <w:rFonts w:hint="eastAsia" w:ascii="Times New Roman" w:hAnsi="Times New Roman" w:eastAsia="仿宋_GB2312"/>
                <w:color w:val="000000"/>
                <w:kern w:val="0"/>
                <w:sz w:val="20"/>
                <w:szCs w:val="20"/>
              </w:rPr>
              <w:t>抚恤</w:t>
            </w:r>
            <w:r>
              <w:rPr>
                <w:rFonts w:hint="eastAsia" w:ascii="Times New Roman" w:hAnsi="Times New Roman" w:eastAsia="仿宋_GB2312" w:cs="宋体"/>
                <w:color w:val="000000"/>
                <w:kern w:val="0"/>
                <w:sz w:val="20"/>
                <w:szCs w:val="20"/>
              </w:rPr>
              <w:t>优</w:t>
            </w:r>
            <w:r>
              <w:rPr>
                <w:rFonts w:hint="eastAsia" w:ascii="Times New Roman" w:hAnsi="Times New Roman" w:eastAsia="仿宋_GB2312"/>
                <w:color w:val="000000"/>
                <w:kern w:val="0"/>
                <w:sz w:val="20"/>
                <w:szCs w:val="20"/>
              </w:rPr>
              <w:t>待工作</w:t>
            </w:r>
            <w:r>
              <w:rPr>
                <w:rFonts w:hint="eastAsia" w:ascii="Times New Roman" w:hAnsi="Times New Roman" w:eastAsia="仿宋_GB2312" w:cs="宋体"/>
                <w:color w:val="000000"/>
                <w:kern w:val="0"/>
                <w:sz w:val="20"/>
                <w:szCs w:val="20"/>
              </w:rPr>
              <w:t>……。</w:t>
            </w:r>
          </w:p>
          <w:p>
            <w:pPr>
              <w:widowControl/>
              <w:adjustRightInd w:val="0"/>
              <w:snapToGrid w:val="0"/>
              <w:spacing w:line="300" w:lineRule="exact"/>
              <w:ind w:firstLine="400" w:firstLineChars="200"/>
              <w:rPr>
                <w:rFonts w:hint="eastAsia" w:ascii="Times New Roman" w:hAnsi="Times New Roman" w:eastAsia="仿宋_GB2312" w:cs="宋体"/>
                <w:color w:val="auto"/>
                <w:kern w:val="0"/>
                <w:sz w:val="20"/>
                <w:szCs w:val="20"/>
              </w:rPr>
            </w:pPr>
            <w:r>
              <w:rPr>
                <w:rFonts w:hint="eastAsia" w:ascii="Times New Roman" w:hAnsi="Times New Roman" w:eastAsia="仿宋_GB2312" w:cs="宋体"/>
                <w:color w:val="000000"/>
                <w:kern w:val="0"/>
                <w:sz w:val="20"/>
                <w:szCs w:val="20"/>
              </w:rPr>
              <w:t>第二十六</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退出现役的残疾军人，按照残疾等级享受残疾抚恤金。残疾抚恤金</w:t>
            </w:r>
            <w:r>
              <w:rPr>
                <w:rFonts w:hint="eastAsia" w:ascii="Times New Roman" w:hAnsi="Times New Roman" w:eastAsia="仿宋_GB2312" w:cs="宋体"/>
                <w:color w:val="auto"/>
                <w:kern w:val="0"/>
                <w:sz w:val="20"/>
                <w:szCs w:val="20"/>
              </w:rPr>
              <w:t>由县级人民政府退役军人事</w:t>
            </w:r>
            <w:r>
              <w:rPr>
                <w:rFonts w:hint="eastAsia" w:ascii="Times New Roman" w:hAnsi="Times New Roman" w:eastAsia="仿宋_GB2312"/>
                <w:color w:val="auto"/>
                <w:kern w:val="0"/>
                <w:sz w:val="20"/>
                <w:szCs w:val="20"/>
              </w:rPr>
              <w:t>务部门</w:t>
            </w:r>
            <w:r>
              <w:rPr>
                <w:rFonts w:hint="eastAsia" w:ascii="Times New Roman" w:hAnsi="Times New Roman" w:eastAsia="仿宋_GB2312" w:cs="宋体"/>
                <w:color w:val="auto"/>
                <w:kern w:val="0"/>
                <w:sz w:val="20"/>
                <w:szCs w:val="20"/>
              </w:rPr>
              <w:t>发给。</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s="宋体"/>
                <w:color w:val="auto"/>
                <w:kern w:val="0"/>
                <w:sz w:val="20"/>
                <w:szCs w:val="20"/>
              </w:rPr>
              <w:t>第二</w:t>
            </w:r>
            <w:r>
              <w:rPr>
                <w:rFonts w:hint="eastAsia" w:ascii="Times New Roman" w:hAnsi="Times New Roman" w:eastAsia="仿宋_GB2312"/>
                <w:color w:val="auto"/>
                <w:kern w:val="0"/>
                <w:sz w:val="20"/>
                <w:szCs w:val="20"/>
              </w:rPr>
              <w:t>十</w:t>
            </w:r>
            <w:r>
              <w:rPr>
                <w:rFonts w:hint="eastAsia" w:ascii="Times New Roman" w:hAnsi="Times New Roman" w:eastAsia="仿宋_GB2312" w:cs="宋体"/>
                <w:color w:val="auto"/>
                <w:kern w:val="0"/>
                <w:sz w:val="20"/>
                <w:szCs w:val="20"/>
              </w:rPr>
              <w:t>八条第二款 退出现役</w:t>
            </w:r>
            <w:r>
              <w:rPr>
                <w:rFonts w:hint="eastAsia" w:ascii="Times New Roman" w:hAnsi="Times New Roman" w:eastAsia="仿宋_GB2312" w:cs="宋体"/>
                <w:color w:val="000000"/>
                <w:kern w:val="0"/>
                <w:sz w:val="20"/>
                <w:szCs w:val="20"/>
              </w:rPr>
              <w:t>的因战、因公、因病致残的残疾军人因病死亡的，</w:t>
            </w:r>
            <w:r>
              <w:rPr>
                <w:rFonts w:hint="eastAsia" w:ascii="Times New Roman" w:hAnsi="Times New Roman" w:eastAsia="仿宋_GB2312"/>
                <w:color w:val="000000"/>
                <w:kern w:val="0"/>
                <w:sz w:val="20"/>
                <w:szCs w:val="20"/>
              </w:rPr>
              <w:t>对其</w:t>
            </w:r>
            <w:r>
              <w:rPr>
                <w:rFonts w:hint="eastAsia" w:ascii="Times New Roman" w:hAnsi="Times New Roman" w:eastAsia="仿宋_GB2312" w:cs="宋体"/>
                <w:color w:val="000000"/>
                <w:kern w:val="0"/>
                <w:sz w:val="20"/>
                <w:szCs w:val="20"/>
              </w:rPr>
              <w:t>遗属增发12个月的残疾抚恤金，作为丧葬补助费；其中，因战、因公致残的一级至四级残疾军人因病死亡的，其遗属享受病故军人遗</w:t>
            </w:r>
            <w:r>
              <w:rPr>
                <w:rFonts w:hint="eastAsia" w:ascii="Times New Roman" w:hAnsi="Times New Roman" w:eastAsia="仿宋_GB2312"/>
                <w:color w:val="000000"/>
                <w:kern w:val="0"/>
                <w:sz w:val="20"/>
                <w:szCs w:val="20"/>
              </w:rPr>
              <w:t>属抚恤待遇。</w:t>
            </w:r>
          </w:p>
        </w:tc>
        <w:tc>
          <w:tcPr>
            <w:tcW w:w="3130"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2.审查责任：审查相关证件。</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4.事后监管责任：登记并按要求签字领取补助。</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8715"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w:t>
            </w:r>
            <w:r>
              <w:rPr>
                <w:rFonts w:hint="eastAsia" w:ascii="Times New Roman" w:hAnsi="Times New Roman" w:eastAsia="仿宋_GB2312"/>
                <w:color w:val="000000"/>
                <w:kern w:val="0"/>
                <w:sz w:val="20"/>
                <w:szCs w:val="20"/>
              </w:rPr>
              <w:t>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《广西壮族自治区行政执法程序规定》（1997年广西壮族自治区人民政府令第13号）第二十二条：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《广西壮族自治区行政执法程序规定》（1997年广西壮族自治区人民政府令第13号）第二十四条：</w:t>
            </w:r>
            <w:r>
              <w:rPr>
                <w:rFonts w:hint="eastAsia" w:ascii="Times New Roman" w:hAnsi="Times New Roman" w:eastAsia="仿宋_GB2312"/>
                <w:color w:val="000000"/>
                <w:kern w:val="0"/>
                <w:sz w:val="20"/>
                <w:szCs w:val="20"/>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《广西壮族自治区行政执法程序规定》（1997年广西壮族自治区人民政府令第13号）第二十五条：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自治区行政执法机关审批的重大复杂申请事项，在三十日内不能作出决定的，经报自治区人民政府批准，可以适当延长办理时间。</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87" w:hRule="atLeast"/>
          <w:jc w:val="center"/>
        </w:trPr>
        <w:tc>
          <w:tcPr>
            <w:tcW w:w="415" w:type="dxa"/>
            <w:vAlign w:val="center"/>
          </w:tcPr>
          <w:p>
            <w:pPr>
              <w:widowControl/>
              <w:adjustRightInd w:val="0"/>
              <w:snapToGrid w:val="0"/>
              <w:spacing w:line="30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14</w:t>
            </w:r>
          </w:p>
        </w:tc>
        <w:tc>
          <w:tcPr>
            <w:tcW w:w="457" w:type="dxa"/>
            <w:vAlign w:val="center"/>
          </w:tcPr>
          <w:p>
            <w:pPr>
              <w:widowControl/>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行政给付</w:t>
            </w:r>
          </w:p>
        </w:tc>
        <w:tc>
          <w:tcPr>
            <w:tcW w:w="671" w:type="dxa"/>
            <w:vAlign w:val="center"/>
          </w:tcPr>
          <w:p>
            <w:pPr>
              <w:widowControl/>
              <w:adjustRightInd w:val="0"/>
              <w:snapToGrid w:val="0"/>
              <w:spacing w:line="30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退出现役的分散安置的一级至四级残疾军人护理费给付</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1.【行政法规】《军人抚恤优待条例》（2004年国务院、中央军委令第413号发布，2019年国务院令第709号修订）第三十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对分散安置的一级至四级残疾军人发给护理费，护理费的标准为：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（一）因战、因公一级和二级残疾的，为当地职工月平均工资的50%；</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（二）因战、因公三级和四级残疾的，为当地职工月平均工资的40%；</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（三）因病一级至四级残疾的，为当地职工月平均工资的30%。</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退出现役的残疾军人的护理费，</w:t>
            </w:r>
            <w:r>
              <w:rPr>
                <w:rFonts w:hint="eastAsia" w:ascii="Times New Roman" w:hAnsi="Times New Roman" w:eastAsia="仿宋_GB2312"/>
                <w:color w:val="auto"/>
                <w:kern w:val="0"/>
                <w:sz w:val="20"/>
                <w:szCs w:val="20"/>
              </w:rPr>
              <w:t>由县级以上地方人民政府退役军人事务部门发给；未退出现役</w:t>
            </w:r>
            <w:r>
              <w:rPr>
                <w:rFonts w:hint="eastAsia" w:ascii="Times New Roman" w:hAnsi="Times New Roman" w:eastAsia="仿宋_GB2312"/>
                <w:color w:val="000000"/>
                <w:kern w:val="0"/>
                <w:sz w:val="20"/>
                <w:szCs w:val="20"/>
              </w:rPr>
              <w:t>的残疾军人的护理费，经军队军级以上单位批准，由所在部队发给。</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olor w:val="000000"/>
                <w:kern w:val="0"/>
                <w:sz w:val="20"/>
                <w:szCs w:val="20"/>
              </w:rPr>
              <w:t>2.【地方政府规章】《广西壮族自治区实施〈军人抚恤优待条例〉办法》（2010年自治区人民政府令第59号发布，2020年自治区人民政府令第134号修正）第十四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分散安置的一级至四级残疾军人，其户籍所在地的县级人民政府退役军人事务部门应当按照规定发给护理费。集中供养的残疾军人的护理费由集中供养机构统一安排使用。</w:t>
            </w:r>
          </w:p>
        </w:tc>
        <w:tc>
          <w:tcPr>
            <w:tcW w:w="3130"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2.审查责任：审查相关证件。</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4.事后监管责任：登记并按要求签字领取补助。</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8715"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《广西壮族自治区行政执法程序规定》（1997年广西壮族自治区人民政府令第13号）第二条：</w:t>
            </w:r>
            <w:r>
              <w:rPr>
                <w:rFonts w:hint="eastAsia" w:ascii="Times New Roman" w:hAnsi="Times New Roman" w:eastAsia="仿宋_GB2312"/>
                <w:color w:val="000000"/>
                <w:kern w:val="0"/>
                <w:sz w:val="20"/>
                <w:szCs w:val="20"/>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《广西壮族自治区行政执法程序规定》（1997年广西壮族自治区人民政府令第13号）第二十二条：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《广西壮族自治区行政执法程序规定》（1997年广西壮族自治区人民政府令第13号）第二十四条：</w:t>
            </w:r>
            <w:r>
              <w:rPr>
                <w:rFonts w:hint="eastAsia" w:ascii="Times New Roman" w:hAnsi="Times New Roman" w:eastAsia="仿宋_GB2312"/>
                <w:color w:val="000000"/>
                <w:kern w:val="0"/>
                <w:sz w:val="20"/>
                <w:szCs w:val="20"/>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《广西壮族自治区行政执法程序规定》（1997年广西壮族自治区人民政府令第13号）第二十五条：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自治区行政执法机关审批的重大复杂申请事项，在三十日内不能作出决定的，经报自治区人民政府批准，可以适当延长办理时间。</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87" w:hRule="atLeast"/>
          <w:jc w:val="center"/>
        </w:trPr>
        <w:tc>
          <w:tcPr>
            <w:tcW w:w="415" w:type="dxa"/>
            <w:vAlign w:val="center"/>
          </w:tcPr>
          <w:p>
            <w:pPr>
              <w:widowControl/>
              <w:adjustRightInd w:val="0"/>
              <w:snapToGrid w:val="0"/>
              <w:spacing w:line="25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15</w:t>
            </w:r>
          </w:p>
        </w:tc>
        <w:tc>
          <w:tcPr>
            <w:tcW w:w="457" w:type="dxa"/>
            <w:vAlign w:val="center"/>
          </w:tcPr>
          <w:p>
            <w:pPr>
              <w:widowControl/>
              <w:adjustRightInd w:val="0"/>
              <w:snapToGrid w:val="0"/>
              <w:spacing w:line="25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行政给付</w:t>
            </w:r>
          </w:p>
        </w:tc>
        <w:tc>
          <w:tcPr>
            <w:tcW w:w="671" w:type="dxa"/>
            <w:vAlign w:val="center"/>
          </w:tcPr>
          <w:p>
            <w:pPr>
              <w:widowControl/>
              <w:adjustRightInd w:val="0"/>
              <w:snapToGrid w:val="0"/>
              <w:spacing w:line="25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优抚对象医疗保障</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25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1.【行政法规】《军人抚恤优待条例》（2004年国务院、中央军委令第413号发布，2019年国务院令第709号修订）第三十四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国家对一级至六级残疾军人的医疗费用按照规定予以保障，由所在医疗保险统筹地区社会保险经办机构单独列账管理。具体办法由国务院</w:t>
            </w:r>
            <w:r>
              <w:rPr>
                <w:rFonts w:hint="eastAsia" w:ascii="Times New Roman" w:hAnsi="Times New Roman" w:eastAsia="仿宋_GB2312"/>
                <w:color w:val="000000"/>
                <w:spacing w:val="-4"/>
                <w:kern w:val="0"/>
                <w:sz w:val="20"/>
                <w:szCs w:val="20"/>
              </w:rPr>
              <w:t>退役军人事务部门会同国务院人力资源社会保障部门、财政部门规定。 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w:t>
            </w:r>
          </w:p>
          <w:p>
            <w:pPr>
              <w:widowControl/>
              <w:adjustRightInd w:val="0"/>
              <w:snapToGrid w:val="0"/>
              <w:spacing w:line="25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残疾军人、复员军人、带病回乡退伍军人以及因公牺牲军人遗属、病故军人遗属享受医疗优惠待遇。具体办法由省、自治区、直辖市人民政府规定。</w:t>
            </w:r>
          </w:p>
          <w:p>
            <w:pPr>
              <w:widowControl/>
              <w:adjustRightInd w:val="0"/>
              <w:snapToGrid w:val="0"/>
              <w:spacing w:line="25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中央财政对抚恤优待对象人数较多的困难地区给予适当补助，用于帮助解决抚恤优待对象的医疗费用困难问题。</w:t>
            </w:r>
          </w:p>
          <w:p>
            <w:pPr>
              <w:widowControl/>
              <w:adjustRightInd w:val="0"/>
              <w:snapToGrid w:val="0"/>
              <w:spacing w:line="25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规范性文件】《广西壮族自治区一至六级残疾军人医疗保障实施办法》（桂民发〔2007〕59号）医疗补助所需资金由残疾军人残疾抚恤关系所在地民政、劳动和社会保障根据本地经济和社会发展水平、财政负担能力、残疾军人医疗费实际支出和原医疗保障水平等因素测算，经同级财政部门审核确定后，列入当年财政预算。各地要管好用好医疗补助的资金，保障残疾军人现有的医疗待遇不降低，尤其要对一至四级残疾军人给予政策倾斜。残疾军人在单位已享受的医疗保障待遇高于本办法的，由原单位继续予以保障。医疗补助资金要与基本医疗保险基金，分开核算，</w:t>
            </w:r>
            <w:r>
              <w:rPr>
                <w:rFonts w:hint="eastAsia" w:eastAsia="仿宋_GB2312"/>
                <w:color w:val="000000"/>
                <w:kern w:val="0"/>
                <w:sz w:val="20"/>
                <w:szCs w:val="20"/>
                <w:lang w:eastAsia="zh-CN"/>
              </w:rPr>
              <w:t>单独列账</w:t>
            </w:r>
            <w:r>
              <w:rPr>
                <w:rFonts w:hint="eastAsia" w:ascii="Times New Roman" w:hAnsi="Times New Roman" w:eastAsia="仿宋_GB2312"/>
                <w:color w:val="000000"/>
                <w:kern w:val="0"/>
                <w:sz w:val="20"/>
                <w:szCs w:val="20"/>
              </w:rPr>
              <w:t>。</w:t>
            </w:r>
          </w:p>
          <w:p>
            <w:pPr>
              <w:widowControl/>
              <w:adjustRightInd w:val="0"/>
              <w:snapToGrid w:val="0"/>
              <w:spacing w:line="25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3.【规范性文件】《广西壮族自治区优抚对象医疗保障实施办法》（桂民发〔2009〕31号） 第七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参加城镇居民基本医疗保险、新型农村合作医疗的优抚对</w:t>
            </w:r>
            <w:r>
              <w:rPr>
                <w:rFonts w:hint="eastAsia" w:ascii="Times New Roman" w:hAnsi="Times New Roman" w:eastAsia="仿宋_GB2312"/>
                <w:color w:val="000000"/>
                <w:spacing w:val="-4"/>
                <w:kern w:val="0"/>
                <w:sz w:val="20"/>
                <w:szCs w:val="20"/>
              </w:rPr>
              <w:t>象，在定点医疗机构就医所发生的门诊医疗费用，享受定额门诊补助。定额门诊补助由所在地县级人民政府民政部门给予补助列入</w:t>
            </w:r>
            <w:r>
              <w:rPr>
                <w:rFonts w:hint="eastAsia" w:eastAsia="仿宋_GB2312"/>
                <w:color w:val="000000"/>
                <w:spacing w:val="-4"/>
                <w:kern w:val="0"/>
                <w:sz w:val="20"/>
                <w:szCs w:val="20"/>
                <w:lang w:eastAsia="zh-CN"/>
              </w:rPr>
              <w:t>个人账户</w:t>
            </w:r>
            <w:r>
              <w:rPr>
                <w:rFonts w:hint="eastAsia" w:ascii="Times New Roman" w:hAnsi="Times New Roman" w:eastAsia="仿宋_GB2312"/>
                <w:color w:val="000000"/>
                <w:spacing w:val="-4"/>
                <w:kern w:val="0"/>
                <w:sz w:val="20"/>
                <w:szCs w:val="20"/>
              </w:rPr>
              <w:t>，不得以现金的形式发放。</w:t>
            </w:r>
          </w:p>
          <w:p>
            <w:pPr>
              <w:widowControl/>
              <w:adjustRightInd w:val="0"/>
              <w:snapToGrid w:val="0"/>
              <w:spacing w:line="25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其他优抚对象在按城镇职工基本医疗保险、城镇居民基本医疗保险规定报销或者得到新型农村合作医疗规定的补偿后，剩余部分中符合基本医疗保险和新型农村合作医疗规定范围内，起付标准以下、最高支付限额以上，以及个人共付段的医疗费用，由所在地县级人民政府按照下列标准予以医疗补助：...</w:t>
            </w:r>
          </w:p>
          <w:p>
            <w:pPr>
              <w:widowControl/>
              <w:adjustRightInd w:val="0"/>
              <w:snapToGrid w:val="0"/>
              <w:spacing w:line="25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...无工作单位的按照工伤保险有关规定和标准列入医疗补助，由所在地县级人民政府民政部门从优抚对象医疗补助资金中解决。</w:t>
            </w:r>
          </w:p>
          <w:p>
            <w:pPr>
              <w:widowControl/>
              <w:adjustRightInd w:val="0"/>
              <w:snapToGrid w:val="0"/>
              <w:spacing w:line="25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县级以上人民政府应积极筹措优抚医疗补助资金，并根据本地经济和社会发展水平、财政负担能力、优抚对象医疗费实际支出和原医疗保障水平等因素测算，经同级财政部门审核确定后，列入当年财政预算。优抚医疗补助资金主要用于：一至六级残疾军人医疗补助；对所在单位无力支付和无工作单位的七至十级残疾军人旧伤复发的医疗费用给予补助；其他优抚对象的医疗补助。</w:t>
            </w:r>
          </w:p>
        </w:tc>
        <w:tc>
          <w:tcPr>
            <w:tcW w:w="3130" w:type="dxa"/>
            <w:vAlign w:val="center"/>
          </w:tcPr>
          <w:p>
            <w:pPr>
              <w:widowControl/>
              <w:adjustRightInd w:val="0"/>
              <w:snapToGrid w:val="0"/>
              <w:spacing w:line="25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25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2.审查责任：审查相关证件。</w:t>
            </w:r>
          </w:p>
          <w:p>
            <w:pPr>
              <w:widowControl/>
              <w:adjustRightInd w:val="0"/>
              <w:snapToGrid w:val="0"/>
              <w:spacing w:line="25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3.决定责任：对符合条件的，现场予以告之后续办事事宜，对不符合条件的，解释原因。</w:t>
            </w:r>
          </w:p>
          <w:p>
            <w:pPr>
              <w:widowControl/>
              <w:adjustRightInd w:val="0"/>
              <w:snapToGrid w:val="0"/>
              <w:spacing w:line="25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4.事后监管责任：登记并按要求签字领取补助。</w:t>
            </w:r>
          </w:p>
          <w:p>
            <w:pPr>
              <w:widowControl/>
              <w:adjustRightInd w:val="0"/>
              <w:snapToGrid w:val="0"/>
              <w:spacing w:line="25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8715"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《广西壮族自治区行政执法程序规定》（1997年广西壮族自治区人民政府令第13号）第二条：</w:t>
            </w:r>
            <w:r>
              <w:rPr>
                <w:rFonts w:hint="eastAsia" w:ascii="Times New Roman" w:hAnsi="Times New Roman" w:eastAsia="仿宋_GB2312"/>
                <w:color w:val="000000"/>
                <w:kern w:val="0"/>
                <w:sz w:val="20"/>
                <w:szCs w:val="20"/>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《广西壮族自治区行政执法程序规定》（1997年广西壮族自治区人民政府令第13号）第二十二条：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《广西壮族自治区行政执法程序规定》（1997年广西壮族自治区人民政府令第13号）第二十四条：</w:t>
            </w:r>
            <w:r>
              <w:rPr>
                <w:rFonts w:hint="eastAsia" w:ascii="Times New Roman" w:hAnsi="Times New Roman" w:eastAsia="仿宋_GB2312"/>
                <w:color w:val="000000"/>
                <w:kern w:val="0"/>
                <w:sz w:val="20"/>
                <w:szCs w:val="20"/>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对不予受理的，必须向相对人说明理由；因申请材料不完整或者不规范的，应一次性向相对人提出。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《广西壮族自治区行政执法程序规定》（1997年广西壮族自治区人民政府令第13号）第二十五条：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自治区行政执法机关审批的重大复杂申请事项，在三十日内不能作出决定的，经报自治区人民政府批准，可以适当延长办理时间。</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eastAsia="仿宋_GB2312"/>
                <w:color w:val="000000"/>
                <w:kern w:val="0"/>
                <w:sz w:val="20"/>
                <w:szCs w:val="20"/>
                <w:lang w:val="en-US" w:eastAsia="zh-CN"/>
              </w:rPr>
              <w:t>4.</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87" w:hRule="atLeast"/>
          <w:jc w:val="center"/>
        </w:trPr>
        <w:tc>
          <w:tcPr>
            <w:tcW w:w="415" w:type="dxa"/>
            <w:vAlign w:val="center"/>
          </w:tcPr>
          <w:p>
            <w:pPr>
              <w:widowControl/>
              <w:adjustRightInd w:val="0"/>
              <w:snapToGrid w:val="0"/>
              <w:spacing w:line="30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16</w:t>
            </w:r>
          </w:p>
        </w:tc>
        <w:tc>
          <w:tcPr>
            <w:tcW w:w="457" w:type="dxa"/>
            <w:vAlign w:val="center"/>
          </w:tcPr>
          <w:p>
            <w:pPr>
              <w:widowControl/>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行政给付</w:t>
            </w:r>
          </w:p>
        </w:tc>
        <w:tc>
          <w:tcPr>
            <w:tcW w:w="671" w:type="dxa"/>
            <w:vAlign w:val="center"/>
          </w:tcPr>
          <w:p>
            <w:pPr>
              <w:widowControl/>
              <w:adjustRightInd w:val="0"/>
              <w:snapToGrid w:val="0"/>
              <w:spacing w:line="30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义务兵家庭优待金的给付</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1.【行政法规】《军人抚恤优待条例》（2004年国务院、中央军委令第413号发布，2019年国务院令第709号修订）第三十三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义务兵服现役期间，其家庭由</w:t>
            </w:r>
            <w:r>
              <w:rPr>
                <w:rFonts w:hint="eastAsia" w:ascii="Times New Roman" w:hAnsi="Times New Roman" w:eastAsia="仿宋_GB2312"/>
                <w:color w:val="auto"/>
                <w:kern w:val="0"/>
                <w:sz w:val="20"/>
                <w:szCs w:val="20"/>
              </w:rPr>
              <w:t>当地人民政府</w:t>
            </w:r>
            <w:r>
              <w:rPr>
                <w:rFonts w:hint="eastAsia" w:ascii="Times New Roman" w:hAnsi="Times New Roman" w:eastAsia="仿宋_GB2312"/>
                <w:color w:val="000000"/>
                <w:kern w:val="0"/>
                <w:sz w:val="20"/>
                <w:szCs w:val="20"/>
              </w:rPr>
              <w:t>发给优待金或者给予其他优待，优待标准不低于当地平均生活水平。</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义务兵和初级士官入伍前是国家机关、社会团体、企业事业单位职工（含合同制人员）的，退出现役后，允许复工复职，并享受不低于本单位同岗位（工种）、同工龄职工的各项待遇；服现役期间，其家属继续享受该单位职工家属的有关福利待遇。</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义务兵和初级士官入伍前的承包地（山、林）等，应当保留；服现役期间，除依照国家有关规定和承包合同的约定缴纳有关税费外，免除其他负担。</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义务兵从部队发出的平信，免费邮递。</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2.【地方政府规章】《广西壮族自治区实施〈军人抚恤优待条例〉办法》（2020年1月20日广西壮族自治区人民政府令第134号）第十六</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义务兵服现役期间，其入伍时的户籍所在地县级人民政府应当给其家属发放年度优待金。年度优待金标准由县级人民政府按照不低于城镇居民或者农村居民平均水平标准确定。</w:t>
            </w:r>
          </w:p>
        </w:tc>
        <w:tc>
          <w:tcPr>
            <w:tcW w:w="3130"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2.审查责任：审查相关证件。</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4.事后监管责任：登记并按要求签字领取补助。</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8715"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《广西壮族自治区行政执法程序规定》（1997年广西壮族自治区人民政府令第13号）第二条：</w:t>
            </w:r>
            <w:r>
              <w:rPr>
                <w:rFonts w:hint="eastAsia" w:ascii="Times New Roman" w:hAnsi="Times New Roman" w:eastAsia="仿宋_GB2312"/>
                <w:color w:val="000000"/>
                <w:kern w:val="0"/>
                <w:sz w:val="20"/>
                <w:szCs w:val="20"/>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《广西壮族自治区行政执法程序规定》（1997年广西壮族自治区人民政府令第13号）第二十二条：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《广西壮族自治区行政执法程序规定》（1997年广西壮族自治区人民政府令第13号）第二十四条：</w:t>
            </w:r>
            <w:r>
              <w:rPr>
                <w:rFonts w:hint="eastAsia" w:ascii="Times New Roman" w:hAnsi="Times New Roman" w:eastAsia="仿宋_GB2312"/>
                <w:color w:val="000000"/>
                <w:kern w:val="0"/>
                <w:sz w:val="20"/>
                <w:szCs w:val="20"/>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《广西壮族自治区行政执法程序规定》（1997年广西壮族自治区人民政府令第13号）第二十五条：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自治区行政执法机关审批的重大复杂申请事项，在三十日内不能作出决定的，经报自治区人民政府批准，可以适当延长办理时间。</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87" w:hRule="atLeast"/>
          <w:jc w:val="center"/>
        </w:trPr>
        <w:tc>
          <w:tcPr>
            <w:tcW w:w="415" w:type="dxa"/>
            <w:vAlign w:val="center"/>
          </w:tcPr>
          <w:p>
            <w:pPr>
              <w:widowControl/>
              <w:adjustRightInd w:val="0"/>
              <w:snapToGrid w:val="0"/>
              <w:spacing w:line="30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17</w:t>
            </w:r>
          </w:p>
        </w:tc>
        <w:tc>
          <w:tcPr>
            <w:tcW w:w="457" w:type="dxa"/>
            <w:vAlign w:val="center"/>
          </w:tcPr>
          <w:p>
            <w:pPr>
              <w:widowControl/>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行政确认</w:t>
            </w:r>
          </w:p>
        </w:tc>
        <w:tc>
          <w:tcPr>
            <w:tcW w:w="671" w:type="dxa"/>
            <w:vAlign w:val="center"/>
          </w:tcPr>
          <w:p>
            <w:pPr>
              <w:widowControl/>
              <w:adjustRightInd w:val="0"/>
              <w:snapToGrid w:val="0"/>
              <w:spacing w:line="30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带病回乡退伍军人身份认定</w:t>
            </w:r>
            <w:r>
              <w:rPr>
                <w:rFonts w:hint="eastAsia" w:eastAsia="仿宋_GB2312" w:cs="宋体"/>
                <w:color w:val="000000"/>
                <w:kern w:val="0"/>
                <w:sz w:val="20"/>
                <w:szCs w:val="20"/>
                <w:lang w:eastAsia="zh-CN"/>
              </w:rPr>
              <w:t>（审核转报）</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1.【行政法规】《军人抚恤优待条例》（2004年国务院、中央军委令第413号发布，2019年国务院令第709号修订）第五十三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本条例所称的复员军人，是指在1954年10月31日之前入伍、后经批准从部队复员的人员；带病回乡退伍军人，是指在服现役期间患病，尚未达到评定残疾等级条件并有军队医院证明，从部队退伍的人员。</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规范性文件】《民政部关于带病回乡退伍军人认定及待遇问题的通知》（民发〔2009〕166号）县级人民政府民政部门对上述材料进行审查，认为符合条件的，安排申请人按照省级人民政府民政部门的规定或到指定的医院对军队医院证明的慢性疾病进行检查。对于在部队所患慢性病未痊愈的，填写《带病回乡退伍军人审批表》（表格样式由各省级人民政府民政部门制定），由县级或报县级以上人民政府民政部门审批。具体审批机关，由省级人民政府民政部门规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3.【规范性文件】《广西壮族自治区带病回乡退伍军人认定管理办法》（桂民发〔2013﹞35号）第八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设区市的市人民政府民政部门根据医疗卫生专家小组的鉴定意见，作出是否符合享受带病回乡退伍军人待遇的结论，认为申请人符合条件的，批准其享受带病回乡退伍军人待遇，并上报自治区人民政府民政部门备案。</w:t>
            </w:r>
          </w:p>
        </w:tc>
        <w:tc>
          <w:tcPr>
            <w:tcW w:w="3130"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1.受理责任：在办公场所公示依法应当提交的材料，依法受理或不予受理，并一次性告知不予受理理由或补正材料。</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2.审查责任：对医疗卫生专家小组的鉴定意见进行审核。</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3.决定责任：符合条件的作出认定；不符合条件的，不予认定并告知理由。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4.监管责任：建立审批档案，加强监督检查。</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5.法律法规规定的其他责任。</w:t>
            </w:r>
          </w:p>
        </w:tc>
        <w:tc>
          <w:tcPr>
            <w:tcW w:w="8715"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1.【规范性文件】《广西壮族自治区带病回乡退伍军人认定管理办法》 第四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申请。患慢性病退出现役的义务兵和初级士官生活困难的，可以向户籍所在地县级人民政府民政部门申请享受带病回乡退伍军人待遇，并提交或具备以下材料：（一）本人申请（精神病患者由其利害关系人提出）。内容包括患病时的基本情况、工作经历、患病时间、地点、部位、治疗经过和目前病情等。（二）户口簿、身份证。（三）退伍军人证。（四）军队医院证明。具体是指下列之一：1．退伍档案中记载患有慢性病的退伍军人登记表或在服役期间军队体系医院出具的患慢性病证明（须能取得该医院或上级卫生部门确认）；2.近期从军队体系医院复印的盖有病历管理部门印章的在服役期间患慢性病原始病历。（五）盖有医院病历管理部门印章的近期慢性病（特指原军队医院证明中记载的慢性病）就诊病历复印件及相关医疗检查报告、诊断结论等。</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2.【规范性文件】《广西壮族自治区带病回乡退伍军人认定管理办法》第五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 xml:space="preserve">审查。县级人民政府民政部门应当对申请人提交的材料进行审查，符合条件的，填写《广西壮族自治区带病回乡退伍军人病情送检表》（以下简称《送检表》）交予申请人，填写《广西壮族自治区带病回乡退伍军人审批表》（以下简称《审批表》）报设区的市人民政府民政部门；不符合条件的，书面答复申请人，并说明理由。  </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 xml:space="preserve">医学检查。设区的市人民政府民政部门应当组织经县级人民政府民政部门审查符合条件的申请人到指定的医疗卫生机构进行医学检查。医疗卫生机构应当将检查结果和《送检表》直接送设区的市人民政府民政部门。  </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专家鉴定。设区的市人民政府民政部门在本级残情医学鉴定医疗卫生专家数据库中，随机抽取3名或者5名相关专家组成医疗卫生专家小组，根据医学检查结果，做出是否符合《带病回乡常见慢性病范围（试行）》的鉴定意见。</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3.【规范性文件】《广西壮族自治区带病回乡退伍军人认定管理办法》第七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 xml:space="preserve">医疗卫生机构组成医疗卫生专家小组，根据医学检查结果，做出是否符合《带病回乡常见慢性病范围（试行）》的鉴定意见。 </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审批。设区的市人民政府民政部门根据医疗卫生专家小组的鉴定意见，作出是否符合享受带病回乡退伍军人待遇的结论，并在《审批表》中签署意见，认为申请人符合条件的，批准其享受带病回乡退伍军人待遇，并上报自治区人民政府民政部门备案；认为申请人不符合条件的或所患慢性病已经治愈的，书面答复申请人，并将鉴定意见（复印件）和申请人提供的材料退还申请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87" w:hRule="atLeast"/>
          <w:jc w:val="center"/>
        </w:trPr>
        <w:tc>
          <w:tcPr>
            <w:tcW w:w="415" w:type="dxa"/>
            <w:vAlign w:val="center"/>
          </w:tcPr>
          <w:p>
            <w:pPr>
              <w:widowControl/>
              <w:adjustRightInd w:val="0"/>
              <w:snapToGrid w:val="0"/>
              <w:spacing w:line="30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18</w:t>
            </w:r>
          </w:p>
        </w:tc>
        <w:tc>
          <w:tcPr>
            <w:tcW w:w="457" w:type="dxa"/>
            <w:vAlign w:val="center"/>
          </w:tcPr>
          <w:p>
            <w:pPr>
              <w:widowControl/>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行政确认</w:t>
            </w:r>
          </w:p>
        </w:tc>
        <w:tc>
          <w:tcPr>
            <w:tcW w:w="671" w:type="dxa"/>
            <w:vAlign w:val="center"/>
          </w:tcPr>
          <w:p>
            <w:pPr>
              <w:widowControl/>
              <w:adjustRightInd w:val="0"/>
              <w:snapToGrid w:val="0"/>
              <w:spacing w:line="30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伤残等级评定（审核转报）</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Times New Roman" w:hAnsi="Times New Roman" w:eastAsia="仿宋_GB2312"/>
                <w:color w:val="000000"/>
                <w:kern w:val="0"/>
                <w:sz w:val="20"/>
                <w:szCs w:val="20"/>
              </w:rPr>
              <w:t>1.换发或者补发伤残证件</w:t>
            </w: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1.【部门规章】《伤残抚恤管理办法》（2007年民政部令第34号公布， 2019年退役军人事务部令第1号修订）第十五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伤残证件有效期满或者损毁、遗失的，证件持有人应当到县级人民政府退役军人事务部门申请换发证件或者补发证件。伤残证件遗失的须本人登报声明作废。县级人民政府退役军人事务部门经审查认为符合条件的，填写《伤残人员换证补证审批表》，连同照片逐级上报省级人民政府退役军人事务部门...各级退役军人事务部门应当在20个工作日内完成本级需要办理的事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2.【规范性文件】《广西壮族自治区伤残抚恤管理办法实施细则》第三十二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伤残证件有效期满或者损毁、遗失的，证件持有人应当到县级退役军人事务部门申请换发、补发证件，并提交下列材料...县级退役军人事务部门经审查认为符合条件的，填写《伤残人员换证补证审批表》，连同上述材料逐级上报自治区退役军人事务部门。</w:t>
            </w:r>
          </w:p>
        </w:tc>
        <w:tc>
          <w:tcPr>
            <w:tcW w:w="3130"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2.审查责任：对伤残人员换证补证审批表、身份证明等法定材料进行审核；提出审查意见。</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3.决定责任：作出决定（不予换发补发的应当告知理由）；按时办结。</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4.送达责任：制发送达伤残证件。</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5.监管责任：建立审批档案；加强监督检查。</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8715"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 xml:space="preserve">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       </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 xml:space="preserve">行政机关应当对申请人提交的申请材料进行审查。       </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3.【部门规章】《伤残抚恤管理办法》（2007年民政部令第34号公布，2019年退役军人事务部令第1号修订）第十五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伤残证件有效期满或者损毁、遗失的，证件持有人应当到县级人民政府退役军人事务部门申请换发证件或者补发证件。伤残证件遗失的须本人登报声明作废。县级人民政府退役军人事务部门经审查认为符合条件的，填写《伤残人员换证补证审批表》，连同照片逐级上报省级人民政府退役军人事务部门。省级人民政府退役军人事务部门将新办理的伤残证件逐级通过县级人民政府退役军人事务部门发给申请人。各级退役军人事务部门应当在20个工作日内完成本级需要办理的事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eastAsia="仿宋_GB2312"/>
                <w:color w:val="000000"/>
                <w:kern w:val="0"/>
                <w:sz w:val="20"/>
                <w:szCs w:val="20"/>
                <w:lang w:val="en-US" w:eastAsia="zh-CN"/>
              </w:rPr>
              <w:t>4</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87" w:hRule="atLeast"/>
          <w:jc w:val="center"/>
        </w:trPr>
        <w:tc>
          <w:tcPr>
            <w:tcW w:w="415" w:type="dxa"/>
            <w:vAlign w:val="center"/>
          </w:tcPr>
          <w:p>
            <w:pPr>
              <w:widowControl/>
              <w:adjustRightInd w:val="0"/>
              <w:snapToGrid w:val="0"/>
              <w:spacing w:line="30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18</w:t>
            </w:r>
          </w:p>
        </w:tc>
        <w:tc>
          <w:tcPr>
            <w:tcW w:w="457" w:type="dxa"/>
            <w:vAlign w:val="center"/>
          </w:tcPr>
          <w:p>
            <w:pPr>
              <w:widowControl/>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行政确认</w:t>
            </w:r>
          </w:p>
        </w:tc>
        <w:tc>
          <w:tcPr>
            <w:tcW w:w="671" w:type="dxa"/>
            <w:vAlign w:val="center"/>
          </w:tcPr>
          <w:p>
            <w:pPr>
              <w:widowControl/>
              <w:adjustRightInd w:val="0"/>
              <w:snapToGrid w:val="0"/>
              <w:spacing w:line="30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伤残等级评定（审核转报）</w:t>
            </w:r>
          </w:p>
        </w:tc>
        <w:tc>
          <w:tcPr>
            <w:tcW w:w="493"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Times New Roman" w:hAnsi="Times New Roman" w:eastAsia="仿宋_GB2312"/>
                <w:color w:val="000000"/>
                <w:kern w:val="0"/>
                <w:sz w:val="20"/>
                <w:szCs w:val="20"/>
              </w:rPr>
              <w:t>2.认定残疾性质和评定残疾等级</w:t>
            </w: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1.【行政法规】《军人抚恤优待条例》（2004年国务院、中央军委令第413号发布，2019国务院令第709号）第二十四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因战、因公、因病致残性质的认定和残疾等级的评定权限是：...（三）退出现役的军人和移</w:t>
            </w:r>
            <w:r>
              <w:rPr>
                <w:rFonts w:hint="eastAsia" w:ascii="Times New Roman" w:hAnsi="Times New Roman" w:eastAsia="仿宋_GB2312"/>
                <w:color w:val="000000"/>
                <w:spacing w:val="-4"/>
                <w:kern w:val="0"/>
                <w:sz w:val="20"/>
                <w:szCs w:val="20"/>
              </w:rPr>
              <w:t>交政府安置的军队离休、退休干部需要认定残疾性质和评定残疾等级的，由省级人民政府退役军人事务部门认定和评定。评定残疾等级，应当依据医疗卫生专家小组出具的残疾等级医学鉴定意见。残疾军人由认定残疾性质和评定残疾等级的机关发给《中华人民共和国残疾军人证》。</w:t>
            </w:r>
            <w:r>
              <w:rPr>
                <w:rFonts w:hint="eastAsia" w:ascii="Times New Roman" w:hAnsi="Times New Roman" w:eastAsia="仿宋_GB2312"/>
                <w:color w:val="000000"/>
                <w:kern w:val="0"/>
                <w:sz w:val="20"/>
                <w:szCs w:val="20"/>
              </w:rPr>
              <w:t xml:space="preserve">       </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2.【部门规章】《伤残抚恤管理办法》（2007年民政部令第34号公布，2019年退役军人事务部令第1号</w:t>
            </w:r>
            <w:r>
              <w:rPr>
                <w:rFonts w:hint="eastAsia" w:ascii="Times New Roman" w:hAnsi="Times New Roman" w:eastAsia="仿宋_GB2312"/>
                <w:color w:val="000000"/>
                <w:spacing w:val="-4"/>
                <w:kern w:val="0"/>
                <w:sz w:val="20"/>
                <w:szCs w:val="20"/>
              </w:rPr>
              <w:t>修订）第五</w:t>
            </w:r>
            <w:r>
              <w:rPr>
                <w:rFonts w:hint="eastAsia" w:ascii="Times New Roman" w:hAnsi="Times New Roman" w:eastAsia="仿宋_GB2312"/>
                <w:color w:val="000000"/>
                <w:spacing w:val="-4"/>
                <w:kern w:val="0"/>
                <w:sz w:val="20"/>
                <w:szCs w:val="20"/>
                <w:lang w:eastAsia="zh-CN"/>
              </w:rPr>
              <w:t>条：</w:t>
            </w:r>
            <w:r>
              <w:rPr>
                <w:rFonts w:hint="eastAsia" w:ascii="Times New Roman" w:hAnsi="Times New Roman" w:eastAsia="仿宋_GB2312"/>
                <w:color w:val="000000"/>
                <w:spacing w:val="-4"/>
                <w:kern w:val="0"/>
                <w:sz w:val="20"/>
                <w:szCs w:val="20"/>
              </w:rPr>
              <w:t>新办评定残疾等级是指对本办法第二条第一款第（一）项以外的人员认定因战因公残疾性质，评定残疾等级。属于新办评定残疾等级的，申请人应当在因战因公负伤或者被诊断、鉴定为职业病3年内提出申请。</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县级人民政府退役军人事务部门对报送的有关材料进行核对，对材料不全或者材料不符合法定形式的应当告知申请人补充材料。</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县级人民政府退役军人事务部门对本办法第二条第一款第（一）项人员，经审查认为不符合因战因公负伤条件的，或者经医疗卫生专家小组鉴定达不到补评或者调整残疾等级标准的，应当根据《军人抚恤优待条例》相关规定逐级上报省级人民政府退役军人事务部门。对本办法第二条第一款第（一）项以外的人员，经审查认为不符合因战因公负伤条件的，或者经医疗卫生专家小组鉴定达不到新评或者调整残疾等级标准的，应当填写《残疾等级评定结果告知书》，连同申请人提供的材料，退还申请人或者所在单位。</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设区的市级人民政府退役军人事务部门对报送的材料审查后，在《残疾等级评定审批表》上签署意见，并加盖印章。</w:t>
            </w:r>
          </w:p>
          <w:p>
            <w:pPr>
              <w:widowControl/>
              <w:adjustRightInd w:val="0"/>
              <w:snapToGrid w:val="0"/>
              <w:spacing w:line="232"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对符合条件的，于收到材料之日起20个工作日内，将上述材料报送省级人民政府退役军人事务部门。对不符合条件的，属于本办法第二条第一款第（一）项人员，</w:t>
            </w:r>
            <w:r>
              <w:rPr>
                <w:rFonts w:hint="eastAsia" w:ascii="Times New Roman" w:hAnsi="Times New Roman" w:eastAsia="仿宋_GB2312"/>
                <w:color w:val="000000"/>
                <w:spacing w:val="-4"/>
                <w:kern w:val="0"/>
                <w:sz w:val="20"/>
                <w:szCs w:val="20"/>
              </w:rPr>
              <w:t>根据《军人抚恤优待条例》相关规定上报省级人民政府退役军人事务部门；属于本办法第二条第一款第（一）项以外的人员，填写《残疾等级评定结果告知书》，连同申请人提供的材料，逐级退还申请人或者其所在单位。</w:t>
            </w:r>
          </w:p>
        </w:tc>
        <w:tc>
          <w:tcPr>
            <w:tcW w:w="3130"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2.审查责任：对伤残评定审批表、残情证明等法定材料进行审核；提出审查意见。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 xml:space="preserve">3.决定责任：作出决定（不予确认的应当告知理由）；按时办结。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 xml:space="preserve">4.送达责任：制发送达伤残证件或不予评定决定书。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5.监管责任：建立审批档案；加强监督检查。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8715"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3.【部门规章】《伤残抚恤管理办法》（2007年民政部令第34号公布，2019年退役军人事务部令第1号修订）第十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eastAsia="仿宋_GB2312"/>
                <w:color w:val="000000"/>
                <w:kern w:val="0"/>
                <w:sz w:val="20"/>
                <w:szCs w:val="20"/>
                <w:lang w:val="en-US" w:eastAsia="zh-CN"/>
              </w:rPr>
              <w:t>4</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87" w:hRule="atLeast"/>
          <w:jc w:val="center"/>
        </w:trPr>
        <w:tc>
          <w:tcPr>
            <w:tcW w:w="415" w:type="dxa"/>
            <w:vAlign w:val="center"/>
          </w:tcPr>
          <w:p>
            <w:pPr>
              <w:widowControl/>
              <w:adjustRightInd w:val="0"/>
              <w:snapToGrid w:val="0"/>
              <w:spacing w:line="30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18</w:t>
            </w:r>
          </w:p>
        </w:tc>
        <w:tc>
          <w:tcPr>
            <w:tcW w:w="457" w:type="dxa"/>
            <w:vAlign w:val="center"/>
          </w:tcPr>
          <w:p>
            <w:pPr>
              <w:widowControl/>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行政确认</w:t>
            </w:r>
          </w:p>
        </w:tc>
        <w:tc>
          <w:tcPr>
            <w:tcW w:w="671" w:type="dxa"/>
            <w:vAlign w:val="center"/>
          </w:tcPr>
          <w:p>
            <w:pPr>
              <w:widowControl/>
              <w:adjustRightInd w:val="0"/>
              <w:snapToGrid w:val="0"/>
              <w:spacing w:line="30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伤残等级评定（审核转报）</w:t>
            </w:r>
          </w:p>
        </w:tc>
        <w:tc>
          <w:tcPr>
            <w:tcW w:w="493" w:type="dxa"/>
            <w:vAlign w:val="center"/>
          </w:tcPr>
          <w:p>
            <w:pPr>
              <w:adjustRightInd w:val="0"/>
              <w:snapToGrid w:val="0"/>
              <w:spacing w:line="30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3.补办评定残疾等级</w:t>
            </w: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22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1.【行政法规】《军人抚恤优待条例》（2004年国务院、中央军委令第413号发布，2019年国务院令第709号修订）第二十五条第一款　现役军人因战、因公致残，未及时评定残疾等级，退出现役后或者医疗终结满3年后，本人（精神病患者由其利害关系人）申请补办评定残疾等级，有档案记载或者有原始医疗证明的，可以评定残疾等级。</w:t>
            </w:r>
          </w:p>
          <w:p>
            <w:pPr>
              <w:widowControl/>
              <w:adjustRightInd w:val="0"/>
              <w:snapToGrid w:val="0"/>
              <w:spacing w:line="22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2.【部门规章】《伤残抚恤管理办法》（2007年民政部令第34号公布，2019年退役军人事务部令第1号修订）第五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补办评定残疾等级是指对现役军人因战因公致残未能及时评定残疾等级，在退出现役后依据《军人抚恤优待条例》的规定，认定因战因公性质、评定残疾等级。</w:t>
            </w:r>
          </w:p>
          <w:p>
            <w:pPr>
              <w:widowControl/>
              <w:adjustRightInd w:val="0"/>
              <w:snapToGrid w:val="0"/>
              <w:spacing w:line="22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县级人民政府退役军人事务部门对报送的有关材料进行核对，对材料不全或者材料不符合法定形式的应当告知申请人补充材料。</w:t>
            </w:r>
          </w:p>
          <w:p>
            <w:pPr>
              <w:widowControl/>
              <w:adjustRightInd w:val="0"/>
              <w:snapToGrid w:val="0"/>
              <w:spacing w:line="22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p>
          <w:p>
            <w:pPr>
              <w:widowControl/>
              <w:adjustRightInd w:val="0"/>
              <w:snapToGrid w:val="0"/>
              <w:spacing w:line="22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w:t>
            </w:r>
          </w:p>
          <w:p>
            <w:pPr>
              <w:widowControl/>
              <w:adjustRightInd w:val="0"/>
              <w:snapToGrid w:val="0"/>
              <w:spacing w:line="22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县级人民政府退役军人事务部门对本办法第二条第一款第（一）项人员，经审查认为不符合因战因公负伤条件的，或者经医疗卫生专家小组鉴定达不到补评或者调整残疾等级标准的，应当根据《军人抚恤优待条例》相关规定逐级上报省级人民政府退役军人事务部门。对本办法第二条第一款第（一）项以外的人员，经审查认为不符合因战因公负伤条件的，或者经医疗卫生专家小组鉴定达不到新评或者调整残疾等级标准的，应当填写《残疾等级评定结果告知书》，连同申请人提供的材料，退还申请人或者所在单位。</w:t>
            </w:r>
          </w:p>
          <w:p>
            <w:pPr>
              <w:widowControl/>
              <w:adjustRightInd w:val="0"/>
              <w:snapToGrid w:val="0"/>
              <w:spacing w:line="22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设区的市级人民政府退役军人事务部门对报送的材料审查后，在《残疾等级评定审批表》上签署意见，并加盖印章。</w:t>
            </w:r>
          </w:p>
          <w:p>
            <w:pPr>
              <w:widowControl/>
              <w:adjustRightInd w:val="0"/>
              <w:snapToGrid w:val="0"/>
              <w:spacing w:line="22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符合条件的，于收到材料之日起20个工作日内，将上述材料报送省级人民政府退役军人事务部门。对不符合条件的，属于本办法第二条第一款第（一）项人员，根据《军人抚恤优待条例》相关规定上报省级人民政府</w:t>
            </w:r>
            <w:r>
              <w:rPr>
                <w:rFonts w:hint="eastAsia" w:ascii="Times New Roman" w:hAnsi="Times New Roman" w:eastAsia="仿宋_GB2312"/>
                <w:color w:val="000000"/>
                <w:spacing w:val="-4"/>
                <w:kern w:val="0"/>
                <w:sz w:val="20"/>
                <w:szCs w:val="20"/>
              </w:rPr>
              <w:t>退役军人事务部门；属于本办法第二条第一款第（一）项以外的人员，填写《残疾等级评定结果告知书》，连同申请人提供的材料，逐级退还申请人或者其所在单位。</w:t>
            </w:r>
            <w:r>
              <w:rPr>
                <w:rFonts w:hint="eastAsia" w:ascii="Times New Roman" w:hAnsi="Times New Roman" w:eastAsia="仿宋_GB2312"/>
                <w:color w:val="000000"/>
                <w:kern w:val="0"/>
                <w:sz w:val="20"/>
                <w:szCs w:val="20"/>
              </w:rPr>
              <w:t xml:space="preserve">                                                                                                                                           </w:t>
            </w:r>
          </w:p>
          <w:p>
            <w:pPr>
              <w:widowControl/>
              <w:adjustRightInd w:val="0"/>
              <w:snapToGrid w:val="0"/>
              <w:spacing w:line="22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3.【规范性文件】《广西壮族自治区伤残抚恤管理办法实施细则》第七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补办评定残疾等级是指对现役军人因战因公致残未能及时评定残疾等级，在退出现役后依据《军人抚恤优待条例》，认定因战因公性质、评定残疾等级。</w:t>
            </w:r>
          </w:p>
        </w:tc>
        <w:tc>
          <w:tcPr>
            <w:tcW w:w="3130"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2.审查责任：对伤残评定审批表、残情证明等法定材料进行审核；提出审查意见。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3.决定责任：作出决定（不予确认的应当告知理由）；按时办结。</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4.送达责任：制发送达伤残证件或不予评定决定书。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5.监管责任：建立审批档案；加强监督检查。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8715"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3.【部门规章】《伤残抚恤管理办法》（2007年民政部令第34号公布，2019年退役军人事务部令第1号修订）第十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eastAsia="仿宋_GB2312"/>
                <w:color w:val="000000"/>
                <w:kern w:val="0"/>
                <w:sz w:val="20"/>
                <w:szCs w:val="20"/>
                <w:lang w:val="en-US" w:eastAsia="zh-CN"/>
              </w:rPr>
              <w:t>4</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87" w:hRule="atLeast"/>
          <w:jc w:val="center"/>
        </w:trPr>
        <w:tc>
          <w:tcPr>
            <w:tcW w:w="415" w:type="dxa"/>
            <w:vAlign w:val="center"/>
          </w:tcPr>
          <w:p>
            <w:pPr>
              <w:widowControl/>
              <w:adjustRightInd w:val="0"/>
              <w:snapToGrid w:val="0"/>
              <w:spacing w:line="30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18</w:t>
            </w:r>
          </w:p>
        </w:tc>
        <w:tc>
          <w:tcPr>
            <w:tcW w:w="457" w:type="dxa"/>
            <w:vAlign w:val="center"/>
          </w:tcPr>
          <w:p>
            <w:pPr>
              <w:widowControl/>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行政确认</w:t>
            </w:r>
          </w:p>
        </w:tc>
        <w:tc>
          <w:tcPr>
            <w:tcW w:w="671" w:type="dxa"/>
            <w:vAlign w:val="center"/>
          </w:tcPr>
          <w:p>
            <w:pPr>
              <w:widowControl/>
              <w:adjustRightInd w:val="0"/>
              <w:snapToGrid w:val="0"/>
              <w:spacing w:line="30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伤残等级评定（审核转报）</w:t>
            </w:r>
          </w:p>
        </w:tc>
        <w:tc>
          <w:tcPr>
            <w:tcW w:w="493" w:type="dxa"/>
            <w:vAlign w:val="center"/>
          </w:tcPr>
          <w:p>
            <w:pPr>
              <w:adjustRightInd w:val="0"/>
              <w:snapToGrid w:val="0"/>
              <w:spacing w:line="300"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4.调整残疾等级</w:t>
            </w: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21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1.【行政法规】《军人抚恤优待条例》（2004年国务院、中央军委令第413号发布，2019年国务院令第709号修订）第二十五条第二款 现役军人被评定残疾等级后，在服现役期间或者退出现役后残疾情况发生严重恶化，原定残疾等级与残疾情况明显不符，本人（精神病患者由其利害关系人）申请调整残疾等级的，可以重新评定残疾等级。</w:t>
            </w:r>
          </w:p>
          <w:p>
            <w:pPr>
              <w:widowControl/>
              <w:adjustRightInd w:val="0"/>
              <w:snapToGrid w:val="0"/>
              <w:spacing w:line="21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2.【部门规章】《伤残抚恤管理办法》（2007年民政部令第34号公布，2019退役军人事务部令第1号修订）第五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调整残疾等级是指对已经评定残疾等级，因原致残部位残疾情况变化与原评定的残疾等级明显不符的人员调整残疾等级级别，对达不到最低评残标准的可以取消其残疾等级。属于调整残疾等级的，应当在上一次评定残疾等级1年后提出申请。</w:t>
            </w:r>
          </w:p>
          <w:p>
            <w:pPr>
              <w:widowControl/>
              <w:adjustRightInd w:val="0"/>
              <w:snapToGrid w:val="0"/>
              <w:spacing w:line="21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县级人民政府退役军人事务部门对报送的有关材料进行核对，对材料不全或者材料不符合法定形式的应当告知申请人补充材料。</w:t>
            </w:r>
          </w:p>
          <w:p>
            <w:pPr>
              <w:widowControl/>
              <w:adjustRightInd w:val="0"/>
              <w:snapToGrid w:val="0"/>
              <w:spacing w:line="21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p>
          <w:p>
            <w:pPr>
              <w:widowControl/>
              <w:adjustRightInd w:val="0"/>
              <w:snapToGrid w:val="0"/>
              <w:spacing w:line="21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w:t>
            </w:r>
          </w:p>
          <w:p>
            <w:pPr>
              <w:widowControl/>
              <w:adjustRightInd w:val="0"/>
              <w:snapToGrid w:val="0"/>
              <w:spacing w:line="21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县级人民政府退役军人事务部门对本办法第二条第一款第（一）项人员，经审查认为不符合因战因公负伤条件的，或者经医疗卫生专家小组鉴定达不到补评或者调整残疾等级标准的，应当根据《军人抚恤优待条例》相关规定逐级上报省级人民政府退役军人事务部门。对本办法第二条第一款第（一）项以外的人员，经审查认为不符合因战因公负伤条件的，或者经医疗卫生专家小组鉴定达不到新评或者调整残疾等级标准的，应当填写《残疾等级评定结果告知书》，连同申请人提供的材料，退还申请人或者所在单位。</w:t>
            </w:r>
          </w:p>
          <w:p>
            <w:pPr>
              <w:widowControl/>
              <w:adjustRightInd w:val="0"/>
              <w:snapToGrid w:val="0"/>
              <w:spacing w:line="21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设区的市级人民政府退役军人事务部门对报送的材料审查后，在《残疾等级评定审批表》上签署意见，并加盖印章。</w:t>
            </w:r>
          </w:p>
          <w:p>
            <w:pPr>
              <w:widowControl/>
              <w:adjustRightInd w:val="0"/>
              <w:snapToGrid w:val="0"/>
              <w:spacing w:line="21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对符合条件的，于收到材料之日起20个工作日内，将上述材料报送省级人民政府退役军人事务部门。对不符合条件的，属于本办法第二条第一款第（一）项人员，</w:t>
            </w:r>
            <w:r>
              <w:rPr>
                <w:rFonts w:hint="eastAsia" w:ascii="Times New Roman" w:hAnsi="Times New Roman" w:eastAsia="仿宋_GB2312"/>
                <w:color w:val="000000"/>
                <w:spacing w:val="-4"/>
                <w:kern w:val="0"/>
                <w:sz w:val="20"/>
                <w:szCs w:val="20"/>
              </w:rPr>
              <w:t>根据《军人抚恤优待条例》相关规定上报省级人民政府退役军人事务部门；属于本办法第二条第一款第（一）项以外的人员，填写《残疾等级评定结果告知书》，连同申请人提供的材料，逐级退还申请人或者其所在单位。</w:t>
            </w:r>
            <w:r>
              <w:rPr>
                <w:rFonts w:hint="eastAsia" w:ascii="Times New Roman" w:hAnsi="Times New Roman" w:eastAsia="仿宋_GB2312"/>
                <w:color w:val="000000"/>
                <w:kern w:val="0"/>
                <w:sz w:val="20"/>
                <w:szCs w:val="20"/>
              </w:rPr>
              <w:t xml:space="preserve">                                                             </w:t>
            </w:r>
          </w:p>
          <w:p>
            <w:pPr>
              <w:widowControl/>
              <w:adjustRightInd w:val="0"/>
              <w:snapToGrid w:val="0"/>
              <w:spacing w:line="21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3.【规范性文件】《广西壮族自治区伤残抚恤管理办法实施细则》第八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调整残疾等级是指对已经评定残疾等级，因残疾情况变化与所评定的残疾等级明显不符的人员调整残疾等级级别。对达不到最低评残标准的可以取消其残疾等级，收回伤残证件。申请人不得以与原残疾部位无关的残（病）情申请调整残疾等级。</w:t>
            </w:r>
          </w:p>
        </w:tc>
        <w:tc>
          <w:tcPr>
            <w:tcW w:w="3130"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2.审查责任：对伤残评定审批表、残情证明等法定材料进行审核；提出审查意见。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3.决定责任：作出决定（不予确认的应当告知理由）；按时办结。</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4.送达责任：制发送达伤残证件或不予评定决定书。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5.监管责任：建立审批档案；加强监督检查。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8715"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3.【部门规章】《伤残抚恤管理办法》（2007年民政部令第34号公布，2019年退役军人事务部令第1号修订）第十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Times New Roman" w:hAnsi="Times New Roman" w:eastAsia="仿宋_GB2312"/>
                <w:color w:val="000000"/>
                <w:kern w:val="0"/>
                <w:sz w:val="20"/>
                <w:szCs w:val="20"/>
              </w:rPr>
            </w:pPr>
            <w:r>
              <w:rPr>
                <w:rFonts w:hint="eastAsia" w:eastAsia="仿宋_GB2312"/>
                <w:color w:val="000000"/>
                <w:kern w:val="0"/>
                <w:sz w:val="20"/>
                <w:szCs w:val="20"/>
                <w:lang w:val="en-US" w:eastAsia="zh-CN"/>
              </w:rPr>
              <w:t>4</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87" w:hRule="atLeast"/>
          <w:jc w:val="center"/>
        </w:trPr>
        <w:tc>
          <w:tcPr>
            <w:tcW w:w="415" w:type="dxa"/>
            <w:vAlign w:val="center"/>
          </w:tcPr>
          <w:p>
            <w:pPr>
              <w:widowControl/>
              <w:adjustRightInd w:val="0"/>
              <w:snapToGrid w:val="0"/>
              <w:spacing w:line="264" w:lineRule="exact"/>
              <w:jc w:val="center"/>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19</w:t>
            </w:r>
          </w:p>
        </w:tc>
        <w:tc>
          <w:tcPr>
            <w:tcW w:w="457" w:type="dxa"/>
            <w:vAlign w:val="center"/>
          </w:tcPr>
          <w:p>
            <w:pPr>
              <w:widowControl/>
              <w:adjustRightInd w:val="0"/>
              <w:snapToGrid w:val="0"/>
              <w:spacing w:line="264"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行政确认</w:t>
            </w:r>
          </w:p>
        </w:tc>
        <w:tc>
          <w:tcPr>
            <w:tcW w:w="671" w:type="dxa"/>
            <w:vAlign w:val="center"/>
          </w:tcPr>
          <w:p>
            <w:pPr>
              <w:widowControl/>
              <w:adjustRightInd w:val="0"/>
              <w:snapToGrid w:val="0"/>
              <w:spacing w:line="264"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伤残抚恤关系接收、转移办理（审核转报）</w:t>
            </w:r>
          </w:p>
        </w:tc>
        <w:tc>
          <w:tcPr>
            <w:tcW w:w="493" w:type="dxa"/>
            <w:vAlign w:val="center"/>
          </w:tcPr>
          <w:p>
            <w:pPr>
              <w:adjustRightInd w:val="0"/>
              <w:snapToGrid w:val="0"/>
              <w:spacing w:line="300" w:lineRule="exact"/>
              <w:jc w:val="center"/>
              <w:rPr>
                <w:rFonts w:hint="eastAsia" w:ascii="Times New Roman" w:hAnsi="Times New Roman" w:eastAsia="仿宋_GB2312"/>
                <w:color w:val="000000"/>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22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1.【行政法规】《军人抚恤优待条例》（2004年国</w:t>
            </w:r>
            <w:r>
              <w:rPr>
                <w:rFonts w:hint="eastAsia" w:ascii="Times New Roman" w:hAnsi="Times New Roman" w:eastAsia="仿宋_GB2312"/>
                <w:color w:val="000000"/>
                <w:spacing w:val="-4"/>
                <w:kern w:val="0"/>
                <w:sz w:val="20"/>
                <w:szCs w:val="20"/>
              </w:rPr>
              <w:t>务院、中央军委令第413号发布，2019年国务院令第709号修订）第二十四</w:t>
            </w:r>
            <w:r>
              <w:rPr>
                <w:rFonts w:hint="eastAsia" w:ascii="Times New Roman" w:hAnsi="Times New Roman" w:eastAsia="仿宋_GB2312"/>
                <w:color w:val="000000"/>
                <w:spacing w:val="-4"/>
                <w:kern w:val="0"/>
                <w:sz w:val="20"/>
                <w:szCs w:val="20"/>
                <w:lang w:eastAsia="zh-CN"/>
              </w:rPr>
              <w:t>条：</w:t>
            </w:r>
            <w:r>
              <w:rPr>
                <w:rFonts w:hint="eastAsia" w:ascii="Times New Roman" w:hAnsi="Times New Roman" w:eastAsia="仿宋_GB2312"/>
                <w:color w:val="000000"/>
                <w:spacing w:val="-4"/>
                <w:kern w:val="0"/>
                <w:sz w:val="20"/>
                <w:szCs w:val="20"/>
              </w:rPr>
              <w:t>残疾军人由认定残疾性质和评定残疾等级的机关发给《中华人民共和国残疾军人证》。”</w:t>
            </w:r>
          </w:p>
          <w:p>
            <w:pPr>
              <w:widowControl/>
              <w:adjustRightInd w:val="0"/>
              <w:snapToGrid w:val="0"/>
              <w:spacing w:line="22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2.【部门规章】《伤残抚恤管理办法》（2007年民政部令第34号公布，2019年退役军人事务部令第1号修订）</w:t>
            </w:r>
            <w:r>
              <w:rPr>
                <w:rFonts w:hint="eastAsia" w:ascii="Times New Roman" w:hAnsi="Times New Roman" w:eastAsia="仿宋_GB2312"/>
                <w:color w:val="000000"/>
                <w:kern w:val="0"/>
                <w:sz w:val="20"/>
                <w:szCs w:val="20"/>
                <w:lang w:eastAsia="zh-CN"/>
              </w:rPr>
              <w:t>第二十条：</w:t>
            </w:r>
            <w:r>
              <w:rPr>
                <w:rFonts w:hint="eastAsia" w:ascii="Times New Roman" w:hAnsi="Times New Roman" w:eastAsia="仿宋_GB2312"/>
                <w:color w:val="000000"/>
                <w:kern w:val="0"/>
                <w:sz w:val="20"/>
                <w:szCs w:val="20"/>
              </w:rPr>
              <w:t>残疾军人退役或者向政府移交，必须自军队办理了退役手续或者移交手续后60日内，向户籍迁入地的县级人民政府退役军人事务部门申请转入抚恤关系。退役军人事务部门必须进行审查、登记、备案。审查的材料有：《户口登记簿》、《残疾军人证》、军队相关部门监制的《军人残疾等级评定表》、《换领〈中华人民共和国残疾军人证〉申报审批表》、退役证件或者移交政府安置的相关证明。</w:t>
            </w:r>
          </w:p>
          <w:p>
            <w:pPr>
              <w:widowControl/>
              <w:adjustRightInd w:val="0"/>
              <w:snapToGrid w:val="0"/>
              <w:spacing w:line="22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县级人民政府退役军人事务部门应当对残疾军人残疾情况及有关材料进行审查，必要时可以复查鉴定残疾情况。认为符合条件的，将《残疾军人证》及有关材料逐级报送省级人民政府退役军人事务部门。省级人民政府退役军人事务部门审查无误的，在《残疾军人证》变更栏内填写新的户籍地、重新编号，并加盖印章，将《残疾军人证》逐级通过县级人民政府退役军人事务部门发还申请人。各级退役军人事务部门应当在20个工作日内完成本级需要办理的事项。如复查、鉴定残疾情况的可以适当延长工作日。</w:t>
            </w:r>
          </w:p>
          <w:p>
            <w:pPr>
              <w:widowControl/>
              <w:adjustRightInd w:val="0"/>
              <w:snapToGrid w:val="0"/>
              <w:spacing w:line="22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军人残疾等级评定表》或者《换领〈中华人民共和国残疾军人证〉申报审批表》记载的残疾情况与残疾等级明显不符的，县级退役军人事务部门应当暂缓登记，逐级上报省级人民政府退役军人事务部门通知原审批机关更正，或者按复查鉴定的残疾情况重新评定残疾等级。伪造、变造《残疾军人证》和评残材料的，县级人民政府退役军人事务部门收回《残疾军人证》不予登记，并移交当地公安机关处理。</w:t>
            </w:r>
          </w:p>
          <w:p>
            <w:pPr>
              <w:widowControl/>
              <w:adjustRightInd w:val="0"/>
              <w:snapToGrid w:val="0"/>
              <w:spacing w:line="22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3.【部门规章】《伤残抚恤管理办法》（2007年民政部令第34号公布，2019年退役军人事务部令第1号修订）第二十一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伤残人员跨省迁移户籍时，应同步转移伤残抚恤关系，迁出地的县级人民政府退役军人事务部门根据伤残人员申请及其伤残证件和迁入地户口簿，将伤残档案、迁入地户口簿复印件以及《伤残人员关系转移证明》，发送迁入地县级人民政府退役军人事务部门，并同时将此信息逐级上报本省级人民政府退役军人事务部门。</w:t>
            </w:r>
          </w:p>
          <w:p>
            <w:pPr>
              <w:widowControl/>
              <w:adjustRightInd w:val="0"/>
              <w:snapToGrid w:val="0"/>
              <w:spacing w:line="22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迁入地县级人民政府退役军人事务部门在收到上述材料和申请人提供的伤残证件后，逐级上报省级人民政府退役军人事务部门。省级人民政府退役军人事务部门在向迁出地省级人民政府退役军人事务部门核实无误后，在伤残证件变更栏内填写新的户籍地、重新编号，并加盖印章，逐级通过县级人民政府退役军人事务部门发还申请人。各级退役军人事务部门应当在20个工作日内完成本级需要办理的事项。</w:t>
            </w:r>
          </w:p>
          <w:p>
            <w:pPr>
              <w:widowControl/>
              <w:adjustRightInd w:val="0"/>
              <w:snapToGrid w:val="0"/>
              <w:spacing w:line="22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迁出地退役军人事务部门邮寄伤残档案时，应当将伤残证件及其军队或者地方相关的评残审批表或者换证表复印备查。</w:t>
            </w:r>
          </w:p>
          <w:p>
            <w:pPr>
              <w:widowControl/>
              <w:adjustRightInd w:val="0"/>
              <w:snapToGrid w:val="0"/>
              <w:spacing w:line="228"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4.【部门规章】《伤残抚恤管理办法》（2007年民政部令第34号公布，2019年退役军人事务部令第1号修订）第二十二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伤残人员本省、自治区、直辖市范围内迁移的有关手续，由省、自治区、直辖市人民政府退役军人事务部门规定。</w:t>
            </w:r>
          </w:p>
        </w:tc>
        <w:tc>
          <w:tcPr>
            <w:tcW w:w="3130" w:type="dxa"/>
            <w:vAlign w:val="center"/>
          </w:tcPr>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2.审查责任：对残疾军人证、原评定残疾等级审批材料等法定材料进行审核；提出审查意见。</w:t>
            </w:r>
          </w:p>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3.决定责任：作出决定（不符合条件的不予登记或暂缓登记）；按时办结。</w:t>
            </w:r>
          </w:p>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4.送达责任：在残疾军人证变更栏内填写新的户籍地、重新编号，加盖印章，逐级发还申请人。</w:t>
            </w:r>
          </w:p>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5.监管责任：建立审批档案；加强监督检查。</w:t>
            </w:r>
          </w:p>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8715" w:type="dxa"/>
            <w:vAlign w:val="center"/>
          </w:tcPr>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行政机关应当对申请人提交的申请材料进行审查。</w:t>
            </w:r>
          </w:p>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3.【部门规章】《伤残抚恤管理办法》（2007年民政部令第34号公布，2019年退役军人事务部令第1号修订）</w:t>
            </w:r>
            <w:r>
              <w:rPr>
                <w:rFonts w:hint="eastAsia" w:ascii="Times New Roman" w:hAnsi="Times New Roman" w:eastAsia="仿宋_GB2312"/>
                <w:color w:val="000000"/>
                <w:kern w:val="0"/>
                <w:sz w:val="20"/>
                <w:szCs w:val="20"/>
                <w:lang w:eastAsia="zh-CN"/>
              </w:rPr>
              <w:t>第二十条：</w:t>
            </w:r>
            <w:r>
              <w:rPr>
                <w:rFonts w:hint="eastAsia" w:ascii="Times New Roman" w:hAnsi="Times New Roman" w:eastAsia="仿宋_GB2312"/>
                <w:color w:val="000000"/>
                <w:kern w:val="0"/>
                <w:sz w:val="20"/>
                <w:szCs w:val="20"/>
              </w:rPr>
              <w:t>残疾军人退役或者向政府移交，必须自军队办理了退役手续或者移交手续后60日内，向户籍迁入地的县级人民政府退役军人事务部门申请转入抚恤关系。退役军人事务部门必须进行审查、登记、备案。审查的材料有：《户口登记簿》、《残疾军人证》、军队相关部门监制的《军人残疾等级评定表》、《换领〈中华人民共和国残疾军人证〉申报审批表》、退役证件或者移交政府安置的相关证明。</w:t>
            </w:r>
          </w:p>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省级人民政府退役军人事务部门审查无误的，在《残疾军人证》变更栏内填写新的户籍地、重新编号，并加盖印章，将《残疾军人证》逐级通过县级人民政府退役军人事务部门发还申请人。各级退役军人事务部门应当在20个工作日内完成本级需要办理的事项。如复查、鉴定残疾情况的可以适当延长工作日。</w:t>
            </w:r>
          </w:p>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军人残疾等级评定表》或者《换领〈中华人民共和国残疾军人证〉申报审批表》记载的残疾情况与残疾等级明显不符的，县级退役军人事务部门应当暂缓登记，逐级上报省级人民政府退役军人事务部门通知原审批机关更正，或者按复查鉴定的残疾情况重新评定残疾等级。伪造、变造《残疾军人证》和评残材料的，县级人民政府退役军人事务部门收回《残疾军人证》不予登记，并移交当地公安机关处理。</w:t>
            </w:r>
          </w:p>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第二十一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伤残人员跨省迁移户籍时，应同步转移伤残抚恤关系，迁出地的县级人民政府退役军人事务部门根据伤残人员申请及其伤残证件和迁入地户口簿，将伤残档案、迁入地户口簿复印件以及《伤残人员关系转移证明》，发送迁入地县级人民政府退役军人事务部门，并同时将此信息逐级上报本省级人民政府退役军人事务部门。</w:t>
            </w:r>
          </w:p>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迁入地县级人民政府退役军人事务部门在收到上述材料和申请人提供的伤残证件后，逐级上报省级人民政府退役军人事务部门。省级人民政府退役军人事务部门在向迁出地省级人民政府退役军人事务部门核实无误后，在伤残证件变更栏内填写新的户籍地、重新编号，并加盖印章，逐级通过县级人民政府退役军人事务部门发还申请人。各级退役军人事务部门应当在20个工作日内完成本级需要办理的事项。</w:t>
            </w:r>
          </w:p>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迁出地退役军人事务部门邮寄伤残档案时，应当将伤残证件及其军队或者地方相关的评残审批表或者换证表复印备查。</w:t>
            </w:r>
          </w:p>
          <w:p>
            <w:pPr>
              <w:widowControl/>
              <w:adjustRightInd w:val="0"/>
              <w:snapToGrid w:val="0"/>
              <w:spacing w:line="264" w:lineRule="exact"/>
              <w:ind w:firstLine="400" w:firstLineChars="200"/>
              <w:rPr>
                <w:rFonts w:hint="eastAsia" w:ascii="Times New Roman" w:hAnsi="Times New Roman" w:eastAsia="仿宋_GB2312"/>
                <w:color w:val="000000"/>
                <w:kern w:val="0"/>
                <w:sz w:val="20"/>
                <w:szCs w:val="20"/>
              </w:rPr>
            </w:pPr>
            <w:r>
              <w:rPr>
                <w:rFonts w:hint="eastAsia" w:eastAsia="仿宋_GB2312"/>
                <w:color w:val="000000"/>
                <w:kern w:val="0"/>
                <w:sz w:val="20"/>
                <w:szCs w:val="20"/>
                <w:lang w:val="en-US" w:eastAsia="zh-CN"/>
              </w:rPr>
              <w:t>4</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87" w:hRule="atLeast"/>
          <w:jc w:val="center"/>
        </w:trPr>
        <w:tc>
          <w:tcPr>
            <w:tcW w:w="415" w:type="dxa"/>
            <w:vAlign w:val="center"/>
          </w:tcPr>
          <w:p>
            <w:pPr>
              <w:widowControl/>
              <w:adjustRightInd w:val="0"/>
              <w:snapToGrid w:val="0"/>
              <w:spacing w:line="280" w:lineRule="exact"/>
              <w:jc w:val="center"/>
              <w:rPr>
                <w:rFonts w:hint="eastAsia" w:ascii="Times New Roman" w:hAnsi="Times New Roman" w:eastAsia="仿宋_GB2312"/>
                <w:color w:val="000000"/>
                <w:kern w:val="0"/>
                <w:sz w:val="20"/>
                <w:szCs w:val="20"/>
                <w:lang w:val="en-US" w:eastAsia="zh-CN"/>
              </w:rPr>
            </w:pPr>
            <w:r>
              <w:rPr>
                <w:rFonts w:hint="eastAsia" w:ascii="Times New Roman" w:hAnsi="Times New Roman" w:eastAsia="仿宋_GB2312"/>
                <w:color w:val="000000"/>
                <w:kern w:val="0"/>
                <w:sz w:val="20"/>
                <w:szCs w:val="20"/>
              </w:rPr>
              <w:t>2</w:t>
            </w:r>
            <w:r>
              <w:rPr>
                <w:rFonts w:hint="eastAsia" w:eastAsia="仿宋_GB2312"/>
                <w:color w:val="000000"/>
                <w:kern w:val="0"/>
                <w:sz w:val="20"/>
                <w:szCs w:val="20"/>
                <w:lang w:val="en-US" w:eastAsia="zh-CN"/>
              </w:rPr>
              <w:t>0</w:t>
            </w:r>
          </w:p>
        </w:tc>
        <w:tc>
          <w:tcPr>
            <w:tcW w:w="457" w:type="dxa"/>
            <w:vAlign w:val="center"/>
          </w:tcPr>
          <w:p>
            <w:pPr>
              <w:widowControl/>
              <w:adjustRightInd w:val="0"/>
              <w:snapToGrid w:val="0"/>
              <w:spacing w:line="28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其他行政权力</w:t>
            </w:r>
          </w:p>
        </w:tc>
        <w:tc>
          <w:tcPr>
            <w:tcW w:w="671" w:type="dxa"/>
            <w:vAlign w:val="center"/>
          </w:tcPr>
          <w:p>
            <w:pPr>
              <w:widowControl/>
              <w:adjustRightInd w:val="0"/>
              <w:snapToGrid w:val="0"/>
              <w:spacing w:line="28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对未经批准迁移烈士纪念设施，非法侵占烈士纪念设施保护范围内的土地、设施，破坏、污损烈士纪念设施，或者在烈士纪念设施保护范围内为烈士以外的其他人修建纪念设施、安放骨灰、埋葬遗体的处置</w:t>
            </w:r>
          </w:p>
        </w:tc>
        <w:tc>
          <w:tcPr>
            <w:tcW w:w="493" w:type="dxa"/>
            <w:vAlign w:val="center"/>
          </w:tcPr>
          <w:p>
            <w:pPr>
              <w:adjustRightInd w:val="0"/>
              <w:snapToGrid w:val="0"/>
              <w:spacing w:line="300" w:lineRule="exact"/>
              <w:jc w:val="center"/>
              <w:rPr>
                <w:rFonts w:hint="eastAsia" w:ascii="Times New Roman" w:hAnsi="Times New Roman" w:eastAsia="仿宋_GB2312"/>
                <w:color w:val="000000"/>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28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000000"/>
                <w:kern w:val="0"/>
                <w:sz w:val="20"/>
                <w:szCs w:val="20"/>
              </w:rPr>
              <w:t>1.【行政法规】《烈士褒扬条例》（2011年国务院令第601号公布，2019年国务院令第718号修订）第三十七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未经批准迁移烈士纪念设施，非法侵占烈士纪念设施保护范围内的土地、设施，破坏、污损烈士纪念设施，或者在烈士纪念设施保护范围内为烈士以外的其他人修建纪念设施、安放骨灰、埋葬遗体的，</w:t>
            </w:r>
            <w:r>
              <w:rPr>
                <w:rFonts w:hint="eastAsia" w:ascii="Times New Roman" w:hAnsi="Times New Roman" w:eastAsia="仿宋_GB2312"/>
                <w:color w:val="auto"/>
                <w:kern w:val="0"/>
                <w:sz w:val="20"/>
                <w:szCs w:val="20"/>
              </w:rPr>
              <w:t>由烈士纪念设施保护单位的上级主管部门责令改正，恢复原状、原貌；造成损失的，依法承担赔偿责任；构成犯罪的，依法追究刑事责任。</w:t>
            </w:r>
          </w:p>
          <w:p>
            <w:pPr>
              <w:widowControl/>
              <w:adjustRightInd w:val="0"/>
              <w:snapToGrid w:val="0"/>
              <w:spacing w:line="28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2.【部门规章】《烈士纪念设施保护管理办法》（2013民政部令第47号）第十五</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任何单位或者个人不得侵占烈士纪念设施保护范围内的土地和设施。禁止在烈士纪念设施保护范围内进行其他工程建设。任何单位或者个人不得在烈士纪念设施保护范围内为烈士以外的其他人修建纪念设施或者安放骨灰、埋葬遗体。在烈士纪念设施保护范围内不得从事与纪念烈士无关的活动。</w:t>
            </w:r>
          </w:p>
          <w:p>
            <w:pPr>
              <w:widowControl/>
              <w:adjustRightInd w:val="0"/>
              <w:snapToGrid w:val="0"/>
              <w:spacing w:line="28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olor w:val="auto"/>
                <w:kern w:val="0"/>
                <w:sz w:val="20"/>
                <w:szCs w:val="20"/>
              </w:rPr>
              <w:t>第十六</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未经批准迁移烈士纪念设施，非法侵占烈士纪念设施保护范围内的土地、设施，破坏、污损烈士纪念设施，或者在烈士纪念设施保护范围内为烈士以外其他人修建纪念设施、安放骨灰、遗体的，由烈士纪念设施保护单位的上级主管部门责令改正，恢复原状、原貌；造成损失的，依法承担赔偿责任；构成犯罪</w:t>
            </w:r>
            <w:r>
              <w:rPr>
                <w:rFonts w:hint="eastAsia" w:ascii="Times New Roman" w:hAnsi="Times New Roman" w:eastAsia="仿宋_GB2312"/>
                <w:color w:val="000000"/>
                <w:kern w:val="0"/>
                <w:sz w:val="20"/>
                <w:szCs w:val="20"/>
              </w:rPr>
              <w:t>的，依法追究刑事责任。</w:t>
            </w:r>
          </w:p>
        </w:tc>
        <w:tc>
          <w:tcPr>
            <w:tcW w:w="3130" w:type="dxa"/>
            <w:vAlign w:val="center"/>
          </w:tcPr>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1.立案责任：受理，并决定是否立案。</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2.调查取证责任：进行调查，收集、调取证据并记录保存。</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4.告知责任：事先告知处罚的事实、理由、依据及享有的陈述、申辩等权利。</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5.决定责任：作出行政处罚决定。</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6.送达责任：行政处罚决定书应当在宣告后当场交付当事人；当事人不在场的，行政机关应当在七日内依照民事诉讼法的有关规定，将行政处罚决定书送达当事人。</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7.执行责任：依照生效的行政处罚决定，自觉履行或强制执行。</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8.监督责任：对处罚决定执行情况进行监督检查。</w:t>
            </w:r>
          </w:p>
          <w:p>
            <w:pPr>
              <w:widowControl/>
              <w:adjustRightInd w:val="0"/>
              <w:snapToGrid w:val="0"/>
              <w:spacing w:line="28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9.法律法规规定的其他责任。</w:t>
            </w:r>
          </w:p>
        </w:tc>
        <w:tc>
          <w:tcPr>
            <w:tcW w:w="8715" w:type="dxa"/>
            <w:vAlign w:val="center"/>
          </w:tcPr>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《广西壮族自治区行政执法程序规定》（1997年广西壮族自治区人民政府令第13号）第二十八条</w:t>
            </w:r>
            <w:r>
              <w:rPr>
                <w:rFonts w:hint="eastAsia" w:ascii="Times New Roman" w:hAnsi="Times New Roman" w:eastAsia="仿宋_GB2312"/>
                <w:color w:val="000000"/>
                <w:kern w:val="0"/>
                <w:sz w:val="20"/>
                <w:szCs w:val="20"/>
              </w:rPr>
              <w:t>第一、二款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行政执法机关对违法事项经过审查，认为有违法事实，依法需要给予行政处罚的，应当登记立案。两个以上行政执法机关联合办理的违法案件，由主办机关立案，立案报告应经联合办理机关会签。</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《广西壮族自治区行政执法程序规定》（1997年广西壮族自治区人民政府令第13号）第二十九条：</w:t>
            </w:r>
            <w:r>
              <w:rPr>
                <w:rFonts w:hint="eastAsia" w:ascii="Times New Roman" w:hAnsi="Times New Roman" w:eastAsia="仿宋_GB2312"/>
                <w:color w:val="000000"/>
                <w:kern w:val="0"/>
                <w:sz w:val="20"/>
                <w:szCs w:val="20"/>
              </w:rPr>
              <w:t>行政执法机关对已经立案的案件应及时组织调查取证。行政执法机关调查、收集证据，应遵循合法、客观、全面、及时的原则，证据必须经过查证核实。</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第三十一条第三款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在证据可能灭失或者以后难以取得的情况下，行政执法机关经负责人批准，可以将证据先行登记，由相对人就地保存。先行登记保存的证据，行政执法机关应当在七日内作出处理决定，在此期间，相对人或者有关人员不得销毁或者转移证据。行政执法人员采取证据登记保存措施，应出具本机关负责人签发的证据登记保存通知书，并制作登记保存笔录。登记保存笔录要经行政执法人员、相对人或见证人签名或盖章。</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办理违法案件的行政执法人员有下列情形之一的，必须申请回避，相对人也有权向行政执法机关申请，要求其回避：（一）是本案的相对人或者相对人的近亲属；（二）本人或者本人近亲属与本案有利害关系；（三）与本案相对人有其他关系，可能影响案件的公正处理。一般行政执法人员的回避，由所在机关分管领导决定；分管或者主管领导的回避，由所在机关领导集体决定。回避决定</w:t>
            </w:r>
            <w:r>
              <w:rPr>
                <w:rFonts w:hint="eastAsia" w:eastAsia="仿宋_GB2312"/>
                <w:color w:val="000000"/>
                <w:kern w:val="0"/>
                <w:sz w:val="20"/>
                <w:szCs w:val="20"/>
                <w:lang w:eastAsia="zh-CN"/>
              </w:rPr>
              <w:t>做</w:t>
            </w:r>
            <w:r>
              <w:rPr>
                <w:rFonts w:hint="eastAsia" w:ascii="Times New Roman" w:hAnsi="Times New Roman" w:eastAsia="仿宋_GB2312"/>
                <w:color w:val="000000"/>
                <w:kern w:val="0"/>
                <w:sz w:val="20"/>
                <w:szCs w:val="20"/>
              </w:rPr>
              <w:t>出前，办案人员不得擅自停止对案件的调查处理。对驳回申请回避的决定，相对人可以再申请一次。</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第三十六</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行政执法机关对相对人的陈述和申辩应当制作笔录，对相对人提出的事实、理由或者证据应当进行审核。相对人所提出的事实、理由或者提供的证据成立的，行政执法机关应当采纳。</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《广西壮族自治区行政执法程序规定》（1997年广西壮族自治区人民政府令第13号）第三十三条：</w:t>
            </w:r>
            <w:r>
              <w:rPr>
                <w:rFonts w:hint="eastAsia" w:ascii="Times New Roman" w:hAnsi="Times New Roman" w:eastAsia="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相对人一个行为同时违反两个或者两个以上不同种类法律、法规、规章的，有管辖权的行政执法机关可以依据有关法律、法规、规章分别作出或者共同作出处罚决定，但不得对相对人的同一个违法行为给予两次以上罚款的行政处罚。</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《广西壮族自治区行政执法程序规定》（1997年广西壮族自治区人民政府令第13号）第三十五条：</w:t>
            </w:r>
            <w:r>
              <w:rPr>
                <w:rFonts w:hint="eastAsia" w:ascii="Times New Roman" w:hAnsi="Times New Roman" w:eastAsia="仿宋_GB2312"/>
                <w:color w:val="000000"/>
                <w:kern w:val="0"/>
                <w:sz w:val="20"/>
                <w:szCs w:val="20"/>
              </w:rPr>
              <w:t>行政执法机关及其行政执法人员在作出处罚决定之前，应当告知相对人作出处罚决定的事实、理由及依据，并告知其依法享有的权利。第四十一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行政执法机关应按本节规定的程序组织听证。但是国务院有关工作部门另有规定的，从其规定。</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《广西壮族自治区行政执法程序规定》（1997年广西壮族自治区人民政府令第13号）第三十七条：</w:t>
            </w:r>
            <w:r>
              <w:rPr>
                <w:rFonts w:hint="eastAsia" w:ascii="Times New Roman" w:hAnsi="Times New Roman" w:eastAsia="仿宋_GB2312"/>
                <w:color w:val="000000"/>
                <w:kern w:val="0"/>
                <w:sz w:val="20"/>
                <w:szCs w:val="20"/>
              </w:rPr>
              <w:t>行政执法机关处理违法案件应在立案之日起六十日内作出处理决定。重大、复杂的案件，经本机关负责人批准，可以延长三十日，需要继续延长的，报上一级行政主管机关批准。自治区人民政府所属行政执法机关，报自治区人民政府批准。</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《广西壮族自治区行政执法程序规定》（1997年广西壮族自治区人民政府令第13号）第五十六条：</w:t>
            </w:r>
            <w:r>
              <w:rPr>
                <w:rFonts w:hint="eastAsia" w:ascii="Times New Roman" w:hAnsi="Times New Roman" w:eastAsia="仿宋_GB2312"/>
                <w:color w:val="000000"/>
                <w:kern w:val="0"/>
                <w:sz w:val="20"/>
                <w:szCs w:val="20"/>
              </w:rPr>
              <w:t>行政处理决定书和其他法律文书应当在宣告后当场交付相对人，相对人应在送达回证上签名或者盖章并注明签收日期，其签收日期为送达的日期。相对人拒绝接受行政处理决定书和其他法律文书的，送达人应当邀请有关基层组织的代表或者其他人到场见证，在送达回证上记明拒收事由和日期，由送达人、见证人签名或者盖章后，把行政处理决定书和其他法律文书留在受送达人的住处，即视为送达。行政处罚决定书涉及罚款的，行政执法机关应在二十四小时内，将行政处罚决定书副本一份送达收缴罚款的金融机构。</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第五十七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书和其他法律文书不能直接送交相对人或者直接送交有困难的，行政执法机关应在作出决定后七日内按下列规定送达：（一）相对人不在住所的，交其同住的成年亲属签收，签收日期为送达日期；（二）相对人已向行政执法机关指定代收人的，由指定代收人签收，签收日期为送达日期；（三）邮寄送达的，以挂号回执上注明的收件日期为送达日期；（四）受送达人下落不明的，公告送达，自公告之日起三个月，即视为送达。公告须在自治区辖市（地区）以上公开发行的报纸上刊登。</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7.【地方政府规章】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《广西壮族自治区行政执法程序规定》（1997年广西壮族自治区人民政府令第13号）第五十九条：</w:t>
            </w:r>
            <w:r>
              <w:rPr>
                <w:rFonts w:hint="eastAsia" w:ascii="Times New Roman" w:hAnsi="Times New Roman" w:eastAsia="仿宋_GB2312"/>
                <w:color w:val="000000"/>
                <w:kern w:val="0"/>
                <w:sz w:val="20"/>
                <w:szCs w:val="20"/>
              </w:rPr>
              <w:t>行政处理决定书送达时生效。生效的行政处理决定书必须执行。相对人对行政处理决定不服申请行政复议或者提起行政诉讼的，行政处理决定不停止执行，但法律、法规另有规定的除外。</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行政处理决定涉及罚款的，除本规定第六十一条规定的由行政执法人员当场收缴外，相对人应当自收到行政处理决定书之日起十五日内，到指定的金融机构缴纳罚款。</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相对人逾期不缴纳罚款的，由作出罚款决定的行政执法机关每日按罚款数额的百分之三加处罚款，并依法强制执行或申请人民法院强制执行。执行费用由相对人承担。第六十五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相对人确有经济困难，需要延期或者分期缴纳罚款的，经相对人申请和行政执法机关批准，可以暂缓或者分期缴纳。相对人必须以书面方式提出延期或分期缴纳罚款的申请；行政执法机关应当自收到申请之日起二日内作出是否批准的决定。</w:t>
            </w:r>
          </w:p>
          <w:p>
            <w:pPr>
              <w:keepNext w:val="0"/>
              <w:keepLines w:val="0"/>
              <w:pageBreakBefore w:val="0"/>
              <w:widowControl/>
              <w:kinsoku/>
              <w:wordWrap/>
              <w:overflowPunct/>
              <w:topLinePunct w:val="0"/>
              <w:autoSpaceDE/>
              <w:autoSpaceDN/>
              <w:bidi w:val="0"/>
              <w:adjustRightInd w:val="0"/>
              <w:snapToGrid w:val="0"/>
              <w:spacing w:line="266"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8.【法律】</w:t>
            </w:r>
            <w:r>
              <w:rPr>
                <w:rFonts w:hint="eastAsia" w:ascii="Times New Roman" w:hAnsi="Times New Roman" w:eastAsia="仿宋_GB2312"/>
                <w:color w:val="000000"/>
                <w:kern w:val="0"/>
                <w:sz w:val="20"/>
                <w:szCs w:val="20"/>
                <w:lang w:eastAsia="zh-CN"/>
              </w:rPr>
              <w:t>《中华人民共和国行政处罚法》</w:t>
            </w:r>
            <w:r>
              <w:rPr>
                <w:rFonts w:hint="eastAsia" w:ascii="Times New Roman" w:hAnsi="Times New Roman" w:eastAsia="仿宋_GB2312"/>
                <w:color w:val="000000"/>
                <w:kern w:val="0"/>
                <w:sz w:val="20"/>
                <w:szCs w:val="20"/>
              </w:rPr>
              <w:t>第七十五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87" w:hRule="atLeast"/>
          <w:jc w:val="center"/>
        </w:trPr>
        <w:tc>
          <w:tcPr>
            <w:tcW w:w="415" w:type="dxa"/>
            <w:vAlign w:val="center"/>
          </w:tcPr>
          <w:p>
            <w:pPr>
              <w:widowControl/>
              <w:adjustRightInd w:val="0"/>
              <w:snapToGrid w:val="0"/>
              <w:spacing w:line="300" w:lineRule="exact"/>
              <w:jc w:val="center"/>
              <w:rPr>
                <w:rFonts w:hint="eastAsia" w:ascii="Times New Roman" w:hAnsi="Times New Roman" w:eastAsia="仿宋_GB2312"/>
                <w:color w:val="000000"/>
                <w:kern w:val="0"/>
                <w:sz w:val="20"/>
                <w:szCs w:val="20"/>
                <w:lang w:val="en-US" w:eastAsia="zh-CN"/>
              </w:rPr>
            </w:pPr>
            <w:r>
              <w:rPr>
                <w:rFonts w:hint="eastAsia" w:ascii="Times New Roman" w:hAnsi="Times New Roman" w:eastAsia="仿宋_GB2312"/>
                <w:color w:val="000000"/>
                <w:kern w:val="0"/>
                <w:sz w:val="20"/>
                <w:szCs w:val="20"/>
              </w:rPr>
              <w:t>2</w:t>
            </w:r>
            <w:r>
              <w:rPr>
                <w:rFonts w:hint="eastAsia" w:eastAsia="仿宋_GB2312"/>
                <w:color w:val="000000"/>
                <w:kern w:val="0"/>
                <w:sz w:val="20"/>
                <w:szCs w:val="20"/>
                <w:lang w:val="en-US" w:eastAsia="zh-CN"/>
              </w:rPr>
              <w:t>1</w:t>
            </w:r>
          </w:p>
        </w:tc>
        <w:tc>
          <w:tcPr>
            <w:tcW w:w="457" w:type="dxa"/>
            <w:vAlign w:val="center"/>
          </w:tcPr>
          <w:p>
            <w:pPr>
              <w:widowControl/>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其他行政权力</w:t>
            </w:r>
          </w:p>
        </w:tc>
        <w:tc>
          <w:tcPr>
            <w:tcW w:w="671" w:type="dxa"/>
            <w:vAlign w:val="center"/>
          </w:tcPr>
          <w:p>
            <w:pPr>
              <w:widowControl/>
              <w:adjustRightInd w:val="0"/>
              <w:snapToGrid w:val="0"/>
              <w:spacing w:line="30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取消弄虚作假骗取安置的退役士兵安置待遇</w:t>
            </w:r>
          </w:p>
        </w:tc>
        <w:tc>
          <w:tcPr>
            <w:tcW w:w="493" w:type="dxa"/>
            <w:vAlign w:val="center"/>
          </w:tcPr>
          <w:p>
            <w:pPr>
              <w:adjustRightInd w:val="0"/>
              <w:snapToGrid w:val="0"/>
              <w:spacing w:line="300" w:lineRule="exact"/>
              <w:jc w:val="center"/>
              <w:rPr>
                <w:rFonts w:hint="eastAsia" w:ascii="Times New Roman" w:hAnsi="Times New Roman" w:eastAsia="仿宋_GB2312"/>
                <w:color w:val="000000"/>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1.【法律】《中华人民共和国退役军人保障法》第七十八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退役军人弄虚作假骗取退役相关待遇的，</w:t>
            </w:r>
            <w:r>
              <w:rPr>
                <w:rFonts w:hint="eastAsia" w:ascii="Times New Roman" w:hAnsi="Times New Roman" w:eastAsia="仿宋_GB2312"/>
                <w:color w:val="auto"/>
                <w:kern w:val="0"/>
                <w:sz w:val="20"/>
                <w:szCs w:val="20"/>
              </w:rPr>
              <w:t>由县级以上地方人民政府退役军人工作主管部门取消相关待遇，追缴非法所得，并由其所在单位或者有关部门</w:t>
            </w:r>
            <w:r>
              <w:rPr>
                <w:rFonts w:hint="eastAsia" w:ascii="Times New Roman" w:hAnsi="Times New Roman" w:eastAsia="仿宋_GB2312"/>
                <w:color w:val="000000"/>
                <w:kern w:val="0"/>
                <w:sz w:val="20"/>
                <w:szCs w:val="20"/>
              </w:rPr>
              <w:t>依法给予处分。</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2.【行政法规】《退役士兵安置条例》（2011年国务院、中央军事委员会令第608号）第五十一条：退役士兵弄虚作假骗取安置待遇的，由安置地人民政府退役士兵安置工作主管部门取消相关安置待遇。</w:t>
            </w:r>
          </w:p>
        </w:tc>
        <w:tc>
          <w:tcPr>
            <w:tcW w:w="3130"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1.立案责任：在发现或者接到举报有相关违法行为时，及时审查，决定是否立案。</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2.调查责任：全面、客观、公正地进行调查，收集、调取证据，行政执法人员不得少于两人，调查时出示执法证件，允许当事人辩解陈述，保守有关秘密。</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3.审查责任：对违法行为、违法事实、证据、调查取证程序、法律适用、处理种类和幅度、当事人陈述和申辩理由等方面进行审查，提出处理意见。</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4.告知责任：作出处理决定前，书面告知当事人违法事实及其享有的陈述、申辩等权力。</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5.决定阶段责：根据审理情况决定是否予以行政处罚。依法需要给予行政处罚的，制作行政处罚决定书，载明违法事实和证据、处罚依据和内容、申请行政复议或提起行政诉讼的途径和期限等内容。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6.送达责任：在规定期限内将行政处罚决定书送达当事人。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7.执行责任：监督当事人在决定的期限内履行生效的处罚决定。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8.其他法律法规规章文件规定应履行的责任。</w:t>
            </w:r>
          </w:p>
        </w:tc>
        <w:tc>
          <w:tcPr>
            <w:tcW w:w="8715"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1.【行政法规】《退役士兵安置条例》（2011年国务院、中央军事委员会令第 608号）第五十一条：退役士兵弄虚作假骗取安置待遇的，由安置地人民政府退役士兵安置工作主管部门取消相关安置待遇。</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2.【法律】《中华人民共和国行政处罚法》第三十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公民、法人或者其他组织违反行政管理秩序的行为，依法应当给予行政处罚的，行政机关必须查明事实；违法事实不清的，不得给予行政处罚。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3.【法律】《中华人民共和国行政处罚法》第三十八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调查终结，行政机关负责人应当对调查结果进行审查，根据不同情况，分别作出决定。第三十九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行政机关……应当制作行政处罚决定书。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4.【法律】《中华人民共和国行政处罚法》第五十四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5.【法律】《中华人民共和国退役军人保障法》第七十八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退役军人弄虚作假骗取退役相关待遇的，由县级以上地方人民政府退役军人工作主管部门取消相关待遇，追缴非法所得，并由其所在单位或者有关部门依法给予处分。</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87" w:hRule="atLeast"/>
          <w:jc w:val="center"/>
        </w:trPr>
        <w:tc>
          <w:tcPr>
            <w:tcW w:w="415" w:type="dxa"/>
            <w:vAlign w:val="center"/>
          </w:tcPr>
          <w:p>
            <w:pPr>
              <w:widowControl/>
              <w:adjustRightInd w:val="0"/>
              <w:snapToGrid w:val="0"/>
              <w:spacing w:line="254" w:lineRule="exact"/>
              <w:jc w:val="center"/>
              <w:rPr>
                <w:rFonts w:hint="eastAsia" w:ascii="Times New Roman" w:hAnsi="Times New Roman" w:eastAsia="仿宋_GB2312"/>
                <w:color w:val="000000"/>
                <w:kern w:val="0"/>
                <w:sz w:val="20"/>
                <w:szCs w:val="20"/>
                <w:lang w:val="en-US" w:eastAsia="zh-CN"/>
              </w:rPr>
            </w:pPr>
            <w:r>
              <w:rPr>
                <w:rFonts w:hint="eastAsia" w:ascii="Times New Roman" w:hAnsi="Times New Roman" w:eastAsia="仿宋_GB2312"/>
                <w:color w:val="000000"/>
                <w:kern w:val="0"/>
                <w:sz w:val="20"/>
                <w:szCs w:val="20"/>
              </w:rPr>
              <w:t>2</w:t>
            </w:r>
            <w:r>
              <w:rPr>
                <w:rFonts w:hint="eastAsia" w:eastAsia="仿宋_GB2312"/>
                <w:color w:val="000000"/>
                <w:kern w:val="0"/>
                <w:sz w:val="20"/>
                <w:szCs w:val="20"/>
                <w:lang w:val="en-US" w:eastAsia="zh-CN"/>
              </w:rPr>
              <w:t>2</w:t>
            </w:r>
          </w:p>
        </w:tc>
        <w:tc>
          <w:tcPr>
            <w:tcW w:w="457" w:type="dxa"/>
            <w:vAlign w:val="center"/>
          </w:tcPr>
          <w:p>
            <w:pPr>
              <w:widowControl/>
              <w:adjustRightInd w:val="0"/>
              <w:snapToGrid w:val="0"/>
              <w:spacing w:line="254"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其他行政权力</w:t>
            </w:r>
          </w:p>
        </w:tc>
        <w:tc>
          <w:tcPr>
            <w:tcW w:w="671" w:type="dxa"/>
            <w:vAlign w:val="center"/>
          </w:tcPr>
          <w:p>
            <w:pPr>
              <w:widowControl/>
              <w:adjustRightInd w:val="0"/>
              <w:snapToGrid w:val="0"/>
              <w:spacing w:line="254"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退役士兵易地安置（审核转报）</w:t>
            </w:r>
          </w:p>
        </w:tc>
        <w:tc>
          <w:tcPr>
            <w:tcW w:w="493" w:type="dxa"/>
            <w:vAlign w:val="center"/>
          </w:tcPr>
          <w:p>
            <w:pPr>
              <w:adjustRightInd w:val="0"/>
              <w:snapToGrid w:val="0"/>
              <w:spacing w:line="300" w:lineRule="exact"/>
              <w:jc w:val="center"/>
              <w:rPr>
                <w:rFonts w:hint="eastAsia" w:ascii="Times New Roman" w:hAnsi="Times New Roman" w:eastAsia="仿宋_GB2312"/>
                <w:color w:val="000000"/>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行政法规】《退役士兵安置条例》（国务院、中央军事委员会令第608号）第五条第二款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县级以上地方人民政府退役士兵安置工作主管部门负责本行政区域的退役士兵安置工作。</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第十一条第一款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退役士兵有下列情形之一的，可以易地安置：（一）服现役期间父母户口所在地变更的，可以在父母现户口所在地安置；（二）符合军队有关现役士兵结婚规定且结婚满2年的，可以在配偶或者配偶父母户口所在地安置；（三）因其他特殊情况，由部队师（旅）级单位出具证明，经省级以上人民政府退役士兵安置工作主管部门批准易地安置的。</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2.【地方性法规】《广西壮族自治区退役士兵安置办法》（2018年广西壮族自治区人民政府令第122号）第十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退役士兵有下列情形之一的，可以易地安置：</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（一）服现役期间父母双方或者一方户口所在地变更的，可以在父母任意一方现户口所在地安置；</w:t>
            </w:r>
          </w:p>
          <w:p>
            <w:pPr>
              <w:keepNext w:val="0"/>
              <w:keepLines w:val="0"/>
              <w:pageBreakBefore w:val="0"/>
              <w:widowControl/>
              <w:kinsoku/>
              <w:wordWrap/>
              <w:overflowPunct/>
              <w:topLinePunct w:val="0"/>
              <w:autoSpaceDE/>
              <w:autoSpaceDN/>
              <w:bidi w:val="0"/>
              <w:adjustRightInd w:val="0"/>
              <w:snapToGrid w:val="0"/>
              <w:spacing w:line="250" w:lineRule="exact"/>
              <w:ind w:firstLine="376" w:firstLineChars="200"/>
              <w:textAlignment w:val="auto"/>
              <w:rPr>
                <w:rFonts w:hint="eastAsia" w:ascii="Times New Roman" w:hAnsi="Times New Roman" w:eastAsia="仿宋_GB2312"/>
                <w:color w:val="000000"/>
                <w:spacing w:val="-6"/>
                <w:kern w:val="0"/>
                <w:sz w:val="20"/>
                <w:szCs w:val="20"/>
              </w:rPr>
            </w:pPr>
            <w:r>
              <w:rPr>
                <w:rFonts w:hint="eastAsia" w:ascii="Times New Roman" w:hAnsi="Times New Roman" w:eastAsia="仿宋_GB2312"/>
                <w:color w:val="000000"/>
                <w:spacing w:val="-6"/>
                <w:kern w:val="0"/>
                <w:sz w:val="20"/>
                <w:szCs w:val="20"/>
              </w:rPr>
              <w:t>（二）符合军队有关现役士兵结婚规定且结婚满2年的，可以在配偶或者配偶父母任意一方现户口所在地安置；</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（三）因其他特殊情况，由部队师（旅）级单位出具证明，经自治区退役士兵安置工作主管部门批准易地安置的。</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易地安置的退役士兵享受与安置地退役士兵同等安置待遇。</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符合本办法第十条第（一）项、第（二）项规定情形的退役士兵，申请跨设区的市易地安置的，由安置地县级退役士兵安置工作主管部门逐级上报自治区退役士兵安置工作主管部门审核后办理相关手续；在设区的市内跨县（市、区）易地安置的，由安置地县级退役士兵安置工作主管部门上报设区的市退役士兵安置工作主管部门审核后办理相关手续</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3.【规范性文件】退役军人事务部等10部委文件《关于进一步加强由政府安排工作退役士兵就业安置工作的意见》（退役军人部发〔2018〕27号）</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二、提</w:t>
            </w:r>
            <w:r>
              <w:rPr>
                <w:rFonts w:hint="eastAsia" w:ascii="Times New Roman" w:hAnsi="Times New Roman" w:eastAsia="仿宋_GB2312"/>
                <w:color w:val="000000"/>
                <w:spacing w:val="-4"/>
                <w:kern w:val="0"/>
                <w:sz w:val="20"/>
                <w:szCs w:val="20"/>
              </w:rPr>
              <w:t>升安置质量（一）改进接收安置制度第1点：放宽安置地限制。 士兵服现役期间父母户口所在地变更的，可随父母如何一方安置。经本人申请，也可在配偶或者配偶父母如何一方户口所在地安置。其中，易地安置落户到国务院确定的超大城市的，应符合其关于落户的相关政策规定。</w:t>
            </w:r>
          </w:p>
          <w:p>
            <w:pPr>
              <w:keepNext w:val="0"/>
              <w:keepLines w:val="0"/>
              <w:pageBreakBefore w:val="0"/>
              <w:widowControl/>
              <w:kinsoku/>
              <w:wordWrap/>
              <w:overflowPunct/>
              <w:topLinePunct w:val="0"/>
              <w:autoSpaceDE/>
              <w:autoSpaceDN/>
              <w:bidi w:val="0"/>
              <w:adjustRightInd w:val="0"/>
              <w:snapToGrid w:val="0"/>
              <w:spacing w:line="25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4.【规范性文件】广西壮族自治区退役军人事务厅等11个部门文件《关于进一步加强由政府安排工作退役士兵就业安置工作的实施意见》（桂军务发〔2018〕4号）</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二、提升安置质量（一）拓宽接收安置方式第1点：放宽安置地限制。士兵服现役期间父母双方或者一方户口所在地变更的，可以在父母任意一方现户口所在地安置。符合军队有关现役士兵结婚规定且结婚满2年的，可以在配偶或者配偶父母任意一方现户口所在地安置；结婚未满2年的，但自行找到接收安置单位，经本人申请，安置地退役士兵安置工作主管部门批准，签订三方协议后（退役士兵本人、退役士兵安置主管部门、接收单位）也可在配偶或者配偶父母任何一方现户口所在地安置。</w:t>
            </w:r>
          </w:p>
        </w:tc>
        <w:tc>
          <w:tcPr>
            <w:tcW w:w="3130" w:type="dxa"/>
            <w:vAlign w:val="center"/>
          </w:tcPr>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1.受理责任：应当提交的材料，一次性告知补正材料，依法受理或不予受理（不予受理应当告知理由）。</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2.审查责任：对书面申请材料进行审查，告知申请人、利害相关人享有听证权利。</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3.决定责任：作出核准或者不予核准决定，法定告知（不予核准的应当书面告知理由）。</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4.送达责任：准予的制发送达社会组织评估登记确认证明，信息公开。</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5.事后监管责任：建立实施监督检查的运行机制和管理制度，开展定期和不定期检查，依法采取相关处罚措施。</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8715" w:type="dxa"/>
            <w:vAlign w:val="center"/>
          </w:tcPr>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【行政法规】《退役士兵安置条例》（2011年国务院、中央军事委员会令第608号）第十一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 xml:space="preserve">退役士兵有下列情形之一的，可以易地安置：服现役期间父母户口所在地变更的，可以在父母现户口所在地安置；符合军队有关现役士兵结婚规定且结婚满2年的，可以在配偶或者配偶父母户口所在地安置；因其他特殊情况，由部队师（旅）级单位出具证明，经省级以上人民政府退役士兵安置工作主管部门批准易地安置的。易地安置的退役士兵享受与安置地退役士兵同等安置待遇。 </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退役士兵有下列情形之一的，根据本人申请，可以由省级以上人民政府退役士兵安置工作主管部门按照有利于退役士兵生活的原则确定其安置地：因战致残的；服现役期间平时荣获二等功以上奖励或者战时荣获三等功以上奖励的；是烈士子女的；父母双亡的。”</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地方政府规章】《广西壮族自治区退役士兵安置办法》（2018年广西壮族自治区人民政府令第122号）第十一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符合本办法第十条第（一）项、第（二）项规定情形的退役士兵，申请跨设区的市易地安置的，由安置地县级退役士兵安置工作主管部门逐级上报自治区退役士兵安置工作主管部门审核后办理相关手续；在设区的市内跨县（市、区）易地安置的，由安置地县级退役士兵安置工作主管部门上报设区的市退役士兵安置工作主管部门审核后办理相关手续。</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退役士兵安置工作主管部门按照规定对退役士兵档案进行审核、办理接收手续，建立退役士兵基础信息数据库，并及时将退役士兵档案移送有关机构或者单位管理。</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2.同1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【行政法规】《退役士兵安置条例》（2011年国务院、中央军事委员会令第608号）第十四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退役士兵所在部队应当按照国家档案管理的有关规定，在士兵退役时将其档案及时移交安置地县级以上人民政府退役士兵安置工作主管部门。</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退役士兵安置工作主管部门应当于退役士兵报到时为其开具落户介绍信。公安机关凭退役士兵安置工作主管部门开具的落户介绍信，为退役士兵办理户口登记。</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自主就业和安排工作的退役士兵的档案，由安置地退役士兵安置工作主管部门按照国家档案管理有关规定办理。</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退休、供养的退役士兵的档案，由安置地退役士兵安置工作主管部门移交服务管理单位。</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.【地方政府规章】《广西壮族自治区退役士兵安置办法》（2018年广西壮族自治区人民政府令第122号）第十三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退役士兵档案由所在部队团级以上单位按照有关规定，移交县级以上退役士兵安置工作主管部门。</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退役士兵个人携带移交的档案，退役士兵安置工作主管部门可以拒绝接收。</w:t>
            </w:r>
          </w:p>
          <w:p>
            <w:pPr>
              <w:widowControl/>
              <w:adjustRightInd w:val="0"/>
              <w:snapToGrid w:val="0"/>
              <w:spacing w:line="25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退役士兵安置工作主管部门按照规定对退役士兵档案进行审核、办理接收手续，建立退役士兵基础信息数据库，并及时将退役士兵档案移送有关机构或者单位管理。</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87" w:hRule="atLeast"/>
          <w:jc w:val="center"/>
        </w:trPr>
        <w:tc>
          <w:tcPr>
            <w:tcW w:w="415" w:type="dxa"/>
            <w:vAlign w:val="center"/>
          </w:tcPr>
          <w:p>
            <w:pPr>
              <w:widowControl/>
              <w:adjustRightInd w:val="0"/>
              <w:snapToGrid w:val="0"/>
              <w:spacing w:line="300" w:lineRule="exact"/>
              <w:jc w:val="center"/>
              <w:rPr>
                <w:rFonts w:hint="eastAsia" w:ascii="Times New Roman" w:hAnsi="Times New Roman" w:eastAsia="仿宋_GB2312"/>
                <w:color w:val="000000"/>
                <w:kern w:val="0"/>
                <w:sz w:val="20"/>
                <w:szCs w:val="20"/>
                <w:lang w:val="en-US" w:eastAsia="zh-CN"/>
              </w:rPr>
            </w:pPr>
            <w:r>
              <w:rPr>
                <w:rFonts w:hint="eastAsia" w:ascii="Times New Roman" w:hAnsi="Times New Roman" w:eastAsia="仿宋_GB2312"/>
                <w:color w:val="000000"/>
                <w:kern w:val="0"/>
                <w:sz w:val="20"/>
                <w:szCs w:val="20"/>
              </w:rPr>
              <w:t>2</w:t>
            </w:r>
            <w:r>
              <w:rPr>
                <w:rFonts w:hint="eastAsia" w:eastAsia="仿宋_GB2312"/>
                <w:color w:val="000000"/>
                <w:kern w:val="0"/>
                <w:sz w:val="20"/>
                <w:szCs w:val="20"/>
                <w:lang w:val="en-US" w:eastAsia="zh-CN"/>
              </w:rPr>
              <w:t>3</w:t>
            </w:r>
          </w:p>
        </w:tc>
        <w:tc>
          <w:tcPr>
            <w:tcW w:w="457" w:type="dxa"/>
            <w:vAlign w:val="center"/>
          </w:tcPr>
          <w:p>
            <w:pPr>
              <w:widowControl/>
              <w:adjustRightInd w:val="0"/>
              <w:snapToGrid w:val="0"/>
              <w:spacing w:line="300" w:lineRule="exact"/>
              <w:jc w:val="center"/>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其他行政权力</w:t>
            </w:r>
          </w:p>
        </w:tc>
        <w:tc>
          <w:tcPr>
            <w:tcW w:w="671" w:type="dxa"/>
            <w:vAlign w:val="center"/>
          </w:tcPr>
          <w:p>
            <w:pPr>
              <w:widowControl/>
              <w:adjustRightInd w:val="0"/>
              <w:snapToGrid w:val="0"/>
              <w:spacing w:line="300" w:lineRule="exact"/>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退役残疾军人配制部分辅助器械（审核转报）</w:t>
            </w:r>
          </w:p>
        </w:tc>
        <w:tc>
          <w:tcPr>
            <w:tcW w:w="493" w:type="dxa"/>
            <w:vAlign w:val="center"/>
          </w:tcPr>
          <w:p>
            <w:pPr>
              <w:adjustRightInd w:val="0"/>
              <w:snapToGrid w:val="0"/>
              <w:spacing w:line="300" w:lineRule="exact"/>
              <w:jc w:val="center"/>
              <w:rPr>
                <w:rFonts w:hint="eastAsia" w:ascii="Times New Roman" w:hAnsi="Times New Roman" w:eastAsia="仿宋_GB2312"/>
                <w:color w:val="000000"/>
                <w:kern w:val="0"/>
                <w:sz w:val="20"/>
                <w:szCs w:val="20"/>
              </w:rPr>
            </w:pPr>
          </w:p>
        </w:tc>
        <w:tc>
          <w:tcPr>
            <w:tcW w:w="573"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val="en-US" w:eastAsia="zh-CN"/>
              </w:rPr>
              <w:t>秀峰</w:t>
            </w:r>
            <w:r>
              <w:rPr>
                <w:rFonts w:hint="eastAsia" w:ascii="方正书宋_GBK" w:hAnsi="宋体" w:eastAsia="方正书宋_GBK" w:cs="宋体"/>
                <w:kern w:val="0"/>
                <w:sz w:val="20"/>
                <w:szCs w:val="20"/>
                <w:lang w:eastAsia="zh-CN"/>
              </w:rPr>
              <w:t>区退役军人事务局</w:t>
            </w:r>
          </w:p>
        </w:tc>
        <w:tc>
          <w:tcPr>
            <w:tcW w:w="645"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477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1.【行政法规】《军人抚恤优待条例》（2004年国务院、中央军委令第413号发布，2019年国务院令第709号修订）第三十一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残疾军人需要配制假肢、代步三轮车等辅助器械，正在服现役的，由军队军级以上单位负责解决；退出现役的，由省级人民政府退役军人事务部门负责解决。</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2.【规范性文件】《民政部关于印发〈残疾军人亨利辅助器具配置暂行办法〉的通知》（民发〔2013〕15号）第九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残疾军人需要配置、更换、维修康复辅助器具的，应由本人（本人无行为能力的由其直系亲属）向当地县级人民政府退役军人事务部门提出申请，填写《残疾军人配置康复辅助器具申请表》，在报经省级人民政府退役军人事务部门审查确认后，方可到定点配置机构按规定配置、更换、维修康复辅助器具；残疾军人行动不便的，应当根据服务协议由定点配置机构提供上门服务。</w:t>
            </w:r>
          </w:p>
        </w:tc>
        <w:tc>
          <w:tcPr>
            <w:tcW w:w="3130"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1.受理责任：受理退役残疾军人配制部分辅助器械审核相关申报材料，并对材料的齐全性、内容的完整性进行查验，符合要求的，直接受理，不符合要求的，一次性告知原因及补正材料；</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2.审查责任：审核材料，必要时征求相关部门意见、组织专家评审或实地考察，提出初审意见；</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3.决定责任：法定告知、作出行政许可或者不予行政许可决定（不予许可的应当告知理由）；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4.送达责任：制作送达文书；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5.事后监管责任：材料归档，信息公开，加强社会组织日常监管，完善投诉举报受理机制。</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8715"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《广西壮族自治区行政执法程序规定》（1997年广西壮族自治区人民政府令第13号）第二条：</w:t>
            </w:r>
            <w:r>
              <w:rPr>
                <w:rFonts w:hint="eastAsia" w:ascii="Times New Roman" w:hAnsi="Times New Roman" w:eastAsia="仿宋_GB2312"/>
                <w:color w:val="000000"/>
                <w:kern w:val="0"/>
                <w:sz w:val="20"/>
                <w:szCs w:val="20"/>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《广西壮族自治区行政执法程序规定》（1997年广西壮族自治区人民政府令第13号）第二十二条：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《广西壮族自治区行政执法程序规定》（1997年广西壮族自治区人民政府令第13号）第二十四条：</w:t>
            </w:r>
            <w:r>
              <w:rPr>
                <w:rFonts w:hint="eastAsia" w:ascii="Times New Roman" w:hAnsi="Times New Roman" w:eastAsia="仿宋_GB2312"/>
                <w:color w:val="000000"/>
                <w:kern w:val="0"/>
                <w:sz w:val="20"/>
                <w:szCs w:val="20"/>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《广西壮族自治区行政执法程序规定》（1997年广西壮族自治区人民政府令第13号）第二十五条：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自治区行政执法机关审批的重大复杂申请事项，在三十日内不能作出决定的，经报自治区人民政府批准，可以适当延长办理时间。</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eastAsia="仿宋_GB2312"/>
                <w:color w:val="000000"/>
                <w:kern w:val="0"/>
                <w:sz w:val="20"/>
                <w:szCs w:val="20"/>
                <w:lang w:val="en-US" w:eastAsia="zh-CN"/>
              </w:rPr>
              <w:t>4.</w:t>
            </w:r>
            <w:r>
              <w:rPr>
                <w:rFonts w:hint="eastAsia" w:ascii="Times New Roman" w:hAnsi="Times New Roman" w:eastAsia="仿宋_GB2312"/>
                <w:color w:val="000000"/>
                <w:kern w:val="0"/>
                <w:sz w:val="20"/>
                <w:szCs w:val="20"/>
              </w:rPr>
              <w:t>【地方政府规章】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《广西壮族自治区行政执法程序规定》（1997年广西壮族自治区人民政府令第13号）第七十一条：</w:t>
            </w:r>
            <w:r>
              <w:rPr>
                <w:rFonts w:hint="eastAsia" w:ascii="Times New Roman" w:hAnsi="Times New Roman" w:eastAsia="仿宋_GB2312"/>
                <w:color w:val="000000"/>
                <w:kern w:val="0"/>
                <w:sz w:val="20"/>
                <w:szCs w:val="20"/>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646" w:type="dxa"/>
            <w:vAlign w:val="center"/>
          </w:tcPr>
          <w:p>
            <w:pPr>
              <w:adjustRightInd w:val="0"/>
              <w:snapToGrid w:val="0"/>
              <w:spacing w:line="28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90"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54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方正书宋_GBK" w:hAnsi="宋体" w:eastAsia="方正书宋_GBK" w:cs="宋体"/>
                <w:kern w:val="0"/>
                <w:sz w:val="20"/>
                <w:szCs w:val="20"/>
                <w:lang w:eastAsia="zh-CN"/>
              </w:rPr>
              <w:t>无</w:t>
            </w:r>
          </w:p>
        </w:tc>
        <w:tc>
          <w:tcPr>
            <w:tcW w:w="390" w:type="dxa"/>
            <w:vAlign w:val="center"/>
          </w:tcPr>
          <w:p>
            <w:pPr>
              <w:adjustRightInd w:val="0"/>
              <w:snapToGrid w:val="0"/>
              <w:spacing w:line="300" w:lineRule="exact"/>
              <w:jc w:val="center"/>
              <w:rPr>
                <w:rFonts w:ascii="方正书宋_GBK" w:hAnsi="宋体" w:eastAsia="方正书宋_GBK" w:cs="宋体"/>
                <w:kern w:val="0"/>
                <w:sz w:val="20"/>
                <w:szCs w:val="20"/>
              </w:rPr>
            </w:pPr>
          </w:p>
        </w:tc>
      </w:tr>
    </w:tbl>
    <w:p>
      <w:pPr>
        <w:adjustRightInd w:val="0"/>
        <w:snapToGrid w:val="0"/>
        <w:spacing w:line="20" w:lineRule="exact"/>
        <w:rPr>
          <w:rFonts w:ascii="方正小标宋_GBK" w:eastAsia="方正小标宋_GBK"/>
          <w:sz w:val="44"/>
          <w:szCs w:val="44"/>
        </w:rPr>
      </w:pPr>
    </w:p>
    <w:sectPr>
      <w:footerReference r:id="rId3" w:type="even"/>
      <w:pgSz w:w="23814" w:h="16840" w:orient="landscape"/>
      <w:pgMar w:top="1134" w:right="850" w:bottom="850" w:left="850" w:header="851" w:footer="850"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MTUzZTY3YTY0ZGVmMGI3OWNmZjFhZmUxMTIzMzUifQ=="/>
  </w:docVars>
  <w:rsids>
    <w:rsidRoot w:val="0055328B"/>
    <w:rsid w:val="000741AB"/>
    <w:rsid w:val="000D0D81"/>
    <w:rsid w:val="00132A46"/>
    <w:rsid w:val="0015478D"/>
    <w:rsid w:val="00161415"/>
    <w:rsid w:val="001E77FD"/>
    <w:rsid w:val="00246E96"/>
    <w:rsid w:val="00275AC9"/>
    <w:rsid w:val="002A3015"/>
    <w:rsid w:val="00333BBF"/>
    <w:rsid w:val="003B5BE3"/>
    <w:rsid w:val="003D5E5B"/>
    <w:rsid w:val="00426A2F"/>
    <w:rsid w:val="0047799E"/>
    <w:rsid w:val="004B1546"/>
    <w:rsid w:val="004C2E41"/>
    <w:rsid w:val="004D6F63"/>
    <w:rsid w:val="00523DEC"/>
    <w:rsid w:val="00544B5E"/>
    <w:rsid w:val="00552BAB"/>
    <w:rsid w:val="0055328B"/>
    <w:rsid w:val="005C601B"/>
    <w:rsid w:val="005F3ED1"/>
    <w:rsid w:val="005F64FF"/>
    <w:rsid w:val="006E49F2"/>
    <w:rsid w:val="00824507"/>
    <w:rsid w:val="0083254B"/>
    <w:rsid w:val="008347D0"/>
    <w:rsid w:val="0086610E"/>
    <w:rsid w:val="00886AA1"/>
    <w:rsid w:val="008C5A69"/>
    <w:rsid w:val="00942267"/>
    <w:rsid w:val="00982754"/>
    <w:rsid w:val="009D6697"/>
    <w:rsid w:val="009F1662"/>
    <w:rsid w:val="00A45C5A"/>
    <w:rsid w:val="00A62EC4"/>
    <w:rsid w:val="00A63979"/>
    <w:rsid w:val="00A94804"/>
    <w:rsid w:val="00AE7B7A"/>
    <w:rsid w:val="00B63B80"/>
    <w:rsid w:val="00B77217"/>
    <w:rsid w:val="00BD476C"/>
    <w:rsid w:val="00BF217B"/>
    <w:rsid w:val="00C41BB5"/>
    <w:rsid w:val="00C45D84"/>
    <w:rsid w:val="00CF4516"/>
    <w:rsid w:val="00DC7525"/>
    <w:rsid w:val="00E0131C"/>
    <w:rsid w:val="00E1008C"/>
    <w:rsid w:val="00E26299"/>
    <w:rsid w:val="00E95819"/>
    <w:rsid w:val="00E96821"/>
    <w:rsid w:val="00F37938"/>
    <w:rsid w:val="00F76416"/>
    <w:rsid w:val="00FF2AB4"/>
    <w:rsid w:val="046D5BE8"/>
    <w:rsid w:val="062303CC"/>
    <w:rsid w:val="07733FFE"/>
    <w:rsid w:val="0A474BAF"/>
    <w:rsid w:val="0A8230EB"/>
    <w:rsid w:val="0B1E270C"/>
    <w:rsid w:val="0B7F025A"/>
    <w:rsid w:val="0CDA184C"/>
    <w:rsid w:val="0EA06C7C"/>
    <w:rsid w:val="12715974"/>
    <w:rsid w:val="1A7B7E48"/>
    <w:rsid w:val="1A847E7B"/>
    <w:rsid w:val="1AA434AC"/>
    <w:rsid w:val="1F232D9A"/>
    <w:rsid w:val="23C7671A"/>
    <w:rsid w:val="24731CB5"/>
    <w:rsid w:val="252B133B"/>
    <w:rsid w:val="28957337"/>
    <w:rsid w:val="299C7444"/>
    <w:rsid w:val="2F6A2784"/>
    <w:rsid w:val="3559522C"/>
    <w:rsid w:val="3897206C"/>
    <w:rsid w:val="396C739D"/>
    <w:rsid w:val="3D032482"/>
    <w:rsid w:val="43252179"/>
    <w:rsid w:val="43D24386"/>
    <w:rsid w:val="46F92B5E"/>
    <w:rsid w:val="474F310F"/>
    <w:rsid w:val="497C542C"/>
    <w:rsid w:val="4A276A49"/>
    <w:rsid w:val="4A42232C"/>
    <w:rsid w:val="4A9526FB"/>
    <w:rsid w:val="4BB01964"/>
    <w:rsid w:val="4E200E62"/>
    <w:rsid w:val="4EE71B3B"/>
    <w:rsid w:val="533C1CDE"/>
    <w:rsid w:val="53A32E50"/>
    <w:rsid w:val="53E756C9"/>
    <w:rsid w:val="551A38F3"/>
    <w:rsid w:val="58533710"/>
    <w:rsid w:val="58B7614F"/>
    <w:rsid w:val="606E5F0A"/>
    <w:rsid w:val="61C75252"/>
    <w:rsid w:val="620E6673"/>
    <w:rsid w:val="62606060"/>
    <w:rsid w:val="66B92E86"/>
    <w:rsid w:val="66C04989"/>
    <w:rsid w:val="68614A07"/>
    <w:rsid w:val="69B27A69"/>
    <w:rsid w:val="6CF25843"/>
    <w:rsid w:val="6FF70240"/>
    <w:rsid w:val="760C6A42"/>
    <w:rsid w:val="773023FE"/>
    <w:rsid w:val="7D270BFD"/>
    <w:rsid w:val="7DA64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59968</Words>
  <Characters>61352</Characters>
  <Lines>1</Lines>
  <Paragraphs>1</Paragraphs>
  <TotalTime>1</TotalTime>
  <ScaleCrop>false</ScaleCrop>
  <LinksUpToDate>false</LinksUpToDate>
  <CharactersWithSpaces>61801</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2022-02-09T07:45:00Z</dcterms:created>
  <dc:creator>杨佳晓</dc:creator>
  <cp:lastModifiedBy> YI YI</cp:lastModifiedBy>
  <cp:lastPrinted>2022-02-24T00:42:00Z</cp:lastPrinted>
  <dcterms:modified xsi:type="dcterms:W3CDTF">2023-03-21T01:02:33Z</dcterms:modified>
  <dc:title>附件1-1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18E262CB4AFB432EB8E1DA5EB89F5D4C</vt:lpwstr>
  </property>
</Properties>
</file>