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928" w:rsidRDefault="00146928" w:rsidP="00146928">
      <w:pPr>
        <w:overflowPunct w:val="0"/>
        <w:spacing w:line="500" w:lineRule="exact"/>
        <w:ind w:leftChars="30" w:left="63" w:rightChars="30" w:right="63"/>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附件</w:t>
      </w:r>
    </w:p>
    <w:p w:rsidR="00146928" w:rsidRDefault="00146928" w:rsidP="00146928">
      <w:pPr>
        <w:overflowPunct w:val="0"/>
        <w:spacing w:line="500" w:lineRule="exact"/>
        <w:ind w:leftChars="30" w:left="63" w:rightChars="30" w:right="63"/>
        <w:rPr>
          <w:rFonts w:ascii="方正仿宋_GBK" w:eastAsia="方正仿宋_GBK" w:hAnsi="方正仿宋_GBK" w:cs="方正仿宋_GBK"/>
          <w:sz w:val="32"/>
          <w:szCs w:val="32"/>
        </w:rPr>
      </w:pPr>
    </w:p>
    <w:p w:rsidR="00146928" w:rsidRDefault="00146928" w:rsidP="00146928">
      <w:pPr>
        <w:pStyle w:val="a5"/>
        <w:widowControl w:val="0"/>
        <w:kinsoku/>
        <w:overflowPunct w:val="0"/>
        <w:autoSpaceDE/>
        <w:autoSpaceDN/>
        <w:spacing w:line="500" w:lineRule="exact"/>
        <w:ind w:leftChars="30" w:left="63" w:rightChars="30" w:right="63"/>
        <w:jc w:val="center"/>
        <w:rPr>
          <w:rFonts w:ascii="方正小标宋_GBK" w:eastAsia="方正小标宋_GBK" w:hAnsi="方正小标宋_GBK" w:cs="方正小标宋_GBK"/>
          <w:color w:val="auto"/>
          <w:sz w:val="44"/>
          <w:szCs w:val="44"/>
          <w:lang w:eastAsia="zh-CN"/>
        </w:rPr>
      </w:pPr>
      <w:r>
        <w:rPr>
          <w:rFonts w:ascii="方正小标宋_GBK" w:eastAsia="方正小标宋_GBK" w:hAnsi="方正小标宋_GBK" w:cs="方正小标宋_GBK" w:hint="eastAsia"/>
          <w:color w:val="auto"/>
          <w:sz w:val="44"/>
          <w:szCs w:val="44"/>
          <w:lang w:eastAsia="zh-CN"/>
        </w:rPr>
        <w:t>广西流动儿童在居住地享有关爱服务基础清单</w:t>
      </w:r>
    </w:p>
    <w:p w:rsidR="00146928" w:rsidRDefault="00146928" w:rsidP="00146928">
      <w:pPr>
        <w:overflowPunct w:val="0"/>
        <w:spacing w:line="500" w:lineRule="exact"/>
        <w:ind w:leftChars="30" w:left="63" w:rightChars="30" w:right="63"/>
        <w:rPr>
          <w:rFonts w:ascii="方正仿宋_GBK" w:eastAsia="方正仿宋_GBK" w:hAnsi="方正仿宋_GBK" w:cs="方正仿宋_GBK"/>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9"/>
        <w:gridCol w:w="588"/>
        <w:gridCol w:w="1932"/>
        <w:gridCol w:w="1540"/>
        <w:gridCol w:w="6195"/>
        <w:gridCol w:w="2310"/>
      </w:tblGrid>
      <w:tr w:rsidR="00146928" w:rsidTr="0024672F">
        <w:trPr>
          <w:cantSplit/>
          <w:trHeight w:val="454"/>
          <w:tblHeader/>
          <w:jc w:val="center"/>
        </w:trPr>
        <w:tc>
          <w:tcPr>
            <w:tcW w:w="1177" w:type="dxa"/>
            <w:gridSpan w:val="2"/>
            <w:tcBorders>
              <w:bottom w:val="single" w:sz="4" w:space="0" w:color="auto"/>
            </w:tcBorders>
            <w:vAlign w:val="center"/>
          </w:tcPr>
          <w:p w:rsidR="00146928" w:rsidRDefault="00146928" w:rsidP="0024672F">
            <w:pPr>
              <w:overflowPunct w:val="0"/>
              <w:spacing w:line="320" w:lineRule="exact"/>
              <w:ind w:leftChars="30" w:left="63" w:rightChars="30" w:right="63"/>
              <w:jc w:val="center"/>
              <w:rPr>
                <w:rFonts w:ascii="方正黑体_GBK" w:eastAsia="方正黑体_GBK" w:hAnsi="Times New Roman" w:hint="eastAsia"/>
                <w:snapToGrid w:val="0"/>
                <w:szCs w:val="21"/>
              </w:rPr>
            </w:pPr>
          </w:p>
        </w:tc>
        <w:tc>
          <w:tcPr>
            <w:tcW w:w="1932" w:type="dxa"/>
            <w:tcBorders>
              <w:bottom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方正黑体_GBK" w:eastAsia="方正黑体_GBK" w:hAnsi="Times New Roman" w:cs="Times New Roman" w:hint="eastAsia"/>
                <w:color w:val="auto"/>
                <w:kern w:val="2"/>
                <w:sz w:val="21"/>
                <w:szCs w:val="21"/>
              </w:rPr>
            </w:pPr>
            <w:r>
              <w:rPr>
                <w:rFonts w:ascii="方正黑体_GBK" w:eastAsia="方正黑体_GBK" w:hAnsi="Times New Roman" w:cs="Times New Roman" w:hint="eastAsia"/>
                <w:color w:val="auto"/>
                <w:kern w:val="2"/>
                <w:sz w:val="21"/>
                <w:szCs w:val="21"/>
              </w:rPr>
              <w:t>服务对象</w:t>
            </w:r>
          </w:p>
        </w:tc>
        <w:tc>
          <w:tcPr>
            <w:tcW w:w="1540" w:type="dxa"/>
            <w:tcBorders>
              <w:bottom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方正黑体_GBK" w:eastAsia="方正黑体_GBK" w:hAnsi="Times New Roman" w:cs="Times New Roman" w:hint="eastAsia"/>
                <w:color w:val="auto"/>
                <w:kern w:val="2"/>
                <w:sz w:val="21"/>
                <w:szCs w:val="21"/>
              </w:rPr>
            </w:pPr>
            <w:r>
              <w:rPr>
                <w:rFonts w:ascii="方正黑体_GBK" w:eastAsia="方正黑体_GBK" w:hAnsi="Times New Roman" w:cs="Times New Roman" w:hint="eastAsia"/>
                <w:color w:val="auto"/>
                <w:kern w:val="2"/>
                <w:sz w:val="21"/>
                <w:szCs w:val="21"/>
              </w:rPr>
              <w:t>服务项目</w:t>
            </w:r>
          </w:p>
        </w:tc>
        <w:tc>
          <w:tcPr>
            <w:tcW w:w="6195" w:type="dxa"/>
            <w:tcBorders>
              <w:bottom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方正黑体_GBK" w:eastAsia="方正黑体_GBK" w:hAnsi="Times New Roman" w:cs="Times New Roman" w:hint="eastAsia"/>
                <w:color w:val="auto"/>
                <w:kern w:val="2"/>
                <w:sz w:val="21"/>
                <w:szCs w:val="21"/>
              </w:rPr>
            </w:pPr>
            <w:r>
              <w:rPr>
                <w:rFonts w:ascii="方正黑体_GBK" w:eastAsia="方正黑体_GBK" w:hAnsi="Times New Roman" w:cs="Times New Roman" w:hint="eastAsia"/>
                <w:color w:val="auto"/>
                <w:kern w:val="2"/>
                <w:sz w:val="21"/>
                <w:szCs w:val="21"/>
              </w:rPr>
              <w:t>服务内容</w:t>
            </w:r>
          </w:p>
        </w:tc>
        <w:tc>
          <w:tcPr>
            <w:tcW w:w="2310" w:type="dxa"/>
            <w:tcBorders>
              <w:bottom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方正黑体_GBK" w:eastAsia="方正黑体_GBK" w:hAnsi="Times New Roman" w:cs="Times New Roman" w:hint="eastAsia"/>
                <w:color w:val="auto"/>
                <w:kern w:val="2"/>
                <w:sz w:val="21"/>
                <w:szCs w:val="21"/>
              </w:rPr>
            </w:pPr>
            <w:r>
              <w:rPr>
                <w:rFonts w:ascii="方正黑体_GBK" w:eastAsia="方正黑体_GBK" w:hAnsi="Times New Roman" w:cs="Times New Roman" w:hint="eastAsia"/>
                <w:color w:val="auto"/>
                <w:kern w:val="2"/>
                <w:sz w:val="21"/>
                <w:szCs w:val="21"/>
              </w:rPr>
              <w:t>责任部门</w:t>
            </w:r>
          </w:p>
        </w:tc>
      </w:tr>
      <w:tr w:rsidR="00146928" w:rsidTr="0024672F">
        <w:trPr>
          <w:cantSplit/>
          <w:trHeight w:val="1493"/>
          <w:jc w:val="center"/>
        </w:trPr>
        <w:tc>
          <w:tcPr>
            <w:tcW w:w="589" w:type="dxa"/>
            <w:vMerge w:val="restart"/>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b/>
                <w:bCs/>
                <w:color w:val="auto"/>
                <w:kern w:val="2"/>
                <w:sz w:val="21"/>
                <w:szCs w:val="21"/>
              </w:rPr>
              <w:t>幼有所育</w:t>
            </w:r>
          </w:p>
        </w:tc>
        <w:tc>
          <w:tcPr>
            <w:tcW w:w="588"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1</w:t>
            </w:r>
          </w:p>
        </w:tc>
        <w:tc>
          <w:tcPr>
            <w:tcW w:w="1932"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0</w:t>
            </w:r>
            <w:r>
              <w:rPr>
                <w:rFonts w:ascii="Times New Roman" w:eastAsia="方正仿宋_GBK" w:hAnsi="Times New Roman" w:cs="Times New Roman" w:hint="eastAsia"/>
                <w:color w:val="auto"/>
                <w:kern w:val="2"/>
                <w:sz w:val="21"/>
                <w:szCs w:val="21"/>
                <w:lang w:eastAsia="zh-CN"/>
              </w:rPr>
              <w:t>～</w:t>
            </w:r>
            <w:r>
              <w:rPr>
                <w:rFonts w:ascii="Times New Roman" w:eastAsia="方正仿宋_GBK" w:hAnsi="Times New Roman" w:cs="Times New Roman" w:hint="eastAsia"/>
                <w:color w:val="auto"/>
                <w:kern w:val="2"/>
                <w:sz w:val="21"/>
                <w:szCs w:val="21"/>
              </w:rPr>
              <w:t>6</w:t>
            </w:r>
            <w:r>
              <w:rPr>
                <w:rFonts w:ascii="Times New Roman" w:eastAsia="方正仿宋_GBK" w:hAnsi="Times New Roman" w:cs="Times New Roman" w:hint="eastAsia"/>
                <w:color w:val="auto"/>
                <w:kern w:val="2"/>
                <w:sz w:val="21"/>
                <w:szCs w:val="21"/>
              </w:rPr>
              <w:t>岁流动儿童</w:t>
            </w:r>
          </w:p>
        </w:tc>
        <w:tc>
          <w:tcPr>
            <w:tcW w:w="1540"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健康和托育（</w:t>
            </w:r>
            <w:r>
              <w:rPr>
                <w:rFonts w:ascii="Times New Roman" w:eastAsia="方正仿宋_GBK" w:hAnsi="Times New Roman" w:cs="Times New Roman" w:hint="eastAsia"/>
                <w:color w:val="auto"/>
                <w:kern w:val="2"/>
                <w:sz w:val="21"/>
                <w:szCs w:val="21"/>
                <w:lang w:eastAsia="zh-CN"/>
              </w:rPr>
              <w:t>3</w:t>
            </w:r>
            <w:r>
              <w:rPr>
                <w:rFonts w:ascii="Times New Roman" w:eastAsia="方正仿宋_GBK" w:hAnsi="Times New Roman" w:cs="Times New Roman" w:hint="eastAsia"/>
                <w:color w:val="auto"/>
                <w:kern w:val="2"/>
                <w:sz w:val="21"/>
                <w:szCs w:val="21"/>
                <w:lang w:eastAsia="zh-CN"/>
              </w:rPr>
              <w:t>岁以下）服务</w:t>
            </w:r>
          </w:p>
        </w:tc>
        <w:tc>
          <w:tcPr>
            <w:tcW w:w="6195"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1.</w:t>
            </w:r>
            <w:r>
              <w:rPr>
                <w:rFonts w:ascii="Times New Roman" w:eastAsia="方正仿宋_GBK" w:hAnsi="Times New Roman" w:cs="Times New Roman" w:hint="eastAsia"/>
                <w:color w:val="auto"/>
                <w:kern w:val="2"/>
                <w:sz w:val="21"/>
                <w:szCs w:val="21"/>
                <w:lang w:eastAsia="zh-CN"/>
              </w:rPr>
              <w:t>按照国家和自治区基本公共卫生服务规范提供健康管理服务；</w:t>
            </w:r>
          </w:p>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2.</w:t>
            </w:r>
            <w:r>
              <w:rPr>
                <w:rFonts w:ascii="Times New Roman" w:eastAsia="方正仿宋_GBK" w:hAnsi="Times New Roman" w:cs="Times New Roman" w:hint="eastAsia"/>
                <w:color w:val="auto"/>
                <w:kern w:val="2"/>
                <w:sz w:val="21"/>
                <w:szCs w:val="21"/>
                <w:lang w:eastAsia="zh-CN"/>
              </w:rPr>
              <w:t>按照国家和自治区免疫规划疫苗免疫程序提供接种服务；有条件的地方就近提供托育服务。</w:t>
            </w:r>
          </w:p>
        </w:tc>
        <w:tc>
          <w:tcPr>
            <w:tcW w:w="2310"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自治区卫生健康委、</w:t>
            </w:r>
          </w:p>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自治区疾控局</w:t>
            </w:r>
          </w:p>
        </w:tc>
      </w:tr>
      <w:tr w:rsidR="00146928" w:rsidTr="0024672F">
        <w:trPr>
          <w:cantSplit/>
          <w:trHeight w:val="934"/>
          <w:jc w:val="center"/>
        </w:trPr>
        <w:tc>
          <w:tcPr>
            <w:tcW w:w="589" w:type="dxa"/>
            <w:vMerge/>
            <w:tcBorders>
              <w:top w:val="single" w:sz="4" w:space="0" w:color="auto"/>
              <w:left w:val="single" w:sz="4" w:space="0" w:color="auto"/>
              <w:bottom w:val="single" w:sz="4" w:space="0" w:color="auto"/>
              <w:right w:val="single" w:sz="4" w:space="0" w:color="auto"/>
            </w:tcBorders>
            <w:vAlign w:val="center"/>
          </w:tcPr>
          <w:p w:rsidR="00146928" w:rsidRDefault="00146928" w:rsidP="0024672F">
            <w:pPr>
              <w:overflowPunct w:val="0"/>
              <w:spacing w:line="320" w:lineRule="exact"/>
              <w:ind w:leftChars="30" w:left="63" w:rightChars="30" w:right="63"/>
              <w:jc w:val="center"/>
              <w:rPr>
                <w:rFonts w:ascii="Times New Roman" w:eastAsia="方正仿宋_GBK" w:hAnsi="Times New Roman" w:hint="eastAsia"/>
                <w:snapToGrid w:val="0"/>
                <w:szCs w:val="21"/>
              </w:rPr>
            </w:pPr>
          </w:p>
        </w:tc>
        <w:tc>
          <w:tcPr>
            <w:tcW w:w="588"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2</w:t>
            </w:r>
          </w:p>
        </w:tc>
        <w:tc>
          <w:tcPr>
            <w:tcW w:w="1932"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3</w:t>
            </w:r>
            <w:r>
              <w:rPr>
                <w:rFonts w:ascii="Times New Roman" w:eastAsia="方正仿宋_GBK" w:hAnsi="Times New Roman" w:cs="Times New Roman" w:hint="eastAsia"/>
                <w:color w:val="auto"/>
                <w:kern w:val="2"/>
                <w:sz w:val="21"/>
                <w:szCs w:val="21"/>
                <w:lang w:eastAsia="zh-CN"/>
              </w:rPr>
              <w:t>～</w:t>
            </w:r>
            <w:r>
              <w:rPr>
                <w:rFonts w:ascii="Times New Roman" w:eastAsia="方正仿宋_GBK" w:hAnsi="Times New Roman" w:cs="Times New Roman" w:hint="eastAsia"/>
                <w:color w:val="auto"/>
                <w:kern w:val="2"/>
                <w:sz w:val="21"/>
                <w:szCs w:val="21"/>
              </w:rPr>
              <w:t>6</w:t>
            </w:r>
            <w:r>
              <w:rPr>
                <w:rFonts w:ascii="Times New Roman" w:eastAsia="方正仿宋_GBK" w:hAnsi="Times New Roman" w:cs="Times New Roman" w:hint="eastAsia"/>
                <w:color w:val="auto"/>
                <w:kern w:val="2"/>
                <w:sz w:val="21"/>
                <w:szCs w:val="21"/>
              </w:rPr>
              <w:t>岁流动儿童</w:t>
            </w:r>
          </w:p>
        </w:tc>
        <w:tc>
          <w:tcPr>
            <w:tcW w:w="1540"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学前教育服务</w:t>
            </w:r>
          </w:p>
        </w:tc>
        <w:tc>
          <w:tcPr>
            <w:tcW w:w="6195"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1.</w:t>
            </w:r>
            <w:r>
              <w:rPr>
                <w:rFonts w:ascii="Times New Roman" w:eastAsia="方正仿宋_GBK" w:hAnsi="Times New Roman" w:cs="Times New Roman" w:hint="eastAsia"/>
                <w:color w:val="auto"/>
                <w:kern w:val="2"/>
                <w:sz w:val="21"/>
                <w:szCs w:val="21"/>
                <w:lang w:eastAsia="zh-CN"/>
              </w:rPr>
              <w:t>符合条件的就近在普惠性幼儿园入园；</w:t>
            </w:r>
          </w:p>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2.</w:t>
            </w:r>
            <w:r>
              <w:rPr>
                <w:rFonts w:ascii="Times New Roman" w:eastAsia="方正仿宋_GBK" w:hAnsi="Times New Roman" w:cs="Times New Roman" w:hint="eastAsia"/>
                <w:color w:val="auto"/>
                <w:kern w:val="2"/>
                <w:sz w:val="21"/>
                <w:szCs w:val="21"/>
                <w:lang w:eastAsia="zh-CN"/>
              </w:rPr>
              <w:t>资助家庭经济困难的儿童接受普惠性学前教育。</w:t>
            </w:r>
          </w:p>
        </w:tc>
        <w:tc>
          <w:tcPr>
            <w:tcW w:w="2310"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自治区</w:t>
            </w:r>
            <w:r>
              <w:rPr>
                <w:rFonts w:ascii="Times New Roman" w:eastAsia="方正仿宋_GBK" w:hAnsi="Times New Roman" w:cs="Times New Roman" w:hint="eastAsia"/>
                <w:color w:val="auto"/>
                <w:kern w:val="2"/>
                <w:sz w:val="21"/>
                <w:szCs w:val="21"/>
              </w:rPr>
              <w:t>教育</w:t>
            </w:r>
            <w:r>
              <w:rPr>
                <w:rFonts w:ascii="Times New Roman" w:eastAsia="方正仿宋_GBK" w:hAnsi="Times New Roman" w:cs="Times New Roman" w:hint="eastAsia"/>
                <w:color w:val="auto"/>
                <w:kern w:val="2"/>
                <w:sz w:val="21"/>
                <w:szCs w:val="21"/>
                <w:lang w:eastAsia="zh-CN"/>
              </w:rPr>
              <w:t>厅</w:t>
            </w:r>
          </w:p>
        </w:tc>
      </w:tr>
      <w:tr w:rsidR="00146928" w:rsidTr="0024672F">
        <w:trPr>
          <w:cantSplit/>
          <w:trHeight w:val="1465"/>
          <w:jc w:val="center"/>
        </w:trPr>
        <w:tc>
          <w:tcPr>
            <w:tcW w:w="589" w:type="dxa"/>
            <w:vMerge w:val="restart"/>
            <w:tcBorders>
              <w:top w:val="single" w:sz="4" w:space="0" w:color="auto"/>
              <w:left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color w:val="auto"/>
                <w:kern w:val="2"/>
                <w:sz w:val="21"/>
                <w:szCs w:val="21"/>
              </w:rPr>
            </w:pPr>
            <w:r>
              <w:rPr>
                <w:rFonts w:ascii="Times New Roman" w:eastAsia="方正仿宋_GBK" w:hAnsi="Times New Roman" w:cs="Times New Roman" w:hint="eastAsia"/>
                <w:b/>
                <w:bCs/>
                <w:color w:val="auto"/>
                <w:kern w:val="2"/>
                <w:sz w:val="21"/>
                <w:szCs w:val="21"/>
              </w:rPr>
              <w:t>学有所教</w:t>
            </w:r>
          </w:p>
          <w:p w:rsidR="00146928" w:rsidRDefault="00146928" w:rsidP="0024672F">
            <w:pPr>
              <w:pStyle w:val="TableText"/>
              <w:widowControl w:val="0"/>
              <w:overflowPunct w:val="0"/>
              <w:spacing w:line="320" w:lineRule="exact"/>
              <w:ind w:rightChars="30" w:right="63"/>
              <w:rPr>
                <w:rFonts w:ascii="Times New Roman" w:eastAsia="方正仿宋_GBK" w:hAnsi="Times New Roman" w:cs="Times New Roman" w:hint="eastAsia"/>
                <w:color w:val="auto"/>
                <w:kern w:val="2"/>
                <w:sz w:val="21"/>
                <w:szCs w:val="21"/>
                <w:lang w:eastAsia="zh-CN"/>
              </w:rPr>
            </w:pPr>
          </w:p>
        </w:tc>
        <w:tc>
          <w:tcPr>
            <w:tcW w:w="588"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3</w:t>
            </w:r>
          </w:p>
        </w:tc>
        <w:tc>
          <w:tcPr>
            <w:tcW w:w="1932"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义务教育阶段流动儿童</w:t>
            </w:r>
          </w:p>
        </w:tc>
        <w:tc>
          <w:tcPr>
            <w:tcW w:w="1540"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义务教育服务</w:t>
            </w:r>
          </w:p>
        </w:tc>
        <w:tc>
          <w:tcPr>
            <w:tcW w:w="6195"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1.</w:t>
            </w:r>
            <w:r>
              <w:rPr>
                <w:rFonts w:ascii="Times New Roman" w:eastAsia="方正仿宋_GBK" w:hAnsi="Times New Roman" w:cs="Times New Roman" w:hint="eastAsia"/>
                <w:color w:val="auto"/>
                <w:kern w:val="2"/>
                <w:sz w:val="21"/>
                <w:szCs w:val="21"/>
                <w:lang w:eastAsia="zh-CN"/>
              </w:rPr>
              <w:t>保障流动儿童接受义务教育，免除学杂费，免费提供教科书；</w:t>
            </w:r>
          </w:p>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2.</w:t>
            </w:r>
            <w:r>
              <w:rPr>
                <w:rFonts w:ascii="Times New Roman" w:eastAsia="方正仿宋_GBK" w:hAnsi="Times New Roman" w:cs="Times New Roman" w:hint="eastAsia"/>
                <w:color w:val="auto"/>
                <w:kern w:val="2"/>
                <w:sz w:val="21"/>
                <w:szCs w:val="21"/>
                <w:lang w:eastAsia="zh-CN"/>
              </w:rPr>
              <w:t>以公办学校为主保障就近入学；</w:t>
            </w:r>
          </w:p>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3.</w:t>
            </w:r>
            <w:r>
              <w:rPr>
                <w:rFonts w:ascii="Times New Roman" w:eastAsia="方正仿宋_GBK" w:hAnsi="Times New Roman" w:cs="Times New Roman" w:hint="eastAsia"/>
                <w:color w:val="auto"/>
                <w:kern w:val="2"/>
                <w:sz w:val="21"/>
                <w:szCs w:val="21"/>
                <w:lang w:eastAsia="zh-CN"/>
              </w:rPr>
              <w:t>为家庭经济困难流动儿童提供生活补助；</w:t>
            </w:r>
          </w:p>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4.</w:t>
            </w:r>
            <w:r>
              <w:rPr>
                <w:rFonts w:ascii="Times New Roman" w:eastAsia="方正仿宋_GBK" w:hAnsi="Times New Roman" w:cs="Times New Roman" w:hint="eastAsia"/>
                <w:color w:val="auto"/>
                <w:kern w:val="2"/>
                <w:sz w:val="21"/>
                <w:szCs w:val="21"/>
                <w:lang w:eastAsia="zh-CN"/>
              </w:rPr>
              <w:t>符合条件的在流入地参加中考。</w:t>
            </w:r>
          </w:p>
        </w:tc>
        <w:tc>
          <w:tcPr>
            <w:tcW w:w="2310"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自治区</w:t>
            </w:r>
            <w:r>
              <w:rPr>
                <w:rFonts w:ascii="Times New Roman" w:eastAsia="方正仿宋_GBK" w:hAnsi="Times New Roman" w:cs="Times New Roman" w:hint="eastAsia"/>
                <w:color w:val="auto"/>
                <w:kern w:val="2"/>
                <w:sz w:val="21"/>
                <w:szCs w:val="21"/>
              </w:rPr>
              <w:t>教育</w:t>
            </w:r>
            <w:r>
              <w:rPr>
                <w:rFonts w:ascii="Times New Roman" w:eastAsia="方正仿宋_GBK" w:hAnsi="Times New Roman" w:cs="Times New Roman" w:hint="eastAsia"/>
                <w:color w:val="auto"/>
                <w:kern w:val="2"/>
                <w:sz w:val="21"/>
                <w:szCs w:val="21"/>
                <w:lang w:eastAsia="zh-CN"/>
              </w:rPr>
              <w:t>厅</w:t>
            </w:r>
          </w:p>
        </w:tc>
      </w:tr>
      <w:tr w:rsidR="00146928" w:rsidTr="0024672F">
        <w:trPr>
          <w:cantSplit/>
          <w:trHeight w:val="1479"/>
          <w:jc w:val="center"/>
        </w:trPr>
        <w:tc>
          <w:tcPr>
            <w:tcW w:w="589" w:type="dxa"/>
            <w:vMerge/>
            <w:tcBorders>
              <w:left w:val="single" w:sz="4" w:space="0" w:color="auto"/>
              <w:right w:val="single" w:sz="4" w:space="0" w:color="auto"/>
            </w:tcBorders>
            <w:vAlign w:val="center"/>
          </w:tcPr>
          <w:p w:rsidR="00146928" w:rsidRDefault="00146928" w:rsidP="0024672F">
            <w:pPr>
              <w:pStyle w:val="TableText"/>
              <w:widowControl w:val="0"/>
              <w:overflowPunct w:val="0"/>
              <w:spacing w:line="320" w:lineRule="exact"/>
              <w:ind w:leftChars="30" w:left="63" w:rightChars="30" w:right="63"/>
              <w:jc w:val="center"/>
              <w:rPr>
                <w:rFonts w:ascii="Times New Roman" w:eastAsia="方正仿宋_GBK" w:hAnsi="Times New Roman" w:hint="eastAsia"/>
                <w:kern w:val="2"/>
                <w:sz w:val="21"/>
                <w:szCs w:val="21"/>
              </w:rPr>
            </w:pPr>
          </w:p>
        </w:tc>
        <w:tc>
          <w:tcPr>
            <w:tcW w:w="588"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4</w:t>
            </w:r>
          </w:p>
        </w:tc>
        <w:tc>
          <w:tcPr>
            <w:tcW w:w="1932"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普通高中教育阶段流动儿童</w:t>
            </w:r>
          </w:p>
        </w:tc>
        <w:tc>
          <w:tcPr>
            <w:tcW w:w="1540"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普通高中教育服务</w:t>
            </w:r>
          </w:p>
        </w:tc>
        <w:tc>
          <w:tcPr>
            <w:tcW w:w="6195"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1.</w:t>
            </w:r>
            <w:r>
              <w:rPr>
                <w:rFonts w:ascii="Times New Roman" w:eastAsia="方正仿宋_GBK" w:hAnsi="Times New Roman" w:cs="Times New Roman" w:hint="eastAsia"/>
                <w:color w:val="auto"/>
                <w:kern w:val="2"/>
                <w:sz w:val="21"/>
                <w:szCs w:val="21"/>
                <w:lang w:eastAsia="zh-CN"/>
              </w:rPr>
              <w:t>允许符合条件的流动儿童在流入地普通高中就读并在当地参加高考；</w:t>
            </w:r>
          </w:p>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2.</w:t>
            </w:r>
            <w:r>
              <w:rPr>
                <w:rFonts w:ascii="Times New Roman" w:eastAsia="方正仿宋_GBK" w:hAnsi="Times New Roman" w:cs="Times New Roman" w:hint="eastAsia"/>
                <w:color w:val="auto"/>
                <w:kern w:val="2"/>
                <w:sz w:val="21"/>
                <w:szCs w:val="21"/>
                <w:lang w:eastAsia="zh-CN"/>
              </w:rPr>
              <w:t>为普通高中在校生中的家庭经济困难学生提供国家助学金；</w:t>
            </w:r>
          </w:p>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3.</w:t>
            </w:r>
            <w:r>
              <w:rPr>
                <w:rFonts w:ascii="Times New Roman" w:eastAsia="方正仿宋_GBK" w:hAnsi="Times New Roman" w:cs="Times New Roman" w:hint="eastAsia"/>
                <w:color w:val="auto"/>
                <w:kern w:val="2"/>
                <w:sz w:val="21"/>
                <w:szCs w:val="21"/>
                <w:lang w:eastAsia="zh-CN"/>
              </w:rPr>
              <w:t>免除符合条件的普通高中家庭经济困难学生学杂费。</w:t>
            </w:r>
          </w:p>
        </w:tc>
        <w:tc>
          <w:tcPr>
            <w:tcW w:w="2310"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lang w:eastAsia="zh-CN"/>
              </w:rPr>
              <w:t>自治区</w:t>
            </w:r>
            <w:r>
              <w:rPr>
                <w:rFonts w:ascii="Times New Roman" w:eastAsia="方正仿宋_GBK" w:hAnsi="Times New Roman" w:cs="Times New Roman" w:hint="eastAsia"/>
                <w:color w:val="auto"/>
                <w:kern w:val="2"/>
                <w:sz w:val="21"/>
                <w:szCs w:val="21"/>
              </w:rPr>
              <w:t>教育</w:t>
            </w:r>
            <w:r>
              <w:rPr>
                <w:rFonts w:ascii="Times New Roman" w:eastAsia="方正仿宋_GBK" w:hAnsi="Times New Roman" w:cs="Times New Roman" w:hint="eastAsia"/>
                <w:color w:val="auto"/>
                <w:kern w:val="2"/>
                <w:sz w:val="21"/>
                <w:szCs w:val="21"/>
                <w:lang w:eastAsia="zh-CN"/>
              </w:rPr>
              <w:t>厅</w:t>
            </w:r>
          </w:p>
        </w:tc>
      </w:tr>
      <w:tr w:rsidR="00146928" w:rsidTr="0024672F">
        <w:trPr>
          <w:cantSplit/>
          <w:trHeight w:val="919"/>
          <w:jc w:val="center"/>
        </w:trPr>
        <w:tc>
          <w:tcPr>
            <w:tcW w:w="589" w:type="dxa"/>
            <w:vMerge/>
            <w:tcBorders>
              <w:left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rPr>
            </w:pPr>
          </w:p>
        </w:tc>
        <w:tc>
          <w:tcPr>
            <w:tcW w:w="588" w:type="dxa"/>
            <w:tcBorders>
              <w:top w:val="single" w:sz="4" w:space="0" w:color="auto"/>
              <w:lef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5</w:t>
            </w:r>
          </w:p>
        </w:tc>
        <w:tc>
          <w:tcPr>
            <w:tcW w:w="1932" w:type="dxa"/>
            <w:tcBorders>
              <w:top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中等职业教育阶段流动儿童</w:t>
            </w:r>
          </w:p>
        </w:tc>
        <w:tc>
          <w:tcPr>
            <w:tcW w:w="1540" w:type="dxa"/>
            <w:tcBorders>
              <w:top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中等职业教育</w:t>
            </w:r>
            <w:r>
              <w:rPr>
                <w:rFonts w:ascii="Times New Roman" w:eastAsia="方正仿宋_GBK" w:hAnsi="Times New Roman" w:cs="Times New Roman" w:hint="eastAsia"/>
                <w:color w:val="auto"/>
                <w:kern w:val="2"/>
                <w:sz w:val="21"/>
                <w:szCs w:val="21"/>
                <w:lang w:eastAsia="zh-CN"/>
              </w:rPr>
              <w:t xml:space="preserve"> </w:t>
            </w:r>
            <w:r>
              <w:rPr>
                <w:rFonts w:ascii="Times New Roman" w:eastAsia="方正仿宋_GBK" w:hAnsi="Times New Roman" w:cs="Times New Roman" w:hint="eastAsia"/>
                <w:color w:val="auto"/>
                <w:kern w:val="2"/>
                <w:sz w:val="21"/>
                <w:szCs w:val="21"/>
                <w:lang w:eastAsia="zh-CN"/>
              </w:rPr>
              <w:t>助学服务</w:t>
            </w:r>
          </w:p>
        </w:tc>
        <w:tc>
          <w:tcPr>
            <w:tcW w:w="6195" w:type="dxa"/>
            <w:tcBorders>
              <w:top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1.</w:t>
            </w:r>
            <w:r>
              <w:rPr>
                <w:rFonts w:ascii="Times New Roman" w:eastAsia="方正仿宋_GBK" w:hAnsi="Times New Roman" w:cs="Times New Roman" w:hint="eastAsia"/>
                <w:color w:val="auto"/>
                <w:kern w:val="2"/>
                <w:sz w:val="21"/>
                <w:szCs w:val="21"/>
                <w:lang w:eastAsia="zh-CN"/>
              </w:rPr>
              <w:t>为符合条件的中等职业教育在校生提供国家助学金；</w:t>
            </w:r>
          </w:p>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2.</w:t>
            </w:r>
            <w:r>
              <w:rPr>
                <w:rFonts w:ascii="Times New Roman" w:eastAsia="方正仿宋_GBK" w:hAnsi="Times New Roman" w:cs="Times New Roman" w:hint="eastAsia"/>
                <w:color w:val="auto"/>
                <w:kern w:val="2"/>
                <w:sz w:val="21"/>
                <w:szCs w:val="21"/>
                <w:lang w:eastAsia="zh-CN"/>
              </w:rPr>
              <w:t>免除符合条件的中等职业教育在校生学费。</w:t>
            </w:r>
          </w:p>
        </w:tc>
        <w:tc>
          <w:tcPr>
            <w:tcW w:w="2310" w:type="dxa"/>
            <w:tcBorders>
              <w:top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自治区教育厅、自治区人力资源社会保障厅</w:t>
            </w:r>
          </w:p>
        </w:tc>
      </w:tr>
      <w:tr w:rsidR="00146928" w:rsidTr="0024672F">
        <w:trPr>
          <w:cantSplit/>
          <w:trHeight w:val="454"/>
          <w:jc w:val="center"/>
        </w:trPr>
        <w:tc>
          <w:tcPr>
            <w:tcW w:w="589" w:type="dxa"/>
            <w:vMerge w:val="restart"/>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b/>
                <w:bCs/>
                <w:color w:val="auto"/>
                <w:kern w:val="2"/>
                <w:sz w:val="21"/>
                <w:szCs w:val="21"/>
              </w:rPr>
              <w:t>病有所医</w:t>
            </w:r>
          </w:p>
        </w:tc>
        <w:tc>
          <w:tcPr>
            <w:tcW w:w="588"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6</w:t>
            </w:r>
          </w:p>
        </w:tc>
        <w:tc>
          <w:tcPr>
            <w:tcW w:w="1932" w:type="dxa"/>
            <w:vMerge w:val="restart"/>
            <w:tcBorders>
              <w:bottom w:val="nil"/>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流动儿童</w:t>
            </w:r>
          </w:p>
        </w:tc>
        <w:tc>
          <w:tcPr>
            <w:tcW w:w="1540"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卫生健康服务</w:t>
            </w:r>
          </w:p>
        </w:tc>
        <w:tc>
          <w:tcPr>
            <w:tcW w:w="6195"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提供家庭医生签约服务、基本医疗服务、基本公共卫生服务。</w:t>
            </w:r>
          </w:p>
        </w:tc>
        <w:tc>
          <w:tcPr>
            <w:tcW w:w="2310"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lang w:eastAsia="zh-CN"/>
              </w:rPr>
              <w:t>自治区</w:t>
            </w:r>
            <w:r>
              <w:rPr>
                <w:rFonts w:ascii="Times New Roman" w:eastAsia="方正仿宋_GBK" w:hAnsi="Times New Roman" w:cs="Times New Roman" w:hint="eastAsia"/>
                <w:color w:val="auto"/>
                <w:kern w:val="2"/>
                <w:sz w:val="21"/>
                <w:szCs w:val="21"/>
              </w:rPr>
              <w:t>卫生健康委</w:t>
            </w:r>
          </w:p>
        </w:tc>
      </w:tr>
      <w:tr w:rsidR="00146928" w:rsidTr="0024672F">
        <w:trPr>
          <w:cantSplit/>
          <w:trHeight w:val="454"/>
          <w:jc w:val="center"/>
        </w:trPr>
        <w:tc>
          <w:tcPr>
            <w:tcW w:w="589" w:type="dxa"/>
            <w:vMerge/>
            <w:vAlign w:val="center"/>
          </w:tcPr>
          <w:p w:rsidR="00146928" w:rsidRDefault="00146928" w:rsidP="0024672F">
            <w:pPr>
              <w:overflowPunct w:val="0"/>
              <w:spacing w:line="320" w:lineRule="exact"/>
              <w:ind w:leftChars="30" w:left="63" w:rightChars="30" w:right="63"/>
              <w:jc w:val="center"/>
              <w:rPr>
                <w:rFonts w:ascii="Times New Roman" w:eastAsia="方正仿宋_GBK" w:hAnsi="Times New Roman" w:hint="eastAsia"/>
                <w:snapToGrid w:val="0"/>
                <w:szCs w:val="21"/>
              </w:rPr>
            </w:pPr>
          </w:p>
        </w:tc>
        <w:tc>
          <w:tcPr>
            <w:tcW w:w="588"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7</w:t>
            </w:r>
          </w:p>
        </w:tc>
        <w:tc>
          <w:tcPr>
            <w:tcW w:w="1932" w:type="dxa"/>
            <w:vMerge/>
            <w:tcBorders>
              <w:top w:val="nil"/>
            </w:tcBorders>
            <w:vAlign w:val="center"/>
          </w:tcPr>
          <w:p w:rsidR="00146928" w:rsidRDefault="00146928" w:rsidP="0024672F">
            <w:pPr>
              <w:overflowPunct w:val="0"/>
              <w:spacing w:line="320" w:lineRule="exact"/>
              <w:ind w:leftChars="30" w:left="63" w:rightChars="30" w:right="63"/>
              <w:rPr>
                <w:rFonts w:ascii="Times New Roman" w:eastAsia="方正仿宋_GBK" w:hAnsi="Times New Roman" w:hint="eastAsia"/>
                <w:snapToGrid w:val="0"/>
                <w:szCs w:val="21"/>
              </w:rPr>
            </w:pPr>
          </w:p>
        </w:tc>
        <w:tc>
          <w:tcPr>
            <w:tcW w:w="1540"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医疗保障服务</w:t>
            </w:r>
          </w:p>
        </w:tc>
        <w:tc>
          <w:tcPr>
            <w:tcW w:w="6195"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1.</w:t>
            </w:r>
            <w:r>
              <w:rPr>
                <w:rFonts w:ascii="Times New Roman" w:eastAsia="方正仿宋_GBK" w:hAnsi="Times New Roman" w:cs="Times New Roman" w:hint="eastAsia"/>
                <w:color w:val="auto"/>
                <w:kern w:val="2"/>
                <w:sz w:val="21"/>
                <w:szCs w:val="21"/>
                <w:lang w:eastAsia="zh-CN"/>
              </w:rPr>
              <w:t>取消户籍地参保限制，参保人可在户籍地或凭居住证在居住地参加城乡居民基本医疗保险；</w:t>
            </w:r>
          </w:p>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2.</w:t>
            </w:r>
            <w:r>
              <w:rPr>
                <w:rFonts w:ascii="Times New Roman" w:eastAsia="方正仿宋_GBK" w:hAnsi="Times New Roman" w:cs="Times New Roman" w:hint="eastAsia"/>
                <w:color w:val="auto"/>
                <w:kern w:val="2"/>
                <w:sz w:val="21"/>
                <w:szCs w:val="21"/>
                <w:lang w:eastAsia="zh-CN"/>
              </w:rPr>
              <w:t>在广西参加城乡居民基本医疗保险的儿童，在自治区内异地就医发生的医疗费用“一站式”直接结算，无需办理异地就医备案手续，按参保地政策享受医保待遇。</w:t>
            </w:r>
          </w:p>
        </w:tc>
        <w:tc>
          <w:tcPr>
            <w:tcW w:w="2310"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lang w:eastAsia="zh-CN"/>
              </w:rPr>
              <w:t>自治区</w:t>
            </w:r>
            <w:r>
              <w:rPr>
                <w:rFonts w:ascii="Times New Roman" w:eastAsia="方正仿宋_GBK" w:hAnsi="Times New Roman" w:cs="Times New Roman" w:hint="eastAsia"/>
                <w:color w:val="auto"/>
                <w:kern w:val="2"/>
                <w:sz w:val="21"/>
                <w:szCs w:val="21"/>
              </w:rPr>
              <w:t>医保局</w:t>
            </w:r>
          </w:p>
        </w:tc>
      </w:tr>
      <w:tr w:rsidR="00146928" w:rsidTr="0024672F">
        <w:trPr>
          <w:cantSplit/>
          <w:trHeight w:val="1157"/>
          <w:jc w:val="center"/>
        </w:trPr>
        <w:tc>
          <w:tcPr>
            <w:tcW w:w="589" w:type="dxa"/>
            <w:vMerge/>
            <w:vAlign w:val="center"/>
          </w:tcPr>
          <w:p w:rsidR="00146928" w:rsidRDefault="00146928" w:rsidP="0024672F">
            <w:pPr>
              <w:overflowPunct w:val="0"/>
              <w:spacing w:line="320" w:lineRule="exact"/>
              <w:ind w:leftChars="30" w:left="63" w:rightChars="30" w:right="63"/>
              <w:jc w:val="center"/>
              <w:rPr>
                <w:rFonts w:ascii="Times New Roman" w:eastAsia="方正仿宋_GBK" w:hAnsi="Times New Roman" w:hint="eastAsia"/>
                <w:snapToGrid w:val="0"/>
                <w:szCs w:val="21"/>
              </w:rPr>
            </w:pPr>
          </w:p>
        </w:tc>
        <w:tc>
          <w:tcPr>
            <w:tcW w:w="588"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8</w:t>
            </w:r>
          </w:p>
        </w:tc>
        <w:tc>
          <w:tcPr>
            <w:tcW w:w="1932"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流动儿童中诊断明确、在家居住的严重精神障碍患者</w:t>
            </w:r>
          </w:p>
        </w:tc>
        <w:tc>
          <w:tcPr>
            <w:tcW w:w="1540"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健康管理服务</w:t>
            </w:r>
          </w:p>
        </w:tc>
        <w:tc>
          <w:tcPr>
            <w:tcW w:w="6195"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按照国家和自治区基本公共卫生服务规范提供管理服务，提供精神障碍社区康复服务。</w:t>
            </w:r>
          </w:p>
        </w:tc>
        <w:tc>
          <w:tcPr>
            <w:tcW w:w="2310"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自治区卫生健康委、</w:t>
            </w:r>
          </w:p>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自治区民政厅</w:t>
            </w:r>
          </w:p>
        </w:tc>
      </w:tr>
      <w:tr w:rsidR="00146928" w:rsidTr="0024672F">
        <w:trPr>
          <w:cantSplit/>
          <w:trHeight w:val="1451"/>
          <w:jc w:val="center"/>
        </w:trPr>
        <w:tc>
          <w:tcPr>
            <w:tcW w:w="589"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b/>
                <w:bCs/>
                <w:color w:val="auto"/>
                <w:kern w:val="2"/>
                <w:sz w:val="21"/>
                <w:szCs w:val="21"/>
              </w:rPr>
              <w:t>住有所居</w:t>
            </w:r>
          </w:p>
        </w:tc>
        <w:tc>
          <w:tcPr>
            <w:tcW w:w="588"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9</w:t>
            </w:r>
          </w:p>
        </w:tc>
        <w:tc>
          <w:tcPr>
            <w:tcW w:w="1932"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家庭住房困难的流动儿童</w:t>
            </w:r>
          </w:p>
        </w:tc>
        <w:tc>
          <w:tcPr>
            <w:tcW w:w="1540"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住房保障服务</w:t>
            </w:r>
          </w:p>
        </w:tc>
        <w:tc>
          <w:tcPr>
            <w:tcW w:w="6195"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1.</w:t>
            </w:r>
            <w:r>
              <w:rPr>
                <w:rFonts w:ascii="Times New Roman" w:eastAsia="方正仿宋_GBK" w:hAnsi="Times New Roman" w:cs="Times New Roman" w:hint="eastAsia"/>
                <w:color w:val="auto"/>
                <w:kern w:val="2"/>
                <w:sz w:val="21"/>
                <w:szCs w:val="21"/>
                <w:lang w:eastAsia="zh-CN"/>
              </w:rPr>
              <w:t>符合条件的低保、低收入流动儿童家庭申请公共租赁住房的，可以实物配租为主，以租赁补贴为辅，给予住房保障；</w:t>
            </w:r>
          </w:p>
          <w:p w:rsidR="00146928" w:rsidRDefault="00146928" w:rsidP="0024672F">
            <w:pPr>
              <w:overflowPunct w:val="0"/>
              <w:spacing w:line="320" w:lineRule="exact"/>
              <w:ind w:leftChars="30" w:left="63" w:rightChars="30" w:right="63"/>
              <w:rPr>
                <w:rFonts w:ascii="Times New Roman" w:eastAsia="方正仿宋_GBK" w:hAnsi="Times New Roman" w:hint="eastAsia"/>
                <w:snapToGrid w:val="0"/>
                <w:szCs w:val="21"/>
              </w:rPr>
            </w:pPr>
            <w:r>
              <w:rPr>
                <w:rFonts w:ascii="Times New Roman" w:eastAsia="方正仿宋_GBK" w:hAnsi="Times New Roman" w:hint="eastAsia"/>
                <w:snapToGrid w:val="0"/>
                <w:szCs w:val="21"/>
              </w:rPr>
              <w:t>2.</w:t>
            </w:r>
            <w:r>
              <w:rPr>
                <w:rFonts w:ascii="Times New Roman" w:eastAsia="方正仿宋_GBK" w:hAnsi="Times New Roman" w:hint="eastAsia"/>
                <w:snapToGrid w:val="0"/>
                <w:szCs w:val="21"/>
              </w:rPr>
              <w:t>符合条件的中等偏下收入流动儿童家庭申请公共租赁住房的，可以租赁补贴为主，以实物配租为辅，给予住房保障。</w:t>
            </w:r>
          </w:p>
        </w:tc>
        <w:tc>
          <w:tcPr>
            <w:tcW w:w="2310"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自治区住房城乡建设厅</w:t>
            </w:r>
          </w:p>
        </w:tc>
      </w:tr>
      <w:tr w:rsidR="00146928" w:rsidTr="0024672F">
        <w:trPr>
          <w:cantSplit/>
          <w:trHeight w:val="1451"/>
          <w:jc w:val="center"/>
        </w:trPr>
        <w:tc>
          <w:tcPr>
            <w:tcW w:w="589" w:type="dxa"/>
            <w:vMerge w:val="restart"/>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b/>
                <w:bCs/>
                <w:color w:val="auto"/>
                <w:kern w:val="2"/>
                <w:sz w:val="21"/>
                <w:szCs w:val="21"/>
              </w:rPr>
              <w:t>弱有所扶</w:t>
            </w:r>
          </w:p>
        </w:tc>
        <w:tc>
          <w:tcPr>
            <w:tcW w:w="588"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rPr>
              <w:t>1</w:t>
            </w:r>
            <w:r>
              <w:rPr>
                <w:rFonts w:ascii="Times New Roman" w:eastAsia="方正仿宋_GBK" w:hAnsi="Times New Roman" w:cs="Times New Roman" w:hint="eastAsia"/>
                <w:color w:val="auto"/>
                <w:kern w:val="2"/>
                <w:sz w:val="21"/>
                <w:szCs w:val="21"/>
                <w:lang w:eastAsia="zh-CN"/>
              </w:rPr>
              <w:t>0</w:t>
            </w:r>
          </w:p>
        </w:tc>
        <w:tc>
          <w:tcPr>
            <w:tcW w:w="1932"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流动儿童中的孤儿、艾滋病病毒感染儿童、事实无人抚养儿童</w:t>
            </w:r>
          </w:p>
        </w:tc>
        <w:tc>
          <w:tcPr>
            <w:tcW w:w="1540"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基本生活保障服务</w:t>
            </w:r>
          </w:p>
        </w:tc>
        <w:tc>
          <w:tcPr>
            <w:tcW w:w="6195"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在认定相关情形时提供“跨省通办”服务，协助流动儿童向户籍地申领基本生活费或生活补贴。</w:t>
            </w:r>
          </w:p>
        </w:tc>
        <w:tc>
          <w:tcPr>
            <w:tcW w:w="2310"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lang w:eastAsia="zh-CN"/>
              </w:rPr>
              <w:t>自治区</w:t>
            </w:r>
            <w:r>
              <w:rPr>
                <w:rFonts w:ascii="Times New Roman" w:eastAsia="方正仿宋_GBK" w:hAnsi="Times New Roman" w:cs="Times New Roman" w:hint="eastAsia"/>
                <w:color w:val="auto"/>
                <w:kern w:val="2"/>
                <w:sz w:val="21"/>
                <w:szCs w:val="21"/>
              </w:rPr>
              <w:t>民政</w:t>
            </w:r>
            <w:r>
              <w:rPr>
                <w:rFonts w:ascii="Times New Roman" w:eastAsia="方正仿宋_GBK" w:hAnsi="Times New Roman" w:cs="Times New Roman" w:hint="eastAsia"/>
                <w:color w:val="auto"/>
                <w:kern w:val="2"/>
                <w:sz w:val="21"/>
                <w:szCs w:val="21"/>
                <w:lang w:eastAsia="zh-CN"/>
              </w:rPr>
              <w:t>厅</w:t>
            </w:r>
          </w:p>
        </w:tc>
      </w:tr>
      <w:tr w:rsidR="00146928" w:rsidTr="0024672F">
        <w:trPr>
          <w:cantSplit/>
          <w:trHeight w:val="454"/>
          <w:jc w:val="center"/>
        </w:trPr>
        <w:tc>
          <w:tcPr>
            <w:tcW w:w="589" w:type="dxa"/>
            <w:vMerge/>
            <w:vAlign w:val="center"/>
          </w:tcPr>
          <w:p w:rsidR="00146928" w:rsidRDefault="00146928" w:rsidP="0024672F">
            <w:pPr>
              <w:overflowPunct w:val="0"/>
              <w:spacing w:line="320" w:lineRule="exact"/>
              <w:ind w:leftChars="30" w:left="63" w:rightChars="30" w:right="63"/>
              <w:jc w:val="center"/>
              <w:rPr>
                <w:rFonts w:ascii="Times New Roman" w:eastAsia="方正仿宋_GBK" w:hAnsi="Times New Roman" w:hint="eastAsia"/>
                <w:snapToGrid w:val="0"/>
                <w:szCs w:val="21"/>
              </w:rPr>
            </w:pPr>
          </w:p>
        </w:tc>
        <w:tc>
          <w:tcPr>
            <w:tcW w:w="588"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rPr>
              <w:t>1</w:t>
            </w:r>
            <w:r>
              <w:rPr>
                <w:rFonts w:ascii="Times New Roman" w:eastAsia="方正仿宋_GBK" w:hAnsi="Times New Roman" w:cs="Times New Roman" w:hint="eastAsia"/>
                <w:color w:val="auto"/>
                <w:kern w:val="2"/>
                <w:sz w:val="21"/>
                <w:szCs w:val="21"/>
                <w:lang w:eastAsia="zh-CN"/>
              </w:rPr>
              <w:t>1</w:t>
            </w:r>
          </w:p>
        </w:tc>
        <w:tc>
          <w:tcPr>
            <w:tcW w:w="1932" w:type="dxa"/>
            <w:vMerge w:val="restart"/>
            <w:tcBorders>
              <w:bottom w:val="nil"/>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流动儿童中的残疾儿童</w:t>
            </w:r>
          </w:p>
        </w:tc>
        <w:tc>
          <w:tcPr>
            <w:tcW w:w="1540"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残疾儿童康复救助及残疾人两项补贴</w:t>
            </w:r>
          </w:p>
        </w:tc>
        <w:tc>
          <w:tcPr>
            <w:tcW w:w="6195"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1.</w:t>
            </w:r>
            <w:r>
              <w:rPr>
                <w:rFonts w:ascii="Times New Roman" w:eastAsia="方正仿宋_GBK" w:hAnsi="Times New Roman" w:cs="Times New Roman" w:hint="eastAsia"/>
                <w:color w:val="auto"/>
                <w:kern w:val="2"/>
                <w:sz w:val="21"/>
                <w:szCs w:val="21"/>
                <w:lang w:eastAsia="zh-CN"/>
              </w:rPr>
              <w:t>为符合条件的残疾流动儿童发放残疾人证，办理残疾人两项补贴；</w:t>
            </w:r>
          </w:p>
          <w:p w:rsidR="00146928" w:rsidRDefault="00146928" w:rsidP="0024672F">
            <w:pPr>
              <w:overflowPunct w:val="0"/>
              <w:spacing w:line="320" w:lineRule="exact"/>
              <w:ind w:leftChars="30" w:left="63" w:rightChars="30" w:right="63"/>
              <w:rPr>
                <w:rFonts w:ascii="Times New Roman" w:eastAsia="方正仿宋_GBK" w:hAnsi="Times New Roman" w:hint="eastAsia"/>
                <w:snapToGrid w:val="0"/>
                <w:szCs w:val="21"/>
              </w:rPr>
            </w:pPr>
            <w:r>
              <w:rPr>
                <w:rFonts w:ascii="Times New Roman" w:eastAsia="方正仿宋_GBK" w:hAnsi="Times New Roman" w:hint="eastAsia"/>
                <w:snapToGrid w:val="0"/>
                <w:szCs w:val="21"/>
              </w:rPr>
              <w:t>2.</w:t>
            </w:r>
            <w:r>
              <w:rPr>
                <w:rFonts w:ascii="Times New Roman" w:eastAsia="方正仿宋_GBK" w:hAnsi="Times New Roman" w:hint="eastAsia"/>
                <w:snapToGrid w:val="0"/>
                <w:szCs w:val="21"/>
              </w:rPr>
              <w:t>对具有我区户籍或持有我区居住证的流动儿童中的残疾儿童群体，就地受理残疾儿童康复救助申请，提供相关服务。</w:t>
            </w:r>
          </w:p>
        </w:tc>
        <w:tc>
          <w:tcPr>
            <w:tcW w:w="2310"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自治区民政厅、</w:t>
            </w:r>
          </w:p>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自治区残联</w:t>
            </w:r>
          </w:p>
        </w:tc>
      </w:tr>
      <w:tr w:rsidR="00146928" w:rsidTr="0024672F">
        <w:trPr>
          <w:cantSplit/>
          <w:trHeight w:val="454"/>
          <w:jc w:val="center"/>
        </w:trPr>
        <w:tc>
          <w:tcPr>
            <w:tcW w:w="589" w:type="dxa"/>
            <w:vMerge/>
            <w:vAlign w:val="center"/>
          </w:tcPr>
          <w:p w:rsidR="00146928" w:rsidRDefault="00146928" w:rsidP="0024672F">
            <w:pPr>
              <w:overflowPunct w:val="0"/>
              <w:spacing w:line="320" w:lineRule="exact"/>
              <w:ind w:leftChars="30" w:left="63" w:rightChars="30" w:right="63"/>
              <w:jc w:val="center"/>
              <w:rPr>
                <w:rFonts w:ascii="Times New Roman" w:eastAsia="方正仿宋_GBK" w:hAnsi="Times New Roman" w:hint="eastAsia"/>
                <w:snapToGrid w:val="0"/>
                <w:szCs w:val="21"/>
              </w:rPr>
            </w:pPr>
          </w:p>
        </w:tc>
        <w:tc>
          <w:tcPr>
            <w:tcW w:w="588"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rPr>
              <w:t>1</w:t>
            </w:r>
            <w:r>
              <w:rPr>
                <w:rFonts w:ascii="Times New Roman" w:eastAsia="方正仿宋_GBK" w:hAnsi="Times New Roman" w:cs="Times New Roman" w:hint="eastAsia"/>
                <w:color w:val="auto"/>
                <w:kern w:val="2"/>
                <w:sz w:val="21"/>
                <w:szCs w:val="21"/>
                <w:lang w:eastAsia="zh-CN"/>
              </w:rPr>
              <w:t>2</w:t>
            </w:r>
          </w:p>
        </w:tc>
        <w:tc>
          <w:tcPr>
            <w:tcW w:w="1932" w:type="dxa"/>
            <w:vMerge/>
            <w:tcBorders>
              <w:top w:val="nil"/>
            </w:tcBorders>
            <w:vAlign w:val="center"/>
          </w:tcPr>
          <w:p w:rsidR="00146928" w:rsidRDefault="00146928" w:rsidP="0024672F">
            <w:pPr>
              <w:overflowPunct w:val="0"/>
              <w:spacing w:line="320" w:lineRule="exact"/>
              <w:ind w:leftChars="30" w:left="63" w:rightChars="30" w:right="63"/>
              <w:rPr>
                <w:rFonts w:ascii="Times New Roman" w:eastAsia="方正仿宋_GBK" w:hAnsi="Times New Roman" w:hint="eastAsia"/>
                <w:snapToGrid w:val="0"/>
                <w:szCs w:val="21"/>
              </w:rPr>
            </w:pPr>
          </w:p>
        </w:tc>
        <w:tc>
          <w:tcPr>
            <w:tcW w:w="1540"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残疾儿童教育服务</w:t>
            </w:r>
          </w:p>
        </w:tc>
        <w:tc>
          <w:tcPr>
            <w:tcW w:w="6195"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1.</w:t>
            </w:r>
            <w:r>
              <w:rPr>
                <w:rFonts w:ascii="Times New Roman" w:eastAsia="方正仿宋_GBK" w:hAnsi="Times New Roman" w:cs="Times New Roman" w:hint="eastAsia"/>
                <w:color w:val="auto"/>
                <w:kern w:val="2"/>
                <w:sz w:val="21"/>
                <w:szCs w:val="21"/>
                <w:lang w:eastAsia="zh-CN"/>
              </w:rPr>
              <w:t>对残疾儿童普惠性学前教育予以资助；</w:t>
            </w:r>
          </w:p>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2.</w:t>
            </w:r>
            <w:r>
              <w:rPr>
                <w:rFonts w:ascii="Times New Roman" w:eastAsia="方正仿宋_GBK" w:hAnsi="Times New Roman" w:cs="Times New Roman" w:hint="eastAsia"/>
                <w:color w:val="auto"/>
                <w:kern w:val="2"/>
                <w:sz w:val="21"/>
                <w:szCs w:val="21"/>
                <w:lang w:eastAsia="zh-CN"/>
              </w:rPr>
              <w:t>为家庭经济困难的残疾学生提供包括义务教育、高中阶段教育在内的</w:t>
            </w:r>
            <w:r>
              <w:rPr>
                <w:rFonts w:ascii="Times New Roman" w:eastAsia="方正仿宋_GBK" w:hAnsi="Times New Roman" w:cs="Times New Roman" w:hint="eastAsia"/>
                <w:color w:val="auto"/>
                <w:kern w:val="2"/>
                <w:sz w:val="21"/>
                <w:szCs w:val="21"/>
                <w:lang w:eastAsia="zh-CN"/>
              </w:rPr>
              <w:t>12</w:t>
            </w:r>
            <w:r>
              <w:rPr>
                <w:rFonts w:ascii="Times New Roman" w:eastAsia="方正仿宋_GBK" w:hAnsi="Times New Roman" w:cs="Times New Roman" w:hint="eastAsia"/>
                <w:color w:val="auto"/>
                <w:kern w:val="2"/>
                <w:sz w:val="21"/>
                <w:szCs w:val="21"/>
                <w:lang w:eastAsia="zh-CN"/>
              </w:rPr>
              <w:t>年免费教育；</w:t>
            </w:r>
          </w:p>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3.</w:t>
            </w:r>
            <w:r>
              <w:rPr>
                <w:rFonts w:ascii="Times New Roman" w:eastAsia="方正仿宋_GBK" w:hAnsi="Times New Roman" w:cs="Times New Roman" w:hint="eastAsia"/>
                <w:color w:val="auto"/>
                <w:kern w:val="2"/>
                <w:sz w:val="21"/>
                <w:szCs w:val="21"/>
                <w:lang w:eastAsia="zh-CN"/>
              </w:rPr>
              <w:t>对残疾学生特殊学习用品、教育训练、交通费等予以补助。</w:t>
            </w:r>
          </w:p>
        </w:tc>
        <w:tc>
          <w:tcPr>
            <w:tcW w:w="2310"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自治区教育厅、</w:t>
            </w:r>
          </w:p>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自治区残联</w:t>
            </w:r>
          </w:p>
        </w:tc>
      </w:tr>
      <w:tr w:rsidR="00146928" w:rsidTr="0024672F">
        <w:trPr>
          <w:cantSplit/>
          <w:trHeight w:val="454"/>
          <w:jc w:val="center"/>
        </w:trPr>
        <w:tc>
          <w:tcPr>
            <w:tcW w:w="589" w:type="dxa"/>
            <w:vMerge w:val="restart"/>
            <w:vAlign w:val="center"/>
          </w:tcPr>
          <w:p w:rsidR="00146928" w:rsidRDefault="00146928" w:rsidP="0024672F">
            <w:pPr>
              <w:overflowPunct w:val="0"/>
              <w:spacing w:line="320" w:lineRule="exact"/>
              <w:ind w:leftChars="30" w:left="63" w:rightChars="30" w:right="63"/>
              <w:jc w:val="center"/>
              <w:rPr>
                <w:rFonts w:ascii="Times New Roman" w:eastAsia="方正仿宋_GBK" w:hAnsi="Times New Roman" w:hint="eastAsia"/>
                <w:snapToGrid w:val="0"/>
                <w:szCs w:val="21"/>
              </w:rPr>
            </w:pPr>
            <w:r>
              <w:rPr>
                <w:rFonts w:ascii="Times New Roman" w:eastAsia="方正仿宋_GBK" w:hAnsi="Times New Roman" w:hint="eastAsia"/>
                <w:b/>
                <w:bCs/>
                <w:snapToGrid w:val="0"/>
                <w:szCs w:val="21"/>
              </w:rPr>
              <w:t>弱有所扶</w:t>
            </w:r>
          </w:p>
        </w:tc>
        <w:tc>
          <w:tcPr>
            <w:tcW w:w="588"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rPr>
              <w:t>1</w:t>
            </w:r>
            <w:r>
              <w:rPr>
                <w:rFonts w:ascii="Times New Roman" w:eastAsia="方正仿宋_GBK" w:hAnsi="Times New Roman" w:cs="Times New Roman" w:hint="eastAsia"/>
                <w:color w:val="auto"/>
                <w:kern w:val="2"/>
                <w:sz w:val="21"/>
                <w:szCs w:val="21"/>
                <w:lang w:eastAsia="zh-CN"/>
              </w:rPr>
              <w:t>3</w:t>
            </w:r>
          </w:p>
        </w:tc>
        <w:tc>
          <w:tcPr>
            <w:tcW w:w="1932"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符合最低生活保障条件的流动儿童</w:t>
            </w:r>
          </w:p>
        </w:tc>
        <w:tc>
          <w:tcPr>
            <w:tcW w:w="1540"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最低生活保障服务</w:t>
            </w:r>
          </w:p>
        </w:tc>
        <w:tc>
          <w:tcPr>
            <w:tcW w:w="6195"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1.</w:t>
            </w:r>
            <w:r>
              <w:rPr>
                <w:rFonts w:ascii="Times New Roman" w:eastAsia="方正仿宋_GBK" w:hAnsi="Times New Roman" w:cs="Times New Roman" w:hint="eastAsia"/>
                <w:color w:val="auto"/>
                <w:kern w:val="2"/>
                <w:sz w:val="21"/>
                <w:szCs w:val="21"/>
                <w:lang w:eastAsia="zh-CN"/>
              </w:rPr>
              <w:t>将符合条件的流动儿童家庭纳入最低生活保障范围；</w:t>
            </w:r>
          </w:p>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2.</w:t>
            </w:r>
            <w:r>
              <w:rPr>
                <w:rFonts w:ascii="Times New Roman" w:eastAsia="方正仿宋_GBK" w:hAnsi="Times New Roman" w:cs="Times New Roman" w:hint="eastAsia"/>
                <w:color w:val="auto"/>
                <w:kern w:val="2"/>
                <w:sz w:val="21"/>
                <w:szCs w:val="21"/>
                <w:lang w:eastAsia="zh-CN"/>
              </w:rPr>
              <w:t>流动儿童申请最低生活保障的，可以向经常居住地的乡镇人民政府、街道办事处提出；</w:t>
            </w:r>
          </w:p>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3.</w:t>
            </w:r>
            <w:r>
              <w:rPr>
                <w:rFonts w:ascii="Times New Roman" w:eastAsia="方正仿宋_GBK" w:hAnsi="Times New Roman" w:cs="Times New Roman" w:hint="eastAsia"/>
                <w:color w:val="auto"/>
                <w:kern w:val="2"/>
                <w:sz w:val="21"/>
                <w:szCs w:val="21"/>
                <w:lang w:eastAsia="zh-CN"/>
              </w:rPr>
              <w:t>对获得最低生活保障金后生活仍有困难的儿童采取必要措施给予生活保障。</w:t>
            </w:r>
          </w:p>
        </w:tc>
        <w:tc>
          <w:tcPr>
            <w:tcW w:w="2310"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自治区</w:t>
            </w:r>
            <w:r>
              <w:rPr>
                <w:rFonts w:ascii="Times New Roman" w:eastAsia="方正仿宋_GBK" w:hAnsi="Times New Roman" w:cs="Times New Roman" w:hint="eastAsia"/>
                <w:color w:val="auto"/>
                <w:kern w:val="2"/>
                <w:sz w:val="21"/>
                <w:szCs w:val="21"/>
              </w:rPr>
              <w:t>民政</w:t>
            </w:r>
            <w:r>
              <w:rPr>
                <w:rFonts w:ascii="Times New Roman" w:eastAsia="方正仿宋_GBK" w:hAnsi="Times New Roman" w:cs="Times New Roman" w:hint="eastAsia"/>
                <w:color w:val="auto"/>
                <w:kern w:val="2"/>
                <w:sz w:val="21"/>
                <w:szCs w:val="21"/>
                <w:lang w:eastAsia="zh-CN"/>
              </w:rPr>
              <w:t>厅</w:t>
            </w:r>
          </w:p>
        </w:tc>
      </w:tr>
      <w:tr w:rsidR="00146928" w:rsidTr="0024672F">
        <w:trPr>
          <w:cantSplit/>
          <w:trHeight w:val="454"/>
          <w:jc w:val="center"/>
        </w:trPr>
        <w:tc>
          <w:tcPr>
            <w:tcW w:w="589" w:type="dxa"/>
            <w:vMerge/>
            <w:vAlign w:val="center"/>
          </w:tcPr>
          <w:p w:rsidR="00146928" w:rsidRDefault="00146928" w:rsidP="0024672F">
            <w:pPr>
              <w:overflowPunct w:val="0"/>
              <w:spacing w:line="320" w:lineRule="exact"/>
              <w:ind w:leftChars="30" w:left="63" w:rightChars="30" w:right="63"/>
              <w:jc w:val="center"/>
              <w:rPr>
                <w:rFonts w:ascii="Times New Roman" w:eastAsia="方正仿宋_GBK" w:hAnsi="Times New Roman" w:hint="eastAsia"/>
                <w:snapToGrid w:val="0"/>
                <w:szCs w:val="21"/>
              </w:rPr>
            </w:pPr>
          </w:p>
        </w:tc>
        <w:tc>
          <w:tcPr>
            <w:tcW w:w="588"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rPr>
              <w:t>1</w:t>
            </w:r>
            <w:r>
              <w:rPr>
                <w:rFonts w:ascii="Times New Roman" w:eastAsia="方正仿宋_GBK" w:hAnsi="Times New Roman" w:cs="Times New Roman" w:hint="eastAsia"/>
                <w:color w:val="auto"/>
                <w:kern w:val="2"/>
                <w:sz w:val="21"/>
                <w:szCs w:val="21"/>
                <w:lang w:eastAsia="zh-CN"/>
              </w:rPr>
              <w:t>4</w:t>
            </w:r>
          </w:p>
        </w:tc>
        <w:tc>
          <w:tcPr>
            <w:tcW w:w="1932"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符合户籍地特困救助供养条件的流动儿童</w:t>
            </w:r>
          </w:p>
        </w:tc>
        <w:tc>
          <w:tcPr>
            <w:tcW w:w="1540"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特困人员救助供养服务</w:t>
            </w:r>
          </w:p>
        </w:tc>
        <w:tc>
          <w:tcPr>
            <w:tcW w:w="6195"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1.</w:t>
            </w:r>
            <w:r>
              <w:rPr>
                <w:rFonts w:ascii="Times New Roman" w:eastAsia="方正仿宋_GBK" w:hAnsi="Times New Roman" w:cs="Times New Roman" w:hint="eastAsia"/>
                <w:color w:val="auto"/>
                <w:kern w:val="2"/>
                <w:sz w:val="21"/>
                <w:szCs w:val="21"/>
                <w:lang w:eastAsia="zh-CN"/>
              </w:rPr>
              <w:t>提供基本生活条件，对生活不能自理的给予照料；</w:t>
            </w:r>
          </w:p>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2.</w:t>
            </w:r>
            <w:r>
              <w:rPr>
                <w:rFonts w:ascii="Times New Roman" w:eastAsia="方正仿宋_GBK" w:hAnsi="Times New Roman" w:cs="Times New Roman" w:hint="eastAsia"/>
                <w:color w:val="auto"/>
                <w:kern w:val="2"/>
                <w:sz w:val="21"/>
                <w:szCs w:val="21"/>
                <w:lang w:eastAsia="zh-CN"/>
              </w:rPr>
              <w:t>提供疾病治疗服务。</w:t>
            </w:r>
          </w:p>
        </w:tc>
        <w:tc>
          <w:tcPr>
            <w:tcW w:w="2310"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lang w:eastAsia="zh-CN"/>
              </w:rPr>
              <w:t>自治区</w:t>
            </w:r>
            <w:r>
              <w:rPr>
                <w:rFonts w:ascii="Times New Roman" w:eastAsia="方正仿宋_GBK" w:hAnsi="Times New Roman" w:cs="Times New Roman" w:hint="eastAsia"/>
                <w:color w:val="auto"/>
                <w:kern w:val="2"/>
                <w:sz w:val="21"/>
                <w:szCs w:val="21"/>
              </w:rPr>
              <w:t>民政</w:t>
            </w:r>
            <w:r>
              <w:rPr>
                <w:rFonts w:ascii="Times New Roman" w:eastAsia="方正仿宋_GBK" w:hAnsi="Times New Roman" w:cs="Times New Roman" w:hint="eastAsia"/>
                <w:color w:val="auto"/>
                <w:kern w:val="2"/>
                <w:sz w:val="21"/>
                <w:szCs w:val="21"/>
                <w:lang w:eastAsia="zh-CN"/>
              </w:rPr>
              <w:t>厅</w:t>
            </w:r>
          </w:p>
        </w:tc>
      </w:tr>
      <w:tr w:rsidR="00146928" w:rsidTr="0024672F">
        <w:trPr>
          <w:cantSplit/>
          <w:trHeight w:val="752"/>
          <w:jc w:val="center"/>
        </w:trPr>
        <w:tc>
          <w:tcPr>
            <w:tcW w:w="589" w:type="dxa"/>
            <w:vMerge/>
            <w:vAlign w:val="center"/>
          </w:tcPr>
          <w:p w:rsidR="00146928" w:rsidRDefault="00146928" w:rsidP="0024672F">
            <w:pPr>
              <w:overflowPunct w:val="0"/>
              <w:spacing w:line="320" w:lineRule="exact"/>
              <w:ind w:leftChars="30" w:left="63" w:rightChars="30" w:right="63"/>
              <w:jc w:val="center"/>
              <w:rPr>
                <w:rFonts w:ascii="Times New Roman" w:eastAsia="方正仿宋_GBK" w:hAnsi="Times New Roman" w:hint="eastAsia"/>
                <w:snapToGrid w:val="0"/>
                <w:szCs w:val="21"/>
              </w:rPr>
            </w:pPr>
          </w:p>
        </w:tc>
        <w:tc>
          <w:tcPr>
            <w:tcW w:w="588"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rPr>
              <w:t>1</w:t>
            </w:r>
            <w:r>
              <w:rPr>
                <w:rFonts w:ascii="Times New Roman" w:eastAsia="方正仿宋_GBK" w:hAnsi="Times New Roman" w:cs="Times New Roman" w:hint="eastAsia"/>
                <w:color w:val="auto"/>
                <w:kern w:val="2"/>
                <w:sz w:val="21"/>
                <w:szCs w:val="21"/>
                <w:lang w:eastAsia="zh-CN"/>
              </w:rPr>
              <w:t>5</w:t>
            </w:r>
          </w:p>
        </w:tc>
        <w:tc>
          <w:tcPr>
            <w:tcW w:w="1932"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符合本地临时救助情形的流动儿童</w:t>
            </w:r>
          </w:p>
        </w:tc>
        <w:tc>
          <w:tcPr>
            <w:tcW w:w="1540"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临时救助服务</w:t>
            </w:r>
          </w:p>
        </w:tc>
        <w:tc>
          <w:tcPr>
            <w:tcW w:w="6195"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1.</w:t>
            </w:r>
            <w:r>
              <w:rPr>
                <w:rFonts w:ascii="Times New Roman" w:eastAsia="方正仿宋_GBK" w:hAnsi="Times New Roman" w:cs="Times New Roman" w:hint="eastAsia"/>
                <w:color w:val="auto"/>
                <w:kern w:val="2"/>
                <w:sz w:val="21"/>
                <w:szCs w:val="21"/>
                <w:lang w:eastAsia="zh-CN"/>
              </w:rPr>
              <w:t>在急难发生地按照相关规定发放临时救助金和有关物资；</w:t>
            </w:r>
          </w:p>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2.</w:t>
            </w:r>
            <w:r>
              <w:rPr>
                <w:rFonts w:ascii="Times New Roman" w:eastAsia="方正仿宋_GBK" w:hAnsi="Times New Roman" w:cs="Times New Roman" w:hint="eastAsia"/>
                <w:color w:val="auto"/>
                <w:kern w:val="2"/>
                <w:sz w:val="21"/>
                <w:szCs w:val="21"/>
                <w:lang w:eastAsia="zh-CN"/>
              </w:rPr>
              <w:t>提供临时生活照料和转介服务。</w:t>
            </w:r>
          </w:p>
        </w:tc>
        <w:tc>
          <w:tcPr>
            <w:tcW w:w="2310"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lang w:eastAsia="zh-CN"/>
              </w:rPr>
              <w:t>自治区</w:t>
            </w:r>
            <w:r>
              <w:rPr>
                <w:rFonts w:ascii="Times New Roman" w:eastAsia="方正仿宋_GBK" w:hAnsi="Times New Roman" w:cs="Times New Roman" w:hint="eastAsia"/>
                <w:color w:val="auto"/>
                <w:kern w:val="2"/>
                <w:sz w:val="21"/>
                <w:szCs w:val="21"/>
              </w:rPr>
              <w:t>民政</w:t>
            </w:r>
            <w:r>
              <w:rPr>
                <w:rFonts w:ascii="Times New Roman" w:eastAsia="方正仿宋_GBK" w:hAnsi="Times New Roman" w:cs="Times New Roman" w:hint="eastAsia"/>
                <w:color w:val="auto"/>
                <w:kern w:val="2"/>
                <w:sz w:val="21"/>
                <w:szCs w:val="21"/>
                <w:lang w:eastAsia="zh-CN"/>
              </w:rPr>
              <w:t>厅</w:t>
            </w:r>
          </w:p>
        </w:tc>
      </w:tr>
      <w:tr w:rsidR="00146928" w:rsidTr="0024672F">
        <w:trPr>
          <w:cantSplit/>
          <w:trHeight w:val="454"/>
          <w:jc w:val="center"/>
        </w:trPr>
        <w:tc>
          <w:tcPr>
            <w:tcW w:w="589" w:type="dxa"/>
            <w:vMerge w:val="restart"/>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b/>
                <w:bCs/>
                <w:color w:val="auto"/>
                <w:kern w:val="2"/>
                <w:sz w:val="21"/>
                <w:szCs w:val="21"/>
              </w:rPr>
              <w:t>发展保障</w:t>
            </w:r>
          </w:p>
        </w:tc>
        <w:tc>
          <w:tcPr>
            <w:tcW w:w="588"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16</w:t>
            </w:r>
          </w:p>
        </w:tc>
        <w:tc>
          <w:tcPr>
            <w:tcW w:w="1932" w:type="dxa"/>
            <w:vMerge w:val="restart"/>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流动儿童父母</w:t>
            </w:r>
          </w:p>
        </w:tc>
        <w:tc>
          <w:tcPr>
            <w:tcW w:w="1540"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技能培训</w:t>
            </w:r>
          </w:p>
        </w:tc>
        <w:tc>
          <w:tcPr>
            <w:tcW w:w="6195" w:type="dxa"/>
            <w:vAlign w:val="center"/>
          </w:tcPr>
          <w:p w:rsidR="00146928" w:rsidRDefault="00146928" w:rsidP="0024672F">
            <w:pPr>
              <w:overflowPunct w:val="0"/>
              <w:spacing w:line="320" w:lineRule="exact"/>
              <w:ind w:leftChars="30" w:left="63" w:rightChars="30" w:right="63"/>
              <w:rPr>
                <w:rFonts w:ascii="Times New Roman" w:eastAsia="方正仿宋_GBK" w:hAnsi="Times New Roman" w:hint="eastAsia"/>
                <w:snapToGrid w:val="0"/>
                <w:szCs w:val="21"/>
              </w:rPr>
            </w:pPr>
            <w:r>
              <w:rPr>
                <w:rFonts w:ascii="Times New Roman" w:eastAsia="方正仿宋_GBK" w:hAnsi="Times New Roman" w:hint="eastAsia"/>
                <w:snapToGrid w:val="0"/>
                <w:szCs w:val="21"/>
              </w:rPr>
              <w:t>根据就业意愿，推荐就业技能培训项目，组织开展技能培训并按规定落实培训补贴。</w:t>
            </w:r>
          </w:p>
        </w:tc>
        <w:tc>
          <w:tcPr>
            <w:tcW w:w="2310" w:type="dxa"/>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自治区人力资源社会</w:t>
            </w:r>
          </w:p>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保障厅</w:t>
            </w:r>
          </w:p>
        </w:tc>
      </w:tr>
      <w:tr w:rsidR="00146928" w:rsidTr="0024672F">
        <w:trPr>
          <w:cantSplit/>
          <w:trHeight w:val="454"/>
          <w:jc w:val="center"/>
        </w:trPr>
        <w:tc>
          <w:tcPr>
            <w:tcW w:w="589" w:type="dxa"/>
            <w:vMerge/>
            <w:vAlign w:val="center"/>
          </w:tcPr>
          <w:p w:rsidR="00146928" w:rsidRDefault="00146928" w:rsidP="0024672F">
            <w:pPr>
              <w:overflowPunct w:val="0"/>
              <w:spacing w:line="320" w:lineRule="exact"/>
              <w:ind w:leftChars="30" w:left="63" w:rightChars="30" w:right="63"/>
              <w:jc w:val="center"/>
              <w:rPr>
                <w:rFonts w:ascii="Times New Roman" w:eastAsia="方正仿宋_GBK" w:hAnsi="Times New Roman" w:hint="eastAsia"/>
                <w:snapToGrid w:val="0"/>
                <w:szCs w:val="21"/>
              </w:rPr>
            </w:pPr>
          </w:p>
        </w:tc>
        <w:tc>
          <w:tcPr>
            <w:tcW w:w="588" w:type="dxa"/>
            <w:tcBorders>
              <w:bottom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17</w:t>
            </w:r>
          </w:p>
        </w:tc>
        <w:tc>
          <w:tcPr>
            <w:tcW w:w="1932" w:type="dxa"/>
            <w:vMerge/>
            <w:tcBorders>
              <w:bottom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rPr>
            </w:pPr>
          </w:p>
        </w:tc>
        <w:tc>
          <w:tcPr>
            <w:tcW w:w="1540" w:type="dxa"/>
            <w:tcBorders>
              <w:bottom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求职服务</w:t>
            </w:r>
          </w:p>
        </w:tc>
        <w:tc>
          <w:tcPr>
            <w:tcW w:w="6195" w:type="dxa"/>
            <w:tcBorders>
              <w:bottom w:val="single" w:sz="4" w:space="0" w:color="auto"/>
            </w:tcBorders>
            <w:vAlign w:val="center"/>
          </w:tcPr>
          <w:p w:rsidR="00146928" w:rsidRDefault="00146928" w:rsidP="0024672F">
            <w:pPr>
              <w:overflowPunct w:val="0"/>
              <w:spacing w:line="320" w:lineRule="exact"/>
              <w:ind w:leftChars="30" w:left="63" w:rightChars="30" w:right="63"/>
              <w:rPr>
                <w:rFonts w:ascii="Times New Roman" w:eastAsia="方正仿宋_GBK" w:hAnsi="Times New Roman" w:hint="eastAsia"/>
                <w:snapToGrid w:val="0"/>
                <w:szCs w:val="21"/>
              </w:rPr>
            </w:pPr>
            <w:r>
              <w:rPr>
                <w:rFonts w:ascii="Times New Roman" w:eastAsia="方正仿宋_GBK" w:hAnsi="Times New Roman" w:hint="eastAsia"/>
                <w:snapToGrid w:val="0"/>
                <w:szCs w:val="21"/>
              </w:rPr>
              <w:t>引导流动儿童父母积极参加各类线上线下招聘服务活动，为流动儿童父母提供政策咨询、职业介绍、职业培训、创业指导等服务。</w:t>
            </w:r>
          </w:p>
        </w:tc>
        <w:tc>
          <w:tcPr>
            <w:tcW w:w="2310" w:type="dxa"/>
            <w:tcBorders>
              <w:bottom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自治区人力资源社会</w:t>
            </w:r>
          </w:p>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保障厅</w:t>
            </w:r>
          </w:p>
        </w:tc>
      </w:tr>
      <w:tr w:rsidR="00146928" w:rsidTr="0024672F">
        <w:trPr>
          <w:cantSplit/>
          <w:trHeight w:val="454"/>
          <w:jc w:val="center"/>
        </w:trPr>
        <w:tc>
          <w:tcPr>
            <w:tcW w:w="589" w:type="dxa"/>
            <w:vMerge/>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p>
        </w:tc>
        <w:tc>
          <w:tcPr>
            <w:tcW w:w="588"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rPr>
              <w:t>1</w:t>
            </w:r>
            <w:r>
              <w:rPr>
                <w:rFonts w:ascii="Times New Roman" w:eastAsia="方正仿宋_GBK" w:hAnsi="Times New Roman" w:cs="Times New Roman" w:hint="eastAsia"/>
                <w:color w:val="auto"/>
                <w:kern w:val="2"/>
                <w:sz w:val="21"/>
                <w:szCs w:val="21"/>
                <w:lang w:eastAsia="zh-CN"/>
              </w:rPr>
              <w:t>8</w:t>
            </w:r>
          </w:p>
        </w:tc>
        <w:tc>
          <w:tcPr>
            <w:tcW w:w="1932" w:type="dxa"/>
            <w:vMerge w:val="restart"/>
            <w:tcBorders>
              <w:top w:val="single" w:sz="4" w:space="0" w:color="auto"/>
              <w:left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流动儿童</w:t>
            </w:r>
          </w:p>
        </w:tc>
        <w:tc>
          <w:tcPr>
            <w:tcW w:w="1540"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家庭教育指导服务</w:t>
            </w:r>
          </w:p>
        </w:tc>
        <w:tc>
          <w:tcPr>
            <w:tcW w:w="6195"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为流动儿童父母或者其他监护人提供家庭教育指导服务。</w:t>
            </w:r>
          </w:p>
        </w:tc>
        <w:tc>
          <w:tcPr>
            <w:tcW w:w="2310"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自治区高级人民法院、自治区人民检察院、</w:t>
            </w:r>
          </w:p>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自治区教育厅、自治区公安厅、自治区妇联</w:t>
            </w:r>
          </w:p>
        </w:tc>
      </w:tr>
      <w:tr w:rsidR="00146928" w:rsidTr="0024672F">
        <w:trPr>
          <w:cantSplit/>
          <w:trHeight w:val="454"/>
          <w:jc w:val="center"/>
        </w:trPr>
        <w:tc>
          <w:tcPr>
            <w:tcW w:w="589" w:type="dxa"/>
            <w:vMerge/>
            <w:vAlign w:val="center"/>
          </w:tcPr>
          <w:p w:rsidR="00146928" w:rsidRDefault="00146928" w:rsidP="0024672F">
            <w:pPr>
              <w:overflowPunct w:val="0"/>
              <w:spacing w:line="320" w:lineRule="exact"/>
              <w:ind w:leftChars="30" w:left="63" w:rightChars="30" w:right="63"/>
              <w:jc w:val="center"/>
              <w:rPr>
                <w:rFonts w:ascii="Times New Roman" w:eastAsia="方正仿宋_GBK" w:hAnsi="Times New Roman" w:hint="eastAsia"/>
                <w:snapToGrid w:val="0"/>
                <w:szCs w:val="21"/>
              </w:rPr>
            </w:pPr>
          </w:p>
        </w:tc>
        <w:tc>
          <w:tcPr>
            <w:tcW w:w="588"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19</w:t>
            </w:r>
          </w:p>
        </w:tc>
        <w:tc>
          <w:tcPr>
            <w:tcW w:w="1932" w:type="dxa"/>
            <w:vMerge/>
            <w:tcBorders>
              <w:left w:val="single" w:sz="4" w:space="0" w:color="auto"/>
              <w:right w:val="single" w:sz="4" w:space="0" w:color="auto"/>
            </w:tcBorders>
            <w:vAlign w:val="center"/>
          </w:tcPr>
          <w:p w:rsidR="00146928" w:rsidRDefault="00146928" w:rsidP="0024672F">
            <w:pPr>
              <w:overflowPunct w:val="0"/>
              <w:spacing w:line="320" w:lineRule="exact"/>
              <w:ind w:leftChars="30" w:left="63" w:rightChars="30" w:right="63"/>
              <w:rPr>
                <w:rFonts w:ascii="Times New Roman" w:eastAsia="方正仿宋_GBK" w:hAnsi="Times New Roman" w:hint="eastAsia"/>
                <w:snapToGrid w:val="0"/>
                <w:szCs w:val="21"/>
              </w:rPr>
            </w:pPr>
          </w:p>
        </w:tc>
        <w:tc>
          <w:tcPr>
            <w:tcW w:w="1540"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心理健康服务</w:t>
            </w:r>
          </w:p>
        </w:tc>
        <w:tc>
          <w:tcPr>
            <w:tcW w:w="6195"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为有需要的流动儿童提供心理健康筛查，符合条件的纳入精神障碍社区康复服务范围。</w:t>
            </w:r>
          </w:p>
        </w:tc>
        <w:tc>
          <w:tcPr>
            <w:tcW w:w="2310"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自治区民政厅、自治区</w:t>
            </w:r>
            <w:r>
              <w:rPr>
                <w:rFonts w:ascii="Times New Roman" w:eastAsia="方正仿宋_GBK" w:hAnsi="Times New Roman" w:cs="Times New Roman" w:hint="eastAsia"/>
                <w:color w:val="auto"/>
                <w:spacing w:val="10"/>
                <w:kern w:val="2"/>
                <w:sz w:val="21"/>
                <w:szCs w:val="21"/>
                <w:lang w:eastAsia="zh-CN"/>
              </w:rPr>
              <w:t>教育厅、自治区卫生健康委</w:t>
            </w:r>
          </w:p>
        </w:tc>
      </w:tr>
      <w:tr w:rsidR="00146928" w:rsidTr="0024672F">
        <w:trPr>
          <w:cantSplit/>
          <w:trHeight w:val="454"/>
          <w:jc w:val="center"/>
        </w:trPr>
        <w:tc>
          <w:tcPr>
            <w:tcW w:w="589" w:type="dxa"/>
            <w:vMerge/>
            <w:vAlign w:val="center"/>
          </w:tcPr>
          <w:p w:rsidR="00146928" w:rsidRDefault="00146928" w:rsidP="0024672F">
            <w:pPr>
              <w:overflowPunct w:val="0"/>
              <w:spacing w:line="320" w:lineRule="exact"/>
              <w:ind w:leftChars="30" w:left="63" w:rightChars="30" w:right="63"/>
              <w:jc w:val="center"/>
              <w:rPr>
                <w:rFonts w:ascii="Times New Roman" w:eastAsia="方正仿宋_GBK" w:hAnsi="Times New Roman" w:hint="eastAsia"/>
                <w:snapToGrid w:val="0"/>
                <w:szCs w:val="21"/>
              </w:rPr>
            </w:pPr>
          </w:p>
        </w:tc>
        <w:tc>
          <w:tcPr>
            <w:tcW w:w="588"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20</w:t>
            </w:r>
          </w:p>
        </w:tc>
        <w:tc>
          <w:tcPr>
            <w:tcW w:w="1932" w:type="dxa"/>
            <w:vMerge/>
            <w:tcBorders>
              <w:left w:val="single" w:sz="4" w:space="0" w:color="auto"/>
              <w:bottom w:val="single" w:sz="4" w:space="0" w:color="auto"/>
              <w:right w:val="single" w:sz="4" w:space="0" w:color="auto"/>
            </w:tcBorders>
            <w:vAlign w:val="center"/>
          </w:tcPr>
          <w:p w:rsidR="00146928" w:rsidRDefault="00146928" w:rsidP="0024672F">
            <w:pPr>
              <w:overflowPunct w:val="0"/>
              <w:spacing w:line="320" w:lineRule="exact"/>
              <w:ind w:leftChars="30" w:left="63" w:rightChars="30" w:right="63"/>
              <w:rPr>
                <w:rFonts w:ascii="Times New Roman" w:eastAsia="方正仿宋_GBK" w:hAnsi="Times New Roman" w:hint="eastAsia"/>
                <w:snapToGrid w:val="0"/>
                <w:szCs w:val="21"/>
              </w:rPr>
            </w:pPr>
          </w:p>
        </w:tc>
        <w:tc>
          <w:tcPr>
            <w:tcW w:w="1540"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心理关爱服务</w:t>
            </w:r>
          </w:p>
        </w:tc>
        <w:tc>
          <w:tcPr>
            <w:tcW w:w="6195"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1.</w:t>
            </w:r>
            <w:r>
              <w:rPr>
                <w:rFonts w:ascii="Times New Roman" w:eastAsia="方正仿宋_GBK" w:hAnsi="Times New Roman" w:cs="Times New Roman" w:hint="eastAsia"/>
                <w:color w:val="auto"/>
                <w:kern w:val="2"/>
                <w:sz w:val="21"/>
                <w:szCs w:val="21"/>
                <w:lang w:eastAsia="zh-CN"/>
              </w:rPr>
              <w:t>为包括流动儿童在内的重点青少年群体定期开展青少年心理健康主题活动，提供心理咨询、心理测评、心理疏导等服务；</w:t>
            </w:r>
          </w:p>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2.</w:t>
            </w:r>
            <w:r>
              <w:rPr>
                <w:rFonts w:ascii="Times New Roman" w:eastAsia="方正仿宋_GBK" w:hAnsi="Times New Roman" w:cs="Times New Roman" w:hint="eastAsia"/>
                <w:color w:val="auto"/>
                <w:kern w:val="2"/>
                <w:sz w:val="21"/>
                <w:szCs w:val="21"/>
                <w:lang w:eastAsia="zh-CN"/>
              </w:rPr>
              <w:t>为心理危机个案提供跟进帮扶服务，帮扶过程中发现可能患有精神障碍的对象，及时转介至当地医疗卫生机构，帮助其获得规范心理疾病、精神障碍诊疗服务。</w:t>
            </w:r>
          </w:p>
        </w:tc>
        <w:tc>
          <w:tcPr>
            <w:tcW w:w="2310"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overflowPunct w:val="0"/>
              <w:spacing w:line="320" w:lineRule="exact"/>
              <w:ind w:leftChars="30" w:left="63" w:rightChars="30" w:right="63"/>
              <w:jc w:val="center"/>
              <w:rPr>
                <w:rFonts w:ascii="Times New Roman" w:eastAsia="方正仿宋_GBK" w:hAnsi="Times New Roman" w:hint="eastAsia"/>
                <w:snapToGrid w:val="0"/>
                <w:szCs w:val="21"/>
              </w:rPr>
            </w:pPr>
            <w:r>
              <w:rPr>
                <w:rFonts w:ascii="Times New Roman" w:eastAsia="方正仿宋_GBK" w:hAnsi="Times New Roman" w:hint="eastAsia"/>
                <w:snapToGrid w:val="0"/>
                <w:szCs w:val="21"/>
              </w:rPr>
              <w:t>共青团广西区委、</w:t>
            </w:r>
          </w:p>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自治区民政厅、自治区卫生健康委</w:t>
            </w:r>
          </w:p>
        </w:tc>
      </w:tr>
      <w:tr w:rsidR="00146928" w:rsidTr="0024672F">
        <w:trPr>
          <w:cantSplit/>
          <w:trHeight w:val="454"/>
          <w:jc w:val="center"/>
        </w:trPr>
        <w:tc>
          <w:tcPr>
            <w:tcW w:w="589" w:type="dxa"/>
            <w:vMerge w:val="restart"/>
            <w:vAlign w:val="center"/>
          </w:tcPr>
          <w:p w:rsidR="00146928" w:rsidRDefault="00146928" w:rsidP="0024672F">
            <w:pPr>
              <w:overflowPunct w:val="0"/>
              <w:spacing w:line="320" w:lineRule="exact"/>
              <w:ind w:leftChars="30" w:left="63" w:rightChars="30" w:right="63"/>
              <w:jc w:val="center"/>
              <w:rPr>
                <w:rFonts w:ascii="Times New Roman" w:eastAsia="方正仿宋_GBK" w:hAnsi="Times New Roman" w:hint="eastAsia"/>
                <w:snapToGrid w:val="0"/>
                <w:szCs w:val="21"/>
              </w:rPr>
            </w:pPr>
            <w:r>
              <w:rPr>
                <w:rFonts w:ascii="Times New Roman" w:eastAsia="方正仿宋_GBK" w:hAnsi="Times New Roman" w:hint="eastAsia"/>
                <w:b/>
                <w:bCs/>
                <w:snapToGrid w:val="0"/>
                <w:szCs w:val="21"/>
              </w:rPr>
              <w:t>发展保障</w:t>
            </w:r>
          </w:p>
        </w:tc>
        <w:tc>
          <w:tcPr>
            <w:tcW w:w="588"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21</w:t>
            </w:r>
          </w:p>
        </w:tc>
        <w:tc>
          <w:tcPr>
            <w:tcW w:w="1932" w:type="dxa"/>
            <w:vMerge w:val="restart"/>
            <w:tcBorders>
              <w:top w:val="single" w:sz="4" w:space="0" w:color="auto"/>
              <w:left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流动儿童</w:t>
            </w:r>
          </w:p>
        </w:tc>
        <w:tc>
          <w:tcPr>
            <w:tcW w:w="1540"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rPr>
            </w:pPr>
            <w:r>
              <w:rPr>
                <w:rFonts w:ascii="Times New Roman" w:eastAsia="方正仿宋_GBK" w:hAnsi="Times New Roman" w:cs="Times New Roman" w:hint="eastAsia"/>
                <w:color w:val="auto"/>
                <w:kern w:val="2"/>
                <w:sz w:val="21"/>
                <w:szCs w:val="21"/>
              </w:rPr>
              <w:t>精神文化生活服务</w:t>
            </w:r>
          </w:p>
        </w:tc>
        <w:tc>
          <w:tcPr>
            <w:tcW w:w="6195"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1.</w:t>
            </w:r>
            <w:r>
              <w:rPr>
                <w:rFonts w:ascii="Times New Roman" w:eastAsia="方正仿宋_GBK" w:hAnsi="Times New Roman" w:cs="Times New Roman" w:hint="eastAsia"/>
                <w:color w:val="auto"/>
                <w:kern w:val="2"/>
                <w:sz w:val="21"/>
                <w:szCs w:val="21"/>
                <w:lang w:eastAsia="zh-CN"/>
              </w:rPr>
              <w:t>依托各部门所属阵地，为流动儿童提供阅读指导、精神陪伴等普惠性关爱服务；</w:t>
            </w:r>
          </w:p>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2.</w:t>
            </w:r>
            <w:r>
              <w:rPr>
                <w:rFonts w:ascii="Times New Roman" w:eastAsia="方正仿宋_GBK" w:hAnsi="Times New Roman" w:cs="Times New Roman" w:hint="eastAsia"/>
                <w:color w:val="auto"/>
                <w:kern w:val="2"/>
                <w:sz w:val="21"/>
                <w:szCs w:val="21"/>
                <w:lang w:eastAsia="zh-CN"/>
              </w:rPr>
              <w:t>开展寓教于乐的流动儿童文化娱乐活动；</w:t>
            </w:r>
          </w:p>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3.</w:t>
            </w:r>
            <w:r>
              <w:rPr>
                <w:rFonts w:ascii="Times New Roman" w:eastAsia="方正仿宋_GBK" w:hAnsi="Times New Roman" w:cs="Times New Roman" w:hint="eastAsia"/>
                <w:color w:val="auto"/>
                <w:kern w:val="2"/>
                <w:sz w:val="21"/>
                <w:szCs w:val="21"/>
                <w:lang w:eastAsia="zh-CN"/>
              </w:rPr>
              <w:t>开展寒暑期、重点节假日流动儿童关爱服务活动；</w:t>
            </w:r>
          </w:p>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4.</w:t>
            </w:r>
            <w:r>
              <w:rPr>
                <w:rFonts w:ascii="Times New Roman" w:eastAsia="方正仿宋_GBK" w:hAnsi="Times New Roman" w:cs="Times New Roman" w:hint="eastAsia"/>
                <w:color w:val="auto"/>
                <w:kern w:val="2"/>
                <w:sz w:val="21"/>
                <w:szCs w:val="21"/>
                <w:lang w:eastAsia="zh-CN"/>
              </w:rPr>
              <w:t>组织创作、传播有利于流动儿童成长的广播电视和网络视听节目。</w:t>
            </w:r>
          </w:p>
        </w:tc>
        <w:tc>
          <w:tcPr>
            <w:tcW w:w="2310"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自治区党委网信办、</w:t>
            </w:r>
          </w:p>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自治区教育厅、自治区民政厅、自治区广电局、共青团广西区委、</w:t>
            </w:r>
          </w:p>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自治区妇联</w:t>
            </w:r>
          </w:p>
        </w:tc>
      </w:tr>
      <w:tr w:rsidR="00146928" w:rsidTr="0024672F">
        <w:trPr>
          <w:cantSplit/>
          <w:trHeight w:val="454"/>
          <w:jc w:val="center"/>
        </w:trPr>
        <w:tc>
          <w:tcPr>
            <w:tcW w:w="589" w:type="dxa"/>
            <w:vMerge/>
            <w:tcBorders>
              <w:bottom w:val="single" w:sz="4" w:space="0" w:color="auto"/>
            </w:tcBorders>
            <w:vAlign w:val="center"/>
          </w:tcPr>
          <w:p w:rsidR="00146928" w:rsidRDefault="00146928" w:rsidP="0024672F">
            <w:pPr>
              <w:overflowPunct w:val="0"/>
              <w:spacing w:line="320" w:lineRule="exact"/>
              <w:ind w:leftChars="30" w:left="63" w:rightChars="30" w:right="63"/>
              <w:jc w:val="center"/>
              <w:rPr>
                <w:rFonts w:ascii="Times New Roman" w:eastAsia="方正仿宋_GBK" w:hAnsi="Times New Roman" w:hint="eastAsia"/>
                <w:snapToGrid w:val="0"/>
                <w:szCs w:val="21"/>
              </w:rPr>
            </w:pPr>
          </w:p>
        </w:tc>
        <w:tc>
          <w:tcPr>
            <w:tcW w:w="588"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22</w:t>
            </w:r>
          </w:p>
        </w:tc>
        <w:tc>
          <w:tcPr>
            <w:tcW w:w="1932" w:type="dxa"/>
            <w:vMerge/>
            <w:tcBorders>
              <w:left w:val="single" w:sz="4" w:space="0" w:color="auto"/>
              <w:bottom w:val="single" w:sz="4" w:space="0" w:color="auto"/>
              <w:right w:val="single" w:sz="4" w:space="0" w:color="auto"/>
            </w:tcBorders>
            <w:vAlign w:val="center"/>
          </w:tcPr>
          <w:p w:rsidR="00146928" w:rsidRDefault="00146928" w:rsidP="0024672F">
            <w:pPr>
              <w:overflowPunct w:val="0"/>
              <w:spacing w:line="320" w:lineRule="exact"/>
              <w:ind w:leftChars="30" w:left="63" w:rightChars="30" w:right="63"/>
              <w:rPr>
                <w:rFonts w:ascii="Times New Roman" w:eastAsia="方正仿宋_GBK" w:hAnsi="Times New Roman" w:hint="eastAsia"/>
                <w:snapToGrid w:val="0"/>
                <w:szCs w:val="21"/>
              </w:rPr>
            </w:pPr>
          </w:p>
        </w:tc>
        <w:tc>
          <w:tcPr>
            <w:tcW w:w="1540"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城市融入服务</w:t>
            </w:r>
          </w:p>
        </w:tc>
        <w:tc>
          <w:tcPr>
            <w:tcW w:w="6195"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both"/>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开展流动儿童参与社区实践、研学体验等集体陪伴活动，促进流动儿童融入城市生活。</w:t>
            </w:r>
          </w:p>
        </w:tc>
        <w:tc>
          <w:tcPr>
            <w:tcW w:w="2310" w:type="dxa"/>
            <w:tcBorders>
              <w:top w:val="single" w:sz="4" w:space="0" w:color="auto"/>
              <w:left w:val="single" w:sz="4" w:space="0" w:color="auto"/>
              <w:bottom w:val="single" w:sz="4" w:space="0" w:color="auto"/>
              <w:right w:val="single" w:sz="4" w:space="0" w:color="auto"/>
            </w:tcBorders>
            <w:vAlign w:val="center"/>
          </w:tcPr>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自治区教育厅、自治区民政厅、共青团广西</w:t>
            </w:r>
          </w:p>
          <w:p w:rsidR="00146928" w:rsidRDefault="00146928" w:rsidP="0024672F">
            <w:pPr>
              <w:pStyle w:val="TableText"/>
              <w:widowControl w:val="0"/>
              <w:kinsoku/>
              <w:overflowPunct w:val="0"/>
              <w:autoSpaceDE/>
              <w:autoSpaceDN/>
              <w:spacing w:line="320" w:lineRule="exact"/>
              <w:ind w:leftChars="30" w:left="63" w:rightChars="30" w:right="63"/>
              <w:jc w:val="center"/>
              <w:rPr>
                <w:rFonts w:ascii="Times New Roman" w:eastAsia="方正仿宋_GBK" w:hAnsi="Times New Roman" w:cs="Times New Roman" w:hint="eastAsia"/>
                <w:color w:val="auto"/>
                <w:kern w:val="2"/>
                <w:sz w:val="21"/>
                <w:szCs w:val="21"/>
                <w:lang w:eastAsia="zh-CN"/>
              </w:rPr>
            </w:pPr>
            <w:r>
              <w:rPr>
                <w:rFonts w:ascii="Times New Roman" w:eastAsia="方正仿宋_GBK" w:hAnsi="Times New Roman" w:cs="Times New Roman" w:hint="eastAsia"/>
                <w:color w:val="auto"/>
                <w:kern w:val="2"/>
                <w:sz w:val="21"/>
                <w:szCs w:val="21"/>
                <w:lang w:eastAsia="zh-CN"/>
              </w:rPr>
              <w:t>区委、自治区妇联</w:t>
            </w:r>
          </w:p>
        </w:tc>
      </w:tr>
    </w:tbl>
    <w:p w:rsidR="00146928" w:rsidRDefault="00146928" w:rsidP="00146928">
      <w:pPr>
        <w:overflowPunct w:val="0"/>
        <w:adjustRightInd w:val="0"/>
        <w:snapToGrid w:val="0"/>
        <w:spacing w:line="590" w:lineRule="exact"/>
        <w:rPr>
          <w:rFonts w:ascii="Times New Roman" w:eastAsia="方正仿宋_GBK" w:hAnsi="Times New Roman" w:hint="eastAsia"/>
          <w:snapToGrid w:val="0"/>
          <w:kern w:val="0"/>
          <w:sz w:val="32"/>
          <w:szCs w:val="32"/>
        </w:rPr>
      </w:pPr>
    </w:p>
    <w:p w:rsidR="002539C7" w:rsidRDefault="002539C7">
      <w:bookmarkStart w:id="0" w:name="_GoBack"/>
      <w:bookmarkEnd w:id="0"/>
    </w:p>
    <w:sectPr w:rsidR="002539C7" w:rsidSect="0014692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EFC" w:rsidRDefault="00926EFC" w:rsidP="00146928">
      <w:r>
        <w:separator/>
      </w:r>
    </w:p>
  </w:endnote>
  <w:endnote w:type="continuationSeparator" w:id="0">
    <w:p w:rsidR="00926EFC" w:rsidRDefault="00926EFC" w:rsidP="0014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EFC" w:rsidRDefault="00926EFC" w:rsidP="00146928">
      <w:r>
        <w:separator/>
      </w:r>
    </w:p>
  </w:footnote>
  <w:footnote w:type="continuationSeparator" w:id="0">
    <w:p w:rsidR="00926EFC" w:rsidRDefault="00926EFC" w:rsidP="00146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268"/>
    <w:rsid w:val="00003BFE"/>
    <w:rsid w:val="00011730"/>
    <w:rsid w:val="00011755"/>
    <w:rsid w:val="00014568"/>
    <w:rsid w:val="00014ED5"/>
    <w:rsid w:val="0001564D"/>
    <w:rsid w:val="00022B63"/>
    <w:rsid w:val="00024FA9"/>
    <w:rsid w:val="0003343C"/>
    <w:rsid w:val="00035B22"/>
    <w:rsid w:val="000374CA"/>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92E11"/>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1809"/>
    <w:rsid w:val="001424BD"/>
    <w:rsid w:val="00142733"/>
    <w:rsid w:val="00146928"/>
    <w:rsid w:val="00156292"/>
    <w:rsid w:val="001579D5"/>
    <w:rsid w:val="00160C80"/>
    <w:rsid w:val="00161B1B"/>
    <w:rsid w:val="00164EB4"/>
    <w:rsid w:val="00164F3C"/>
    <w:rsid w:val="00164F78"/>
    <w:rsid w:val="00165A2C"/>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B7746"/>
    <w:rsid w:val="001C0013"/>
    <w:rsid w:val="001C67AF"/>
    <w:rsid w:val="001E5C57"/>
    <w:rsid w:val="001E63B8"/>
    <w:rsid w:val="001F2507"/>
    <w:rsid w:val="001F4982"/>
    <w:rsid w:val="001F760A"/>
    <w:rsid w:val="002020B8"/>
    <w:rsid w:val="00204510"/>
    <w:rsid w:val="002049EA"/>
    <w:rsid w:val="00214593"/>
    <w:rsid w:val="002149B6"/>
    <w:rsid w:val="00215203"/>
    <w:rsid w:val="002162BF"/>
    <w:rsid w:val="00222247"/>
    <w:rsid w:val="00224057"/>
    <w:rsid w:val="00233CD7"/>
    <w:rsid w:val="002344A6"/>
    <w:rsid w:val="0023518E"/>
    <w:rsid w:val="00237F51"/>
    <w:rsid w:val="002403C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12599"/>
    <w:rsid w:val="00325380"/>
    <w:rsid w:val="00327830"/>
    <w:rsid w:val="00337E6D"/>
    <w:rsid w:val="00341732"/>
    <w:rsid w:val="00343242"/>
    <w:rsid w:val="003441A8"/>
    <w:rsid w:val="00345F7C"/>
    <w:rsid w:val="00347A90"/>
    <w:rsid w:val="00347FF8"/>
    <w:rsid w:val="00352E2B"/>
    <w:rsid w:val="0036042E"/>
    <w:rsid w:val="0037740A"/>
    <w:rsid w:val="00381C76"/>
    <w:rsid w:val="003870C1"/>
    <w:rsid w:val="0039106C"/>
    <w:rsid w:val="003A0DE2"/>
    <w:rsid w:val="003A62B8"/>
    <w:rsid w:val="003C10D0"/>
    <w:rsid w:val="003C15F0"/>
    <w:rsid w:val="003C1DA7"/>
    <w:rsid w:val="003C66E0"/>
    <w:rsid w:val="003E21AF"/>
    <w:rsid w:val="003E22ED"/>
    <w:rsid w:val="003E2C75"/>
    <w:rsid w:val="003E6868"/>
    <w:rsid w:val="003E7A53"/>
    <w:rsid w:val="003E7FAC"/>
    <w:rsid w:val="003F3DF9"/>
    <w:rsid w:val="003F6ED1"/>
    <w:rsid w:val="003F71DF"/>
    <w:rsid w:val="003F7D04"/>
    <w:rsid w:val="0040348A"/>
    <w:rsid w:val="00405D80"/>
    <w:rsid w:val="00406384"/>
    <w:rsid w:val="00406A7E"/>
    <w:rsid w:val="00407AD3"/>
    <w:rsid w:val="004122E2"/>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0AD5"/>
    <w:rsid w:val="00471459"/>
    <w:rsid w:val="004717A7"/>
    <w:rsid w:val="00472C81"/>
    <w:rsid w:val="0047303D"/>
    <w:rsid w:val="00475157"/>
    <w:rsid w:val="00477B48"/>
    <w:rsid w:val="00477CC8"/>
    <w:rsid w:val="004841D8"/>
    <w:rsid w:val="004868E6"/>
    <w:rsid w:val="004A00F9"/>
    <w:rsid w:val="004A3A2C"/>
    <w:rsid w:val="004A5144"/>
    <w:rsid w:val="004B06E4"/>
    <w:rsid w:val="004B4D19"/>
    <w:rsid w:val="004B51A0"/>
    <w:rsid w:val="004C1EDC"/>
    <w:rsid w:val="004C651E"/>
    <w:rsid w:val="004C770D"/>
    <w:rsid w:val="004D0DF5"/>
    <w:rsid w:val="004D2B1A"/>
    <w:rsid w:val="004D59DD"/>
    <w:rsid w:val="004E1513"/>
    <w:rsid w:val="004E1B10"/>
    <w:rsid w:val="004E273A"/>
    <w:rsid w:val="004E469B"/>
    <w:rsid w:val="004E6FF9"/>
    <w:rsid w:val="004F3108"/>
    <w:rsid w:val="004F4ED5"/>
    <w:rsid w:val="004F6053"/>
    <w:rsid w:val="004F6080"/>
    <w:rsid w:val="004F7A6B"/>
    <w:rsid w:val="00500F9B"/>
    <w:rsid w:val="00502C8F"/>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1998"/>
    <w:rsid w:val="005646D8"/>
    <w:rsid w:val="00565188"/>
    <w:rsid w:val="00565EC5"/>
    <w:rsid w:val="00567742"/>
    <w:rsid w:val="00574513"/>
    <w:rsid w:val="0057522C"/>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4ED3"/>
    <w:rsid w:val="005D58D9"/>
    <w:rsid w:val="005D6033"/>
    <w:rsid w:val="005E20BD"/>
    <w:rsid w:val="005E51FE"/>
    <w:rsid w:val="005E5F73"/>
    <w:rsid w:val="005E6F5C"/>
    <w:rsid w:val="005F2385"/>
    <w:rsid w:val="005F43B1"/>
    <w:rsid w:val="006031C7"/>
    <w:rsid w:val="006038A6"/>
    <w:rsid w:val="00603E0B"/>
    <w:rsid w:val="00616610"/>
    <w:rsid w:val="00624536"/>
    <w:rsid w:val="0062799F"/>
    <w:rsid w:val="0063223F"/>
    <w:rsid w:val="00642703"/>
    <w:rsid w:val="00653143"/>
    <w:rsid w:val="00653BDC"/>
    <w:rsid w:val="00655A33"/>
    <w:rsid w:val="00655C1B"/>
    <w:rsid w:val="00656289"/>
    <w:rsid w:val="0065783D"/>
    <w:rsid w:val="0066110F"/>
    <w:rsid w:val="00664A57"/>
    <w:rsid w:val="0067142B"/>
    <w:rsid w:val="00681846"/>
    <w:rsid w:val="006818CC"/>
    <w:rsid w:val="00686E3D"/>
    <w:rsid w:val="00690608"/>
    <w:rsid w:val="006947FB"/>
    <w:rsid w:val="00697F54"/>
    <w:rsid w:val="006A1CDB"/>
    <w:rsid w:val="006A35C6"/>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D7478"/>
    <w:rsid w:val="006E25CD"/>
    <w:rsid w:val="006E2EA1"/>
    <w:rsid w:val="006E5BC8"/>
    <w:rsid w:val="006E6AFE"/>
    <w:rsid w:val="006E72B7"/>
    <w:rsid w:val="006E7C77"/>
    <w:rsid w:val="006F0A0C"/>
    <w:rsid w:val="006F0A65"/>
    <w:rsid w:val="006F7BB5"/>
    <w:rsid w:val="007072B9"/>
    <w:rsid w:val="00707AB0"/>
    <w:rsid w:val="00713A1F"/>
    <w:rsid w:val="007140DC"/>
    <w:rsid w:val="00716A83"/>
    <w:rsid w:val="007227E3"/>
    <w:rsid w:val="007242AF"/>
    <w:rsid w:val="007251E7"/>
    <w:rsid w:val="00726F37"/>
    <w:rsid w:val="0072709B"/>
    <w:rsid w:val="00727C99"/>
    <w:rsid w:val="00731DE6"/>
    <w:rsid w:val="00732160"/>
    <w:rsid w:val="00733F76"/>
    <w:rsid w:val="00736325"/>
    <w:rsid w:val="00736DFF"/>
    <w:rsid w:val="00741147"/>
    <w:rsid w:val="00741188"/>
    <w:rsid w:val="00742E5A"/>
    <w:rsid w:val="0074595C"/>
    <w:rsid w:val="00746451"/>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7F5E30"/>
    <w:rsid w:val="00801203"/>
    <w:rsid w:val="00804D58"/>
    <w:rsid w:val="00812616"/>
    <w:rsid w:val="00814C7A"/>
    <w:rsid w:val="00815181"/>
    <w:rsid w:val="00815500"/>
    <w:rsid w:val="008169DF"/>
    <w:rsid w:val="0082172A"/>
    <w:rsid w:val="0082172B"/>
    <w:rsid w:val="008243AB"/>
    <w:rsid w:val="00825268"/>
    <w:rsid w:val="008258BE"/>
    <w:rsid w:val="00825CE7"/>
    <w:rsid w:val="00830E20"/>
    <w:rsid w:val="008332D2"/>
    <w:rsid w:val="00834173"/>
    <w:rsid w:val="00836791"/>
    <w:rsid w:val="00840A8F"/>
    <w:rsid w:val="00841020"/>
    <w:rsid w:val="0084377C"/>
    <w:rsid w:val="008574E0"/>
    <w:rsid w:val="00860423"/>
    <w:rsid w:val="00862F37"/>
    <w:rsid w:val="00863DE4"/>
    <w:rsid w:val="00865C34"/>
    <w:rsid w:val="00875606"/>
    <w:rsid w:val="00875A7F"/>
    <w:rsid w:val="00877E90"/>
    <w:rsid w:val="00880FB4"/>
    <w:rsid w:val="0088134A"/>
    <w:rsid w:val="00884064"/>
    <w:rsid w:val="00884364"/>
    <w:rsid w:val="0089057D"/>
    <w:rsid w:val="008916B4"/>
    <w:rsid w:val="00891782"/>
    <w:rsid w:val="0089278F"/>
    <w:rsid w:val="00892C44"/>
    <w:rsid w:val="00893D65"/>
    <w:rsid w:val="00896999"/>
    <w:rsid w:val="00896AA4"/>
    <w:rsid w:val="008A79FE"/>
    <w:rsid w:val="008B237E"/>
    <w:rsid w:val="008B5BE9"/>
    <w:rsid w:val="008B61BB"/>
    <w:rsid w:val="008B7A76"/>
    <w:rsid w:val="008C2215"/>
    <w:rsid w:val="008C3BD1"/>
    <w:rsid w:val="008C5CA0"/>
    <w:rsid w:val="008D064F"/>
    <w:rsid w:val="008D28C9"/>
    <w:rsid w:val="008D3AB3"/>
    <w:rsid w:val="008E08DC"/>
    <w:rsid w:val="008E0FA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6EFC"/>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61A"/>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231AA"/>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365B"/>
    <w:rsid w:val="00B344BC"/>
    <w:rsid w:val="00B45FA4"/>
    <w:rsid w:val="00B52729"/>
    <w:rsid w:val="00B6456D"/>
    <w:rsid w:val="00B75F14"/>
    <w:rsid w:val="00B766A2"/>
    <w:rsid w:val="00B81C62"/>
    <w:rsid w:val="00B84AC0"/>
    <w:rsid w:val="00B90AB3"/>
    <w:rsid w:val="00B938FE"/>
    <w:rsid w:val="00B93D74"/>
    <w:rsid w:val="00B95972"/>
    <w:rsid w:val="00BA36AA"/>
    <w:rsid w:val="00BA4390"/>
    <w:rsid w:val="00BB33CC"/>
    <w:rsid w:val="00BC2E9D"/>
    <w:rsid w:val="00BC339D"/>
    <w:rsid w:val="00BC5167"/>
    <w:rsid w:val="00BD52A1"/>
    <w:rsid w:val="00BE6876"/>
    <w:rsid w:val="00BF1524"/>
    <w:rsid w:val="00BF573F"/>
    <w:rsid w:val="00C06746"/>
    <w:rsid w:val="00C074BE"/>
    <w:rsid w:val="00C10BA8"/>
    <w:rsid w:val="00C15DEB"/>
    <w:rsid w:val="00C15F57"/>
    <w:rsid w:val="00C20C6E"/>
    <w:rsid w:val="00C24799"/>
    <w:rsid w:val="00C267D8"/>
    <w:rsid w:val="00C37EF6"/>
    <w:rsid w:val="00C42D12"/>
    <w:rsid w:val="00C43136"/>
    <w:rsid w:val="00C448C8"/>
    <w:rsid w:val="00C5073E"/>
    <w:rsid w:val="00C5222F"/>
    <w:rsid w:val="00C5288F"/>
    <w:rsid w:val="00C52EFF"/>
    <w:rsid w:val="00C54402"/>
    <w:rsid w:val="00C54C5F"/>
    <w:rsid w:val="00C55271"/>
    <w:rsid w:val="00C55896"/>
    <w:rsid w:val="00C60CB8"/>
    <w:rsid w:val="00C618A6"/>
    <w:rsid w:val="00C67267"/>
    <w:rsid w:val="00C67FC9"/>
    <w:rsid w:val="00C7129C"/>
    <w:rsid w:val="00C7567D"/>
    <w:rsid w:val="00C80B61"/>
    <w:rsid w:val="00C835F5"/>
    <w:rsid w:val="00C83A3F"/>
    <w:rsid w:val="00C86FFA"/>
    <w:rsid w:val="00C91061"/>
    <w:rsid w:val="00C93408"/>
    <w:rsid w:val="00C96AFE"/>
    <w:rsid w:val="00CA2924"/>
    <w:rsid w:val="00CA35AD"/>
    <w:rsid w:val="00CA4216"/>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35E0"/>
    <w:rsid w:val="00D84CA3"/>
    <w:rsid w:val="00D86722"/>
    <w:rsid w:val="00D87EAE"/>
    <w:rsid w:val="00D90B02"/>
    <w:rsid w:val="00D90E12"/>
    <w:rsid w:val="00D92B79"/>
    <w:rsid w:val="00D9458B"/>
    <w:rsid w:val="00D969DC"/>
    <w:rsid w:val="00DA3643"/>
    <w:rsid w:val="00DB213E"/>
    <w:rsid w:val="00DB2A0E"/>
    <w:rsid w:val="00DC3B8B"/>
    <w:rsid w:val="00DC694B"/>
    <w:rsid w:val="00DC7B64"/>
    <w:rsid w:val="00DD089C"/>
    <w:rsid w:val="00DD1BF8"/>
    <w:rsid w:val="00DD3DD5"/>
    <w:rsid w:val="00DD5953"/>
    <w:rsid w:val="00DD5B3B"/>
    <w:rsid w:val="00DE11D4"/>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162B"/>
    <w:rsid w:val="00E92D77"/>
    <w:rsid w:val="00E94CA3"/>
    <w:rsid w:val="00EA0CA9"/>
    <w:rsid w:val="00EA0E0D"/>
    <w:rsid w:val="00EA2888"/>
    <w:rsid w:val="00EA71AC"/>
    <w:rsid w:val="00EA7743"/>
    <w:rsid w:val="00EB0C66"/>
    <w:rsid w:val="00EB12A0"/>
    <w:rsid w:val="00EB421E"/>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15C2"/>
    <w:rsid w:val="00F6651A"/>
    <w:rsid w:val="00F709E8"/>
    <w:rsid w:val="00F773D3"/>
    <w:rsid w:val="00F81804"/>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92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692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46928"/>
    <w:rPr>
      <w:sz w:val="18"/>
      <w:szCs w:val="18"/>
    </w:rPr>
  </w:style>
  <w:style w:type="paragraph" w:styleId="a4">
    <w:name w:val="footer"/>
    <w:basedOn w:val="a"/>
    <w:link w:val="Char0"/>
    <w:uiPriority w:val="99"/>
    <w:unhideWhenUsed/>
    <w:rsid w:val="0014692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46928"/>
    <w:rPr>
      <w:sz w:val="18"/>
      <w:szCs w:val="18"/>
    </w:rPr>
  </w:style>
  <w:style w:type="paragraph" w:styleId="a5">
    <w:name w:val="Body Text"/>
    <w:basedOn w:val="a"/>
    <w:link w:val="Char1"/>
    <w:semiHidden/>
    <w:qFormat/>
    <w:rsid w:val="00146928"/>
    <w:pPr>
      <w:widowControl/>
      <w:kinsoku w:val="0"/>
      <w:autoSpaceDE w:val="0"/>
      <w:autoSpaceDN w:val="0"/>
      <w:adjustRightInd w:val="0"/>
      <w:snapToGrid w:val="0"/>
      <w:jc w:val="left"/>
      <w:textAlignment w:val="baseline"/>
    </w:pPr>
    <w:rPr>
      <w:rFonts w:ascii="宋体" w:hAnsi="宋体" w:cs="宋体"/>
      <w:snapToGrid w:val="0"/>
      <w:color w:val="000000"/>
      <w:kern w:val="0"/>
      <w:sz w:val="31"/>
      <w:szCs w:val="31"/>
      <w:lang w:eastAsia="en-US"/>
    </w:rPr>
  </w:style>
  <w:style w:type="character" w:customStyle="1" w:styleId="Char1">
    <w:name w:val="正文文本 Char"/>
    <w:basedOn w:val="a0"/>
    <w:link w:val="a5"/>
    <w:semiHidden/>
    <w:rsid w:val="00146928"/>
    <w:rPr>
      <w:rFonts w:ascii="宋体" w:eastAsia="宋体" w:hAnsi="宋体" w:cs="宋体"/>
      <w:snapToGrid w:val="0"/>
      <w:color w:val="000000"/>
      <w:kern w:val="0"/>
      <w:sz w:val="31"/>
      <w:szCs w:val="31"/>
      <w:lang w:eastAsia="en-US"/>
    </w:rPr>
  </w:style>
  <w:style w:type="paragraph" w:customStyle="1" w:styleId="TableText">
    <w:name w:val="Table Text"/>
    <w:basedOn w:val="a"/>
    <w:semiHidden/>
    <w:qFormat/>
    <w:rsid w:val="00146928"/>
    <w:pPr>
      <w:widowControl/>
      <w:kinsoku w:val="0"/>
      <w:autoSpaceDE w:val="0"/>
      <w:autoSpaceDN w:val="0"/>
      <w:adjustRightInd w:val="0"/>
      <w:snapToGrid w:val="0"/>
      <w:jc w:val="left"/>
      <w:textAlignment w:val="baseline"/>
    </w:pPr>
    <w:rPr>
      <w:rFonts w:ascii="宋体" w:hAnsi="宋体" w:cs="宋体"/>
      <w:snapToGrid w:val="0"/>
      <w:color w:val="000000"/>
      <w:kern w:val="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92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692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46928"/>
    <w:rPr>
      <w:sz w:val="18"/>
      <w:szCs w:val="18"/>
    </w:rPr>
  </w:style>
  <w:style w:type="paragraph" w:styleId="a4">
    <w:name w:val="footer"/>
    <w:basedOn w:val="a"/>
    <w:link w:val="Char0"/>
    <w:uiPriority w:val="99"/>
    <w:unhideWhenUsed/>
    <w:rsid w:val="0014692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46928"/>
    <w:rPr>
      <w:sz w:val="18"/>
      <w:szCs w:val="18"/>
    </w:rPr>
  </w:style>
  <w:style w:type="paragraph" w:styleId="a5">
    <w:name w:val="Body Text"/>
    <w:basedOn w:val="a"/>
    <w:link w:val="Char1"/>
    <w:semiHidden/>
    <w:qFormat/>
    <w:rsid w:val="00146928"/>
    <w:pPr>
      <w:widowControl/>
      <w:kinsoku w:val="0"/>
      <w:autoSpaceDE w:val="0"/>
      <w:autoSpaceDN w:val="0"/>
      <w:adjustRightInd w:val="0"/>
      <w:snapToGrid w:val="0"/>
      <w:jc w:val="left"/>
      <w:textAlignment w:val="baseline"/>
    </w:pPr>
    <w:rPr>
      <w:rFonts w:ascii="宋体" w:hAnsi="宋体" w:cs="宋体"/>
      <w:snapToGrid w:val="0"/>
      <w:color w:val="000000"/>
      <w:kern w:val="0"/>
      <w:sz w:val="31"/>
      <w:szCs w:val="31"/>
      <w:lang w:eastAsia="en-US"/>
    </w:rPr>
  </w:style>
  <w:style w:type="character" w:customStyle="1" w:styleId="Char1">
    <w:name w:val="正文文本 Char"/>
    <w:basedOn w:val="a0"/>
    <w:link w:val="a5"/>
    <w:semiHidden/>
    <w:rsid w:val="00146928"/>
    <w:rPr>
      <w:rFonts w:ascii="宋体" w:eastAsia="宋体" w:hAnsi="宋体" w:cs="宋体"/>
      <w:snapToGrid w:val="0"/>
      <w:color w:val="000000"/>
      <w:kern w:val="0"/>
      <w:sz w:val="31"/>
      <w:szCs w:val="31"/>
      <w:lang w:eastAsia="en-US"/>
    </w:rPr>
  </w:style>
  <w:style w:type="paragraph" w:customStyle="1" w:styleId="TableText">
    <w:name w:val="Table Text"/>
    <w:basedOn w:val="a"/>
    <w:semiHidden/>
    <w:qFormat/>
    <w:rsid w:val="00146928"/>
    <w:pPr>
      <w:widowControl/>
      <w:kinsoku w:val="0"/>
      <w:autoSpaceDE w:val="0"/>
      <w:autoSpaceDN w:val="0"/>
      <w:adjustRightInd w:val="0"/>
      <w:snapToGrid w:val="0"/>
      <w:jc w:val="left"/>
      <w:textAlignment w:val="baseline"/>
    </w:pPr>
    <w:rPr>
      <w:rFonts w:ascii="宋体" w:hAnsi="宋体" w:cs="宋体"/>
      <w:snapToGrid w:val="0"/>
      <w:color w:val="000000"/>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陈云川</dc:creator>
  <cp:keywords/>
  <dc:description/>
  <cp:lastModifiedBy>陈云川</cp:lastModifiedBy>
  <cp:revision>2</cp:revision>
  <dcterms:created xsi:type="dcterms:W3CDTF">2025-02-10T03:15:00Z</dcterms:created>
  <dcterms:modified xsi:type="dcterms:W3CDTF">2025-02-10T03:16:00Z</dcterms:modified>
</cp:coreProperties>
</file>