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0F7AE">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bookmarkStart w:id="1400" w:name="_GoBack"/>
      <w:bookmarkEnd w:id="1400"/>
    </w:p>
    <w:p w14:paraId="1862A2E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BDE9216">
      <w:pPr>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default" w:ascii="Times New Roman" w:hAnsi="Times New Roman" w:eastAsia="华文新魏" w:cs="Times New Roman"/>
          <w:b/>
          <w:color w:val="auto"/>
          <w:sz w:val="72"/>
          <w:szCs w:val="72"/>
          <w:highlight w:val="none"/>
          <w:lang w:eastAsia="zh-CN"/>
        </w:rPr>
      </w:pPr>
      <w:r>
        <w:rPr>
          <w:rFonts w:hint="default" w:ascii="Times New Roman" w:hAnsi="Times New Roman" w:eastAsia="华文新魏" w:cs="Times New Roman"/>
          <w:b/>
          <w:color w:val="auto"/>
          <w:sz w:val="72"/>
          <w:szCs w:val="72"/>
          <w:highlight w:val="none"/>
          <w:lang w:eastAsia="zh-CN"/>
        </w:rPr>
        <w:t xml:space="preserve"> </w:t>
      </w:r>
      <w:r>
        <w:rPr>
          <w:rFonts w:hint="eastAsia" w:ascii="Times New Roman" w:hAnsi="Times New Roman" w:eastAsia="华文新魏" w:cs="Times New Roman"/>
          <w:b/>
          <w:color w:val="auto"/>
          <w:sz w:val="72"/>
          <w:szCs w:val="72"/>
          <w:highlight w:val="none"/>
          <w:lang w:eastAsia="zh-CN"/>
        </w:rPr>
        <w:t>广西五衡建设咨询有限公司</w:t>
      </w:r>
    </w:p>
    <w:p w14:paraId="5A8F55CC">
      <w:pPr>
        <w:pStyle w:val="2"/>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default" w:ascii="Times New Roman" w:hAnsi="Times New Roman" w:cs="Times New Roman"/>
          <w:b/>
          <w:color w:val="auto"/>
          <w:spacing w:val="60"/>
          <w:sz w:val="132"/>
          <w:szCs w:val="132"/>
          <w:highlight w:val="none"/>
        </w:rPr>
      </w:pPr>
    </w:p>
    <w:p w14:paraId="21E54A8F">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color w:val="auto"/>
          <w:spacing w:val="60"/>
          <w:sz w:val="96"/>
          <w:szCs w:val="96"/>
          <w:highlight w:val="none"/>
        </w:rPr>
      </w:pPr>
      <w:r>
        <w:rPr>
          <w:rFonts w:hint="default" w:ascii="Times New Roman" w:hAnsi="Times New Roman" w:eastAsia="宋体" w:cs="Times New Roman"/>
          <w:b/>
          <w:color w:val="auto"/>
          <w:spacing w:val="60"/>
          <w:sz w:val="96"/>
          <w:szCs w:val="96"/>
          <w:highlight w:val="none"/>
          <w:lang w:eastAsia="zh-CN"/>
        </w:rPr>
        <w:t>竞争性磋商</w:t>
      </w:r>
      <w:r>
        <w:rPr>
          <w:rFonts w:hint="default" w:ascii="Times New Roman" w:hAnsi="Times New Roman" w:cs="Times New Roman"/>
          <w:b/>
          <w:color w:val="auto"/>
          <w:spacing w:val="60"/>
          <w:sz w:val="96"/>
          <w:szCs w:val="96"/>
          <w:highlight w:val="none"/>
        </w:rPr>
        <w:t>文件</w:t>
      </w:r>
    </w:p>
    <w:p w14:paraId="5BA5FEDD">
      <w:pPr>
        <w:pStyle w:val="9"/>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highlight w:val="none"/>
        </w:rPr>
      </w:pPr>
    </w:p>
    <w:p w14:paraId="64555AD6">
      <w:pPr>
        <w:pStyle w:val="9"/>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highlight w:val="none"/>
        </w:rPr>
      </w:pPr>
    </w:p>
    <w:p w14:paraId="1AF3201E">
      <w:pPr>
        <w:pStyle w:val="9"/>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highlight w:val="none"/>
        </w:rPr>
      </w:pPr>
    </w:p>
    <w:p w14:paraId="24EA587C">
      <w:pPr>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default" w:ascii="Times New Roman" w:hAnsi="Times New Roman" w:cs="Times New Roman"/>
          <w:b/>
          <w:bCs/>
          <w:color w:val="auto"/>
          <w:spacing w:val="40"/>
          <w:sz w:val="32"/>
          <w:szCs w:val="32"/>
          <w:highlight w:val="none"/>
        </w:rPr>
      </w:pPr>
      <w:bookmarkStart w:id="0" w:name="_Toc17713"/>
      <w:bookmarkStart w:id="1" w:name="_Toc32106"/>
    </w:p>
    <w:p w14:paraId="24FCF0D1">
      <w:pPr>
        <w:pageBreakBefore w:val="0"/>
        <w:widowControl/>
        <w:kinsoku w:val="0"/>
        <w:wordWrap/>
        <w:overflowPunct/>
        <w:topLinePunct w:val="0"/>
        <w:autoSpaceDE w:val="0"/>
        <w:autoSpaceDN w:val="0"/>
        <w:bidi w:val="0"/>
        <w:adjustRightInd w:val="0"/>
        <w:snapToGrid w:val="0"/>
        <w:spacing w:line="360" w:lineRule="auto"/>
        <w:ind w:left="1928" w:hanging="1928" w:hangingChars="600"/>
        <w:jc w:val="left"/>
        <w:textAlignment w:val="baseline"/>
        <w:outlineLvl w:val="9"/>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lang w:val="en-US" w:eastAsia="zh-CN"/>
        </w:rPr>
        <w:t xml:space="preserve"> </w:t>
      </w:r>
      <w:bookmarkStart w:id="2" w:name="_Toc7136"/>
      <w:r>
        <w:rPr>
          <w:rFonts w:hint="eastAsia" w:ascii="Times New Roman" w:hAnsi="Times New Roman" w:eastAsia="宋体" w:cs="Times New Roman"/>
          <w:b/>
          <w:color w:val="auto"/>
          <w:sz w:val="32"/>
          <w:szCs w:val="32"/>
          <w:highlight w:val="none"/>
          <w:lang w:val="en-US" w:eastAsia="zh-CN"/>
        </w:rPr>
        <w:t xml:space="preserve">  </w:t>
      </w:r>
      <w:r>
        <w:rPr>
          <w:rFonts w:hint="default" w:ascii="Times New Roman" w:hAnsi="Times New Roman" w:eastAsia="宋体" w:cs="Times New Roman"/>
          <w:b/>
          <w:color w:val="auto"/>
          <w:sz w:val="32"/>
          <w:szCs w:val="32"/>
          <w:highlight w:val="none"/>
          <w:lang w:eastAsia="zh-CN"/>
        </w:rPr>
        <w:t>项目名称：</w:t>
      </w:r>
      <w:bookmarkEnd w:id="0"/>
      <w:bookmarkEnd w:id="1"/>
      <w:bookmarkEnd w:id="2"/>
      <w:r>
        <w:rPr>
          <w:rFonts w:hint="eastAsia" w:ascii="Times New Roman" w:hAnsi="Times New Roman" w:eastAsia="宋体" w:cs="Times New Roman"/>
          <w:b/>
          <w:color w:val="auto"/>
          <w:sz w:val="32"/>
          <w:szCs w:val="32"/>
          <w:highlight w:val="none"/>
          <w:lang w:eastAsia="zh-CN"/>
        </w:rPr>
        <w:t>秀峰区熊家村、田心村自来水管网改造工程</w:t>
      </w:r>
    </w:p>
    <w:p w14:paraId="532D606C">
      <w:pPr>
        <w:pageBreakBefore w:val="0"/>
        <w:widowControl/>
        <w:kinsoku w:val="0"/>
        <w:wordWrap/>
        <w:overflowPunct/>
        <w:topLinePunct w:val="0"/>
        <w:autoSpaceDE w:val="0"/>
        <w:autoSpaceDN w:val="0"/>
        <w:bidi w:val="0"/>
        <w:adjustRightInd w:val="0"/>
        <w:snapToGrid w:val="0"/>
        <w:spacing w:line="360" w:lineRule="auto"/>
        <w:ind w:firstLine="400" w:firstLineChars="100"/>
        <w:jc w:val="both"/>
        <w:textAlignment w:val="baseline"/>
        <w:outlineLvl w:val="9"/>
        <w:rPr>
          <w:rFonts w:hint="default" w:ascii="Times New Roman" w:hAnsi="Times New Roman" w:eastAsia="宋体" w:cs="Times New Roman"/>
          <w:color w:val="auto"/>
          <w:sz w:val="32"/>
          <w:szCs w:val="32"/>
          <w:highlight w:val="none"/>
          <w:lang w:eastAsia="zh-CN"/>
        </w:rPr>
      </w:pPr>
      <w:bookmarkStart w:id="3" w:name="_Toc18738"/>
      <w:r>
        <w:rPr>
          <w:rFonts w:hint="default" w:ascii="Times New Roman" w:hAnsi="Times New Roman" w:cs="Times New Roman"/>
          <w:b/>
          <w:bCs/>
          <w:color w:val="auto"/>
          <w:spacing w:val="40"/>
          <w:sz w:val="32"/>
          <w:szCs w:val="32"/>
          <w:highlight w:val="none"/>
        </w:rPr>
        <w:t>项目编号：</w:t>
      </w:r>
      <w:bookmarkEnd w:id="3"/>
      <w:r>
        <w:rPr>
          <w:rFonts w:hint="default" w:ascii="Times New Roman" w:hAnsi="Times New Roman" w:cs="Times New Roman"/>
          <w:b/>
          <w:bCs/>
          <w:color w:val="auto"/>
          <w:spacing w:val="40"/>
          <w:sz w:val="32"/>
          <w:szCs w:val="32"/>
          <w:highlight w:val="none"/>
        </w:rPr>
        <w:t>GLZC2024-C2-990913-WHZX</w:t>
      </w:r>
      <w:r>
        <w:rPr>
          <w:rFonts w:hint="eastAsia" w:ascii="Times New Roman" w:hAnsi="Times New Roman" w:eastAsia="宋体" w:cs="Times New Roman"/>
          <w:b/>
          <w:bCs/>
          <w:color w:val="auto"/>
          <w:spacing w:val="40"/>
          <w:sz w:val="32"/>
          <w:szCs w:val="32"/>
          <w:highlight w:val="none"/>
          <w:lang w:val="en-US" w:eastAsia="zh-CN"/>
        </w:rPr>
        <w:t xml:space="preserve">    </w:t>
      </w:r>
      <w:r>
        <w:rPr>
          <w:rFonts w:hint="eastAsia" w:ascii="Times New Roman" w:hAnsi="Times New Roman" w:eastAsia="宋体" w:cs="Times New Roman"/>
          <w:b/>
          <w:bCs/>
          <w:color w:val="auto"/>
          <w:spacing w:val="40"/>
          <w:sz w:val="32"/>
          <w:szCs w:val="32"/>
          <w:highlight w:val="none"/>
          <w:lang w:eastAsia="zh-CN"/>
        </w:rPr>
        <w:t xml:space="preserve"> </w:t>
      </w:r>
      <w:r>
        <w:rPr>
          <w:rFonts w:hint="default" w:ascii="Times New Roman" w:hAnsi="Times New Roman" w:eastAsia="宋体" w:cs="Times New Roman"/>
          <w:b/>
          <w:bCs/>
          <w:color w:val="auto"/>
          <w:spacing w:val="40"/>
          <w:sz w:val="32"/>
          <w:szCs w:val="32"/>
          <w:highlight w:val="none"/>
          <w:lang w:eastAsia="zh-CN"/>
        </w:rPr>
        <w:t xml:space="preserve">  </w:t>
      </w:r>
    </w:p>
    <w:p w14:paraId="3A4C74CE">
      <w:pPr>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Times New Roman" w:hAnsi="Times New Roman" w:cs="Times New Roman"/>
          <w:b/>
          <w:bCs/>
          <w:color w:val="auto"/>
          <w:sz w:val="32"/>
          <w:szCs w:val="32"/>
          <w:highlight w:val="none"/>
        </w:rPr>
      </w:pPr>
    </w:p>
    <w:p w14:paraId="720506D9">
      <w:pPr>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Times New Roman" w:hAnsi="Times New Roman" w:cs="Times New Roman"/>
          <w:b/>
          <w:bCs/>
          <w:color w:val="auto"/>
          <w:sz w:val="32"/>
          <w:szCs w:val="32"/>
          <w:highlight w:val="none"/>
        </w:rPr>
      </w:pPr>
    </w:p>
    <w:p w14:paraId="4CFF6432">
      <w:pPr>
        <w:pStyle w:val="3"/>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highlight w:val="none"/>
        </w:rPr>
      </w:pPr>
    </w:p>
    <w:p w14:paraId="184AAF95">
      <w:pPr>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default" w:ascii="Times New Roman" w:hAnsi="Times New Roman" w:cs="Times New Roman"/>
          <w:b/>
          <w:color w:val="auto"/>
          <w:sz w:val="32"/>
          <w:szCs w:val="32"/>
          <w:highlight w:val="none"/>
        </w:rPr>
      </w:pPr>
      <w:r>
        <w:rPr>
          <w:rFonts w:hint="default" w:ascii="Times New Roman" w:hAnsi="Times New Roman" w:cs="Times New Roman"/>
          <w:b/>
          <w:bCs/>
          <w:color w:val="auto"/>
          <w:sz w:val="36"/>
          <w:highlight w:val="none"/>
        </w:rPr>
        <w:t xml:space="preserve">        </w:t>
      </w:r>
      <w:bookmarkStart w:id="4" w:name="_Toc28830"/>
      <w:bookmarkStart w:id="5" w:name="_Toc22473"/>
      <w:bookmarkStart w:id="6" w:name="_Toc6455"/>
      <w:r>
        <w:rPr>
          <w:rFonts w:hint="default" w:ascii="Times New Roman" w:hAnsi="Times New Roman" w:cs="Times New Roman"/>
          <w:color w:val="auto"/>
          <w:highlight w:val="none"/>
        </w:rPr>
        <w:cr/>
      </w:r>
      <w:r>
        <w:rPr>
          <w:rFonts w:hint="default" w:ascii="Times New Roman" w:hAnsi="Times New Roman" w:cs="Times New Roman"/>
          <w:b/>
          <w:color w:val="auto"/>
          <w:sz w:val="32"/>
          <w:szCs w:val="32"/>
          <w:highlight w:val="none"/>
        </w:rPr>
        <w:t>采购代理机构：</w:t>
      </w:r>
      <w:r>
        <w:rPr>
          <w:rFonts w:hint="default" w:ascii="Times New Roman" w:hAnsi="Times New Roman" w:eastAsia="宋体" w:cs="Times New Roman"/>
          <w:b/>
          <w:color w:val="auto"/>
          <w:sz w:val="32"/>
          <w:szCs w:val="32"/>
          <w:highlight w:val="none"/>
          <w:lang w:eastAsia="zh-CN"/>
        </w:rPr>
        <w:t xml:space="preserve">  </w:t>
      </w:r>
      <w:r>
        <w:rPr>
          <w:rFonts w:hint="eastAsia" w:ascii="Times New Roman" w:hAnsi="Times New Roman" w:eastAsia="宋体" w:cs="Times New Roman"/>
          <w:b/>
          <w:color w:val="auto"/>
          <w:sz w:val="32"/>
          <w:szCs w:val="32"/>
          <w:highlight w:val="none"/>
          <w:lang w:eastAsia="zh-CN"/>
        </w:rPr>
        <w:t>广西五衡建设咨询有限公司</w:t>
      </w:r>
      <w:r>
        <w:rPr>
          <w:rFonts w:hint="default" w:ascii="Times New Roman" w:hAnsi="Times New Roman" w:cs="Times New Roman"/>
          <w:b/>
          <w:color w:val="auto"/>
          <w:sz w:val="32"/>
          <w:szCs w:val="32"/>
          <w:highlight w:val="none"/>
        </w:rPr>
        <w:cr/>
      </w:r>
      <w:bookmarkEnd w:id="4"/>
      <w:bookmarkEnd w:id="5"/>
      <w:bookmarkEnd w:id="6"/>
    </w:p>
    <w:p w14:paraId="7290E145">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b/>
          <w:bCs/>
          <w:color w:val="auto"/>
          <w:sz w:val="32"/>
          <w:highlight w:val="none"/>
          <w:lang w:eastAsia="zh-CN"/>
        </w:rPr>
      </w:pPr>
      <w:r>
        <w:rPr>
          <w:rFonts w:hint="eastAsia" w:ascii="Times New Roman" w:hAnsi="Times New Roman" w:eastAsia="宋体" w:cs="Times New Roman"/>
          <w:b/>
          <w:bCs/>
          <w:color w:val="auto"/>
          <w:sz w:val="32"/>
          <w:highlight w:val="none"/>
          <w:lang w:eastAsia="zh-CN"/>
        </w:rPr>
        <w:t>2024年</w:t>
      </w:r>
      <w:r>
        <w:rPr>
          <w:rFonts w:hint="eastAsia" w:ascii="Times New Roman" w:hAnsi="Times New Roman" w:eastAsia="宋体" w:cs="Times New Roman"/>
          <w:b/>
          <w:bCs/>
          <w:color w:val="auto"/>
          <w:sz w:val="32"/>
          <w:highlight w:val="none"/>
          <w:lang w:val="en-US" w:eastAsia="zh-CN"/>
        </w:rPr>
        <w:t>11</w:t>
      </w:r>
      <w:r>
        <w:rPr>
          <w:rFonts w:hint="eastAsia" w:ascii="Times New Roman" w:hAnsi="Times New Roman" w:eastAsia="宋体" w:cs="Times New Roman"/>
          <w:b/>
          <w:bCs/>
          <w:color w:val="auto"/>
          <w:sz w:val="32"/>
          <w:highlight w:val="none"/>
          <w:lang w:eastAsia="zh-CN"/>
        </w:rPr>
        <w:t>月</w:t>
      </w:r>
    </w:p>
    <w:p w14:paraId="44E212C6">
      <w:pPr>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sectPr>
          <w:pgSz w:w="11905" w:h="16838"/>
          <w:pgMar w:top="1134" w:right="1134" w:bottom="1134" w:left="1134" w:header="0" w:footer="992" w:gutter="0"/>
          <w:pgNumType w:fmt="decimal"/>
          <w:cols w:space="0" w:num="1"/>
          <w:rtlGutter w:val="0"/>
          <w:docGrid w:linePitch="0" w:charSpace="0"/>
        </w:sectPr>
      </w:pPr>
    </w:p>
    <w:sdt>
      <w:sdtPr>
        <w:rPr>
          <w:rFonts w:hint="default" w:ascii="Times New Roman" w:hAnsi="Times New Roman" w:eastAsia="宋体" w:cs="Times New Roman"/>
          <w:b/>
          <w:bCs/>
          <w:snapToGrid w:val="0"/>
          <w:color w:val="auto"/>
          <w:kern w:val="0"/>
          <w:sz w:val="28"/>
          <w:szCs w:val="28"/>
          <w:lang w:val="en-US" w:eastAsia="en-US" w:bidi="ar-SA"/>
        </w:rPr>
        <w:id w:val="147468824"/>
        <w15:color w:val="DBDBDB"/>
        <w:docPartObj>
          <w:docPartGallery w:val="Table of Contents"/>
          <w:docPartUnique/>
        </w:docPartObj>
      </w:sdtPr>
      <w:sdtEndPr>
        <w:rPr>
          <w:rFonts w:hint="default" w:ascii="Times New Roman" w:hAnsi="Times New Roman" w:eastAsia="Times New Roman" w:cs="Times New Roman"/>
          <w:b/>
          <w:bCs/>
          <w:snapToGrid w:val="0"/>
          <w:color w:val="auto"/>
          <w:kern w:val="0"/>
          <w:sz w:val="21"/>
          <w:szCs w:val="28"/>
          <w:lang w:val="en-US" w:eastAsia="en-US" w:bidi="ar-SA"/>
        </w:rPr>
      </w:sdtEndPr>
      <w:sdtContent>
        <w:p w14:paraId="0DA47DDE">
          <w:pPr>
            <w:spacing w:before="0" w:beforeLines="0" w:after="0" w:afterLines="0" w:line="360" w:lineRule="auto"/>
            <w:ind w:left="0" w:leftChars="0" w:right="0" w:rightChars="0" w:firstLine="0" w:firstLineChars="0"/>
            <w:jc w:val="center"/>
            <w:rPr>
              <w:rFonts w:hint="default" w:ascii="Times New Roman" w:hAnsi="Times New Roman" w:eastAsia="宋体" w:cs="Times New Roman"/>
              <w:b/>
              <w:bCs/>
              <w:snapToGrid w:val="0"/>
              <w:color w:val="auto"/>
              <w:kern w:val="0"/>
              <w:sz w:val="28"/>
              <w:szCs w:val="28"/>
              <w:lang w:val="en-US" w:eastAsia="en-US" w:bidi="ar-SA"/>
            </w:rPr>
          </w:pPr>
        </w:p>
        <w:p w14:paraId="03424FA4">
          <w:pPr>
            <w:spacing w:before="0" w:beforeLines="0" w:after="0" w:afterLines="0" w:line="360" w:lineRule="auto"/>
            <w:ind w:left="0" w:leftChars="0" w:right="0" w:rightChars="0" w:firstLine="0" w:firstLineChars="0"/>
            <w:jc w:val="center"/>
            <w:rPr>
              <w:rFonts w:hint="default" w:ascii="Times New Roman" w:hAnsi="Times New Roman" w:cs="Times New Roman"/>
              <w:color w:val="auto"/>
              <w:sz w:val="28"/>
              <w:szCs w:val="28"/>
            </w:rPr>
          </w:pPr>
          <w:r>
            <w:rPr>
              <w:rFonts w:hint="default" w:ascii="Times New Roman" w:hAnsi="Times New Roman" w:eastAsia="宋体" w:cs="Times New Roman"/>
              <w:b/>
              <w:bCs/>
              <w:color w:val="auto"/>
              <w:sz w:val="40"/>
              <w:szCs w:val="40"/>
            </w:rPr>
            <w:t>目</w:t>
          </w:r>
          <w:r>
            <w:rPr>
              <w:rFonts w:hint="default" w:ascii="Times New Roman" w:hAnsi="Times New Roman" w:eastAsia="宋体" w:cs="Times New Roman"/>
              <w:b/>
              <w:bCs/>
              <w:color w:val="auto"/>
              <w:sz w:val="40"/>
              <w:szCs w:val="40"/>
              <w:lang w:val="en-US" w:eastAsia="zh-CN"/>
            </w:rPr>
            <w:t xml:space="preserve">   </w:t>
          </w:r>
          <w:r>
            <w:rPr>
              <w:rFonts w:hint="default" w:ascii="Times New Roman" w:hAnsi="Times New Roman" w:eastAsia="宋体" w:cs="Times New Roman"/>
              <w:b/>
              <w:bCs/>
              <w:color w:val="auto"/>
              <w:sz w:val="40"/>
              <w:szCs w:val="40"/>
            </w:rPr>
            <w:t>录</w:t>
          </w: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TOC \o "1-3" \h \u </w:instrText>
          </w:r>
          <w:r>
            <w:rPr>
              <w:rFonts w:hint="default" w:ascii="Times New Roman" w:hAnsi="Times New Roman" w:eastAsia="Times New Roman" w:cs="Times New Roman"/>
              <w:color w:val="auto"/>
              <w:sz w:val="28"/>
              <w:szCs w:val="28"/>
            </w:rPr>
            <w:fldChar w:fldCharType="separate"/>
          </w:r>
        </w:p>
        <w:p w14:paraId="51FBA8AA">
          <w:pPr>
            <w:pStyle w:val="42"/>
            <w:tabs>
              <w:tab w:val="right" w:leader="dot" w:pos="9637"/>
            </w:tabs>
            <w:spacing w:line="360" w:lineRule="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 HYPERLINK \l _Toc18400 </w:instrText>
          </w:r>
          <w:r>
            <w:rPr>
              <w:rFonts w:hint="default" w:ascii="Times New Roman" w:hAnsi="Times New Roman" w:eastAsia="Times New Roman" w:cs="Times New Roman"/>
              <w:color w:val="auto"/>
              <w:sz w:val="28"/>
              <w:szCs w:val="28"/>
            </w:rPr>
            <w:fldChar w:fldCharType="separate"/>
          </w:r>
          <w:r>
            <w:rPr>
              <w:rFonts w:hint="default" w:ascii="Times New Roman" w:hAnsi="Times New Roman" w:cs="Times New Roman"/>
              <w:bCs/>
              <w:color w:val="auto"/>
              <w:spacing w:val="6"/>
              <w:sz w:val="28"/>
              <w:szCs w:val="28"/>
            </w:rPr>
            <w:t>第一章</w:t>
          </w:r>
          <w:r>
            <w:rPr>
              <w:rFonts w:hint="default" w:ascii="Times New Roman" w:hAnsi="Times New Roman" w:cs="Times New Roman"/>
              <w:color w:val="auto"/>
              <w:spacing w:val="6"/>
              <w:sz w:val="28"/>
              <w:szCs w:val="28"/>
            </w:rPr>
            <w:t xml:space="preserve">  </w:t>
          </w:r>
          <w:r>
            <w:rPr>
              <w:rFonts w:hint="default" w:ascii="Times New Roman" w:hAnsi="Times New Roman" w:cs="Times New Roman"/>
              <w:bCs/>
              <w:color w:val="auto"/>
              <w:spacing w:val="6"/>
              <w:sz w:val="28"/>
              <w:szCs w:val="28"/>
            </w:rPr>
            <w:t>竞争性磋商公告</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_Toc18400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w:t>
          </w:r>
          <w:r>
            <w:rPr>
              <w:rFonts w:hint="default" w:ascii="Times New Roman" w:hAnsi="Times New Roman" w:cs="Times New Roman"/>
              <w:color w:val="auto"/>
              <w:sz w:val="28"/>
              <w:szCs w:val="28"/>
            </w:rPr>
            <w:fldChar w:fldCharType="end"/>
          </w:r>
          <w:r>
            <w:rPr>
              <w:rFonts w:hint="default" w:ascii="Times New Roman" w:hAnsi="Times New Roman" w:eastAsia="Times New Roman" w:cs="Times New Roman"/>
              <w:color w:val="auto"/>
              <w:sz w:val="28"/>
              <w:szCs w:val="28"/>
            </w:rPr>
            <w:fldChar w:fldCharType="end"/>
          </w:r>
        </w:p>
        <w:p w14:paraId="29A5236F">
          <w:pPr>
            <w:pStyle w:val="42"/>
            <w:tabs>
              <w:tab w:val="right" w:leader="dot" w:pos="9637"/>
            </w:tabs>
            <w:spacing w:line="360" w:lineRule="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 HYPERLINK \l _Toc30626 </w:instrText>
          </w:r>
          <w:r>
            <w:rPr>
              <w:rFonts w:hint="default" w:ascii="Times New Roman" w:hAnsi="Times New Roman" w:eastAsia="Times New Roman" w:cs="Times New Roman"/>
              <w:color w:val="auto"/>
              <w:sz w:val="28"/>
              <w:szCs w:val="28"/>
            </w:rPr>
            <w:fldChar w:fldCharType="separate"/>
          </w:r>
          <w:r>
            <w:rPr>
              <w:rFonts w:hint="default" w:ascii="Times New Roman" w:hAnsi="Times New Roman" w:cs="Times New Roman"/>
              <w:bCs/>
              <w:color w:val="auto"/>
              <w:spacing w:val="5"/>
              <w:position w:val="15"/>
              <w:sz w:val="28"/>
              <w:szCs w:val="28"/>
            </w:rPr>
            <w:t>第二章</w:t>
          </w:r>
          <w:r>
            <w:rPr>
              <w:rFonts w:hint="default" w:ascii="Times New Roman" w:hAnsi="Times New Roman" w:cs="Times New Roman"/>
              <w:color w:val="auto"/>
              <w:spacing w:val="5"/>
              <w:position w:val="15"/>
              <w:sz w:val="28"/>
              <w:szCs w:val="28"/>
            </w:rPr>
            <w:t xml:space="preserve">  </w:t>
          </w:r>
          <w:r>
            <w:rPr>
              <w:rFonts w:hint="default" w:ascii="Times New Roman" w:hAnsi="Times New Roman" w:cs="Times New Roman"/>
              <w:bCs/>
              <w:color w:val="auto"/>
              <w:spacing w:val="5"/>
              <w:position w:val="15"/>
              <w:sz w:val="28"/>
              <w:szCs w:val="28"/>
            </w:rPr>
            <w:t>供应商须知</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_Toc30626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w:t>
          </w:r>
          <w:r>
            <w:rPr>
              <w:rFonts w:hint="default" w:ascii="Times New Roman" w:hAnsi="Times New Roman" w:cs="Times New Roman"/>
              <w:color w:val="auto"/>
              <w:sz w:val="28"/>
              <w:szCs w:val="28"/>
            </w:rPr>
            <w:fldChar w:fldCharType="end"/>
          </w:r>
          <w:r>
            <w:rPr>
              <w:rFonts w:hint="default" w:ascii="Times New Roman" w:hAnsi="Times New Roman" w:eastAsia="Times New Roman" w:cs="Times New Roman"/>
              <w:color w:val="auto"/>
              <w:sz w:val="28"/>
              <w:szCs w:val="28"/>
            </w:rPr>
            <w:fldChar w:fldCharType="end"/>
          </w:r>
        </w:p>
        <w:p w14:paraId="74D37694">
          <w:pPr>
            <w:pStyle w:val="43"/>
            <w:tabs>
              <w:tab w:val="right" w:leader="dot" w:pos="9637"/>
            </w:tabs>
            <w:spacing w:line="360" w:lineRule="auto"/>
            <w:ind w:left="0" w:leftChars="0" w:firstLine="0" w:firstLineChars="0"/>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 HYPERLINK \l _Toc2227 </w:instrText>
          </w:r>
          <w:r>
            <w:rPr>
              <w:rFonts w:hint="default" w:ascii="Times New Roman" w:hAnsi="Times New Roman" w:eastAsia="Times New Roman" w:cs="Times New Roman"/>
              <w:color w:val="auto"/>
              <w:sz w:val="28"/>
              <w:szCs w:val="28"/>
            </w:rPr>
            <w:fldChar w:fldCharType="separate"/>
          </w:r>
          <w:r>
            <w:rPr>
              <w:rFonts w:hint="default" w:ascii="Times New Roman" w:hAnsi="Times New Roman" w:cs="Times New Roman"/>
              <w:bCs/>
              <w:color w:val="auto"/>
              <w:spacing w:val="5"/>
              <w:sz w:val="28"/>
              <w:szCs w:val="28"/>
            </w:rPr>
            <w:t>第三章</w:t>
          </w:r>
          <w:r>
            <w:rPr>
              <w:rFonts w:hint="default" w:ascii="Times New Roman" w:hAnsi="Times New Roman" w:cs="Times New Roman"/>
              <w:color w:val="auto"/>
              <w:spacing w:val="5"/>
              <w:sz w:val="28"/>
              <w:szCs w:val="28"/>
            </w:rPr>
            <w:t xml:space="preserve">  </w:t>
          </w:r>
          <w:r>
            <w:rPr>
              <w:rFonts w:hint="default" w:ascii="Times New Roman" w:hAnsi="Times New Roman" w:cs="Times New Roman"/>
              <w:bCs/>
              <w:color w:val="auto"/>
              <w:spacing w:val="5"/>
              <w:sz w:val="28"/>
              <w:szCs w:val="28"/>
            </w:rPr>
            <w:t>评审办法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_Toc2227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31</w:t>
          </w:r>
          <w:r>
            <w:rPr>
              <w:rFonts w:hint="default" w:ascii="Times New Roman" w:hAnsi="Times New Roman" w:cs="Times New Roman"/>
              <w:color w:val="auto"/>
              <w:sz w:val="28"/>
              <w:szCs w:val="28"/>
            </w:rPr>
            <w:fldChar w:fldCharType="end"/>
          </w:r>
          <w:r>
            <w:rPr>
              <w:rFonts w:hint="default" w:ascii="Times New Roman" w:hAnsi="Times New Roman" w:eastAsia="Times New Roman" w:cs="Times New Roman"/>
              <w:color w:val="auto"/>
              <w:sz w:val="28"/>
              <w:szCs w:val="28"/>
            </w:rPr>
            <w:fldChar w:fldCharType="end"/>
          </w:r>
        </w:p>
        <w:p w14:paraId="5B82E398">
          <w:pPr>
            <w:pStyle w:val="43"/>
            <w:tabs>
              <w:tab w:val="right" w:leader="dot" w:pos="9637"/>
            </w:tabs>
            <w:spacing w:line="360" w:lineRule="auto"/>
            <w:ind w:left="0" w:leftChars="0" w:firstLine="0" w:firstLineChars="0"/>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 HYPERLINK \l _Toc404 </w:instrText>
          </w:r>
          <w:r>
            <w:rPr>
              <w:rFonts w:hint="default" w:ascii="Times New Roman" w:hAnsi="Times New Roman" w:eastAsia="Times New Roman" w:cs="Times New Roman"/>
              <w:color w:val="auto"/>
              <w:sz w:val="28"/>
              <w:szCs w:val="28"/>
            </w:rPr>
            <w:fldChar w:fldCharType="separate"/>
          </w:r>
          <w:r>
            <w:rPr>
              <w:rFonts w:hint="default" w:ascii="Times New Roman" w:hAnsi="Times New Roman" w:cs="Times New Roman"/>
              <w:bCs/>
              <w:color w:val="auto"/>
              <w:spacing w:val="6"/>
              <w:sz w:val="28"/>
              <w:szCs w:val="28"/>
            </w:rPr>
            <w:t>第四章</w:t>
          </w:r>
          <w:r>
            <w:rPr>
              <w:rFonts w:hint="default" w:ascii="Times New Roman" w:hAnsi="Times New Roman" w:cs="Times New Roman"/>
              <w:color w:val="auto"/>
              <w:spacing w:val="6"/>
              <w:sz w:val="28"/>
              <w:szCs w:val="28"/>
            </w:rPr>
            <w:t xml:space="preserve">  </w:t>
          </w:r>
          <w:r>
            <w:rPr>
              <w:rFonts w:hint="default" w:ascii="Times New Roman" w:hAnsi="Times New Roman" w:cs="Times New Roman"/>
              <w:bCs/>
              <w:color w:val="auto"/>
              <w:spacing w:val="6"/>
              <w:sz w:val="28"/>
              <w:szCs w:val="28"/>
            </w:rPr>
            <w:t>合同条款及格式</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_Toc404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41</w:t>
          </w:r>
          <w:r>
            <w:rPr>
              <w:rFonts w:hint="default" w:ascii="Times New Roman" w:hAnsi="Times New Roman" w:cs="Times New Roman"/>
              <w:color w:val="auto"/>
              <w:sz w:val="28"/>
              <w:szCs w:val="28"/>
            </w:rPr>
            <w:fldChar w:fldCharType="end"/>
          </w:r>
          <w:r>
            <w:rPr>
              <w:rFonts w:hint="default" w:ascii="Times New Roman" w:hAnsi="Times New Roman" w:eastAsia="Times New Roman" w:cs="Times New Roman"/>
              <w:color w:val="auto"/>
              <w:sz w:val="28"/>
              <w:szCs w:val="28"/>
            </w:rPr>
            <w:fldChar w:fldCharType="end"/>
          </w:r>
        </w:p>
        <w:p w14:paraId="13E08296">
          <w:pPr>
            <w:pStyle w:val="42"/>
            <w:tabs>
              <w:tab w:val="right" w:leader="dot" w:pos="9637"/>
            </w:tabs>
            <w:spacing w:line="360" w:lineRule="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 HYPERLINK \l _Toc14051 </w:instrText>
          </w:r>
          <w:r>
            <w:rPr>
              <w:rFonts w:hint="default" w:ascii="Times New Roman" w:hAnsi="Times New Roman" w:eastAsia="Times New Roman" w:cs="Times New Roman"/>
              <w:color w:val="auto"/>
              <w:sz w:val="28"/>
              <w:szCs w:val="28"/>
            </w:rPr>
            <w:fldChar w:fldCharType="separate"/>
          </w:r>
          <w:r>
            <w:rPr>
              <w:rFonts w:hint="default" w:ascii="Times New Roman" w:hAnsi="Times New Roman" w:cs="Times New Roman"/>
              <w:color w:val="auto"/>
              <w:sz w:val="28"/>
              <w:szCs w:val="28"/>
              <w:highlight w:val="white"/>
            </w:rPr>
            <w:t>第一部分 合同协议书</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_Toc14051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41</w:t>
          </w:r>
          <w:r>
            <w:rPr>
              <w:rFonts w:hint="default" w:ascii="Times New Roman" w:hAnsi="Times New Roman" w:cs="Times New Roman"/>
              <w:color w:val="auto"/>
              <w:sz w:val="28"/>
              <w:szCs w:val="28"/>
            </w:rPr>
            <w:fldChar w:fldCharType="end"/>
          </w:r>
          <w:r>
            <w:rPr>
              <w:rFonts w:hint="default" w:ascii="Times New Roman" w:hAnsi="Times New Roman" w:eastAsia="Times New Roman" w:cs="Times New Roman"/>
              <w:color w:val="auto"/>
              <w:sz w:val="28"/>
              <w:szCs w:val="28"/>
            </w:rPr>
            <w:fldChar w:fldCharType="end"/>
          </w:r>
        </w:p>
        <w:p w14:paraId="41324C78">
          <w:pPr>
            <w:pStyle w:val="42"/>
            <w:tabs>
              <w:tab w:val="right" w:leader="dot" w:pos="9637"/>
            </w:tabs>
            <w:spacing w:line="360" w:lineRule="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 HYPERLINK \l _Toc24571 </w:instrText>
          </w:r>
          <w:r>
            <w:rPr>
              <w:rFonts w:hint="default" w:ascii="Times New Roman" w:hAnsi="Times New Roman" w:eastAsia="Times New Roman" w:cs="Times New Roman"/>
              <w:color w:val="auto"/>
              <w:sz w:val="28"/>
              <w:szCs w:val="28"/>
            </w:rPr>
            <w:fldChar w:fldCharType="separate"/>
          </w:r>
          <w:r>
            <w:rPr>
              <w:rFonts w:hint="default" w:ascii="Times New Roman" w:hAnsi="Times New Roman" w:cs="Times New Roman"/>
              <w:color w:val="auto"/>
              <w:sz w:val="28"/>
              <w:szCs w:val="28"/>
              <w:highlight w:val="white"/>
            </w:rPr>
            <w:t>第二部分 通用合同条款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_Toc24571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44</w:t>
          </w:r>
          <w:r>
            <w:rPr>
              <w:rFonts w:hint="default" w:ascii="Times New Roman" w:hAnsi="Times New Roman" w:cs="Times New Roman"/>
              <w:color w:val="auto"/>
              <w:sz w:val="28"/>
              <w:szCs w:val="28"/>
            </w:rPr>
            <w:fldChar w:fldCharType="end"/>
          </w:r>
          <w:r>
            <w:rPr>
              <w:rFonts w:hint="default" w:ascii="Times New Roman" w:hAnsi="Times New Roman" w:eastAsia="Times New Roman" w:cs="Times New Roman"/>
              <w:color w:val="auto"/>
              <w:sz w:val="28"/>
              <w:szCs w:val="28"/>
            </w:rPr>
            <w:fldChar w:fldCharType="end"/>
          </w:r>
        </w:p>
        <w:p w14:paraId="324BFA12">
          <w:pPr>
            <w:pStyle w:val="42"/>
            <w:tabs>
              <w:tab w:val="right" w:leader="dot" w:pos="9637"/>
            </w:tabs>
            <w:spacing w:line="360" w:lineRule="auto"/>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 HYPERLINK \l _Toc17137 </w:instrText>
          </w:r>
          <w:r>
            <w:rPr>
              <w:rFonts w:hint="default" w:ascii="Times New Roman" w:hAnsi="Times New Roman" w:eastAsia="Times New Roman" w:cs="Times New Roman"/>
              <w:color w:val="auto"/>
              <w:sz w:val="28"/>
              <w:szCs w:val="28"/>
            </w:rPr>
            <w:fldChar w:fldCharType="separate"/>
          </w:r>
          <w:r>
            <w:rPr>
              <w:rFonts w:hint="default" w:ascii="Times New Roman" w:hAnsi="Times New Roman" w:cs="Times New Roman"/>
              <w:bCs/>
              <w:color w:val="auto"/>
              <w:sz w:val="28"/>
              <w:szCs w:val="28"/>
              <w:highlight w:val="white"/>
            </w:rPr>
            <w:t>第三部分 专用合同条款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_Toc17137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44</w:t>
          </w:r>
          <w:r>
            <w:rPr>
              <w:rFonts w:hint="default" w:ascii="Times New Roman" w:hAnsi="Times New Roman" w:cs="Times New Roman"/>
              <w:color w:val="auto"/>
              <w:sz w:val="28"/>
              <w:szCs w:val="28"/>
            </w:rPr>
            <w:fldChar w:fldCharType="end"/>
          </w:r>
          <w:r>
            <w:rPr>
              <w:rFonts w:hint="default" w:ascii="Times New Roman" w:hAnsi="Times New Roman" w:eastAsia="Times New Roman" w:cs="Times New Roman"/>
              <w:color w:val="auto"/>
              <w:sz w:val="28"/>
              <w:szCs w:val="28"/>
            </w:rPr>
            <w:fldChar w:fldCharType="end"/>
          </w:r>
        </w:p>
        <w:p w14:paraId="242B723F">
          <w:pPr>
            <w:pStyle w:val="43"/>
            <w:tabs>
              <w:tab w:val="right" w:leader="dot" w:pos="9637"/>
            </w:tabs>
            <w:spacing w:line="360" w:lineRule="auto"/>
            <w:ind w:left="0" w:leftChars="0" w:firstLine="0" w:firstLineChars="0"/>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 HYPERLINK \l _Toc12665 </w:instrText>
          </w:r>
          <w:r>
            <w:rPr>
              <w:rFonts w:hint="default" w:ascii="Times New Roman" w:hAnsi="Times New Roman" w:eastAsia="Times New Roman" w:cs="Times New Roman"/>
              <w:color w:val="auto"/>
              <w:sz w:val="28"/>
              <w:szCs w:val="28"/>
            </w:rPr>
            <w:fldChar w:fldCharType="separate"/>
          </w:r>
          <w:r>
            <w:rPr>
              <w:rFonts w:hint="default" w:ascii="Times New Roman" w:hAnsi="Times New Roman" w:cs="Times New Roman"/>
              <w:bCs/>
              <w:color w:val="auto"/>
              <w:spacing w:val="6"/>
              <w:sz w:val="28"/>
              <w:szCs w:val="28"/>
            </w:rPr>
            <w:t>第五章</w:t>
          </w:r>
          <w:r>
            <w:rPr>
              <w:rFonts w:hint="default" w:ascii="Times New Roman" w:hAnsi="Times New Roman" w:cs="Times New Roman"/>
              <w:color w:val="auto"/>
              <w:spacing w:val="6"/>
              <w:sz w:val="28"/>
              <w:szCs w:val="28"/>
            </w:rPr>
            <w:t xml:space="preserve">  </w:t>
          </w:r>
          <w:r>
            <w:rPr>
              <w:rFonts w:hint="default" w:ascii="Times New Roman" w:hAnsi="Times New Roman" w:cs="Times New Roman"/>
              <w:bCs/>
              <w:color w:val="auto"/>
              <w:spacing w:val="6"/>
              <w:sz w:val="28"/>
              <w:szCs w:val="28"/>
            </w:rPr>
            <w:t>工程量清单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_Toc12665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97</w:t>
          </w:r>
          <w:r>
            <w:rPr>
              <w:rFonts w:hint="default" w:ascii="Times New Roman" w:hAnsi="Times New Roman" w:cs="Times New Roman"/>
              <w:color w:val="auto"/>
              <w:sz w:val="28"/>
              <w:szCs w:val="28"/>
            </w:rPr>
            <w:fldChar w:fldCharType="end"/>
          </w:r>
          <w:r>
            <w:rPr>
              <w:rFonts w:hint="default" w:ascii="Times New Roman" w:hAnsi="Times New Roman" w:eastAsia="Times New Roman" w:cs="Times New Roman"/>
              <w:color w:val="auto"/>
              <w:sz w:val="28"/>
              <w:szCs w:val="28"/>
            </w:rPr>
            <w:fldChar w:fldCharType="end"/>
          </w:r>
        </w:p>
        <w:p w14:paraId="7DF1512A">
          <w:pPr>
            <w:pStyle w:val="43"/>
            <w:tabs>
              <w:tab w:val="right" w:leader="dot" w:pos="9637"/>
            </w:tabs>
            <w:spacing w:line="360" w:lineRule="auto"/>
            <w:ind w:left="0" w:leftChars="0" w:firstLine="0" w:firstLineChars="0"/>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 HYPERLINK \l _Toc26362 </w:instrText>
          </w:r>
          <w:r>
            <w:rPr>
              <w:rFonts w:hint="default" w:ascii="Times New Roman" w:hAnsi="Times New Roman" w:eastAsia="Times New Roman" w:cs="Times New Roman"/>
              <w:color w:val="auto"/>
              <w:sz w:val="28"/>
              <w:szCs w:val="28"/>
            </w:rPr>
            <w:fldChar w:fldCharType="separate"/>
          </w:r>
          <w:r>
            <w:rPr>
              <w:rFonts w:hint="default" w:ascii="Times New Roman" w:hAnsi="Times New Roman" w:cs="Times New Roman"/>
              <w:bCs/>
              <w:color w:val="auto"/>
              <w:spacing w:val="5"/>
              <w:sz w:val="28"/>
              <w:szCs w:val="28"/>
            </w:rPr>
            <w:t>第六章</w:t>
          </w:r>
          <w:r>
            <w:rPr>
              <w:rFonts w:hint="default" w:ascii="Times New Roman" w:hAnsi="Times New Roman" w:cs="Times New Roman"/>
              <w:color w:val="auto"/>
              <w:spacing w:val="5"/>
              <w:sz w:val="28"/>
              <w:szCs w:val="28"/>
            </w:rPr>
            <w:t xml:space="preserve"> </w:t>
          </w:r>
          <w:r>
            <w:rPr>
              <w:rFonts w:hint="default" w:ascii="Times New Roman" w:hAnsi="Times New Roman" w:cs="Times New Roman"/>
              <w:bCs/>
              <w:color w:val="auto"/>
              <w:spacing w:val="5"/>
              <w:sz w:val="28"/>
              <w:szCs w:val="28"/>
            </w:rPr>
            <w:t>技术标准</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_Toc26362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98</w:t>
          </w:r>
          <w:r>
            <w:rPr>
              <w:rFonts w:hint="default" w:ascii="Times New Roman" w:hAnsi="Times New Roman" w:cs="Times New Roman"/>
              <w:color w:val="auto"/>
              <w:sz w:val="28"/>
              <w:szCs w:val="28"/>
            </w:rPr>
            <w:fldChar w:fldCharType="end"/>
          </w:r>
          <w:r>
            <w:rPr>
              <w:rFonts w:hint="default" w:ascii="Times New Roman" w:hAnsi="Times New Roman" w:eastAsia="Times New Roman" w:cs="Times New Roman"/>
              <w:color w:val="auto"/>
              <w:sz w:val="28"/>
              <w:szCs w:val="28"/>
            </w:rPr>
            <w:fldChar w:fldCharType="end"/>
          </w:r>
        </w:p>
        <w:p w14:paraId="1B5546BD">
          <w:pPr>
            <w:pStyle w:val="43"/>
            <w:tabs>
              <w:tab w:val="right" w:leader="dot" w:pos="9637"/>
            </w:tabs>
            <w:spacing w:line="360" w:lineRule="auto"/>
            <w:ind w:left="0" w:leftChars="0" w:firstLine="0" w:firstLineChars="0"/>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 HYPERLINK \l _Toc6647 </w:instrText>
          </w:r>
          <w:r>
            <w:rPr>
              <w:rFonts w:hint="default" w:ascii="Times New Roman" w:hAnsi="Times New Roman" w:eastAsia="Times New Roman" w:cs="Times New Roman"/>
              <w:color w:val="auto"/>
              <w:sz w:val="28"/>
              <w:szCs w:val="28"/>
            </w:rPr>
            <w:fldChar w:fldCharType="separate"/>
          </w:r>
          <w:r>
            <w:rPr>
              <w:rFonts w:hint="default" w:ascii="Times New Roman" w:hAnsi="Times New Roman" w:cs="Times New Roman"/>
              <w:bCs/>
              <w:color w:val="auto"/>
              <w:spacing w:val="-4"/>
              <w:sz w:val="28"/>
              <w:szCs w:val="28"/>
            </w:rPr>
            <w:t>第七章</w:t>
          </w:r>
          <w:r>
            <w:rPr>
              <w:rFonts w:hint="default" w:ascii="Times New Roman" w:hAnsi="Times New Roman" w:cs="Times New Roman"/>
              <w:color w:val="auto"/>
              <w:spacing w:val="27"/>
              <w:sz w:val="28"/>
              <w:szCs w:val="28"/>
            </w:rPr>
            <w:t xml:space="preserve">  </w:t>
          </w:r>
          <w:r>
            <w:rPr>
              <w:rFonts w:hint="default" w:ascii="Times New Roman" w:hAnsi="Times New Roman" w:cs="Times New Roman"/>
              <w:bCs/>
              <w:color w:val="auto"/>
              <w:spacing w:val="-4"/>
              <w:sz w:val="28"/>
              <w:szCs w:val="28"/>
            </w:rPr>
            <w:t>图纸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_Toc6647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99</w:t>
          </w:r>
          <w:r>
            <w:rPr>
              <w:rFonts w:hint="default" w:ascii="Times New Roman" w:hAnsi="Times New Roman" w:cs="Times New Roman"/>
              <w:color w:val="auto"/>
              <w:sz w:val="28"/>
              <w:szCs w:val="28"/>
            </w:rPr>
            <w:fldChar w:fldCharType="end"/>
          </w:r>
          <w:r>
            <w:rPr>
              <w:rFonts w:hint="default" w:ascii="Times New Roman" w:hAnsi="Times New Roman" w:eastAsia="Times New Roman" w:cs="Times New Roman"/>
              <w:color w:val="auto"/>
              <w:sz w:val="28"/>
              <w:szCs w:val="28"/>
            </w:rPr>
            <w:fldChar w:fldCharType="end"/>
          </w:r>
        </w:p>
        <w:p w14:paraId="587E7F28">
          <w:pPr>
            <w:pStyle w:val="43"/>
            <w:tabs>
              <w:tab w:val="right" w:leader="dot" w:pos="9637"/>
            </w:tabs>
            <w:spacing w:line="360" w:lineRule="auto"/>
            <w:ind w:left="0" w:leftChars="0" w:firstLine="0" w:firstLineChars="0"/>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rPr>
            <w:fldChar w:fldCharType="begin"/>
          </w:r>
          <w:r>
            <w:rPr>
              <w:rFonts w:hint="default" w:ascii="Times New Roman" w:hAnsi="Times New Roman" w:eastAsia="Times New Roman" w:cs="Times New Roman"/>
              <w:color w:val="auto"/>
              <w:sz w:val="28"/>
              <w:szCs w:val="28"/>
            </w:rPr>
            <w:instrText xml:space="preserve"> HYPERLINK \l _Toc10354 </w:instrText>
          </w:r>
          <w:r>
            <w:rPr>
              <w:rFonts w:hint="default" w:ascii="Times New Roman" w:hAnsi="Times New Roman" w:eastAsia="Times New Roman" w:cs="Times New Roman"/>
              <w:color w:val="auto"/>
              <w:sz w:val="28"/>
              <w:szCs w:val="28"/>
            </w:rPr>
            <w:fldChar w:fldCharType="separate"/>
          </w:r>
          <w:r>
            <w:rPr>
              <w:rFonts w:hint="default" w:ascii="Times New Roman" w:hAnsi="Times New Roman" w:cs="Times New Roman"/>
              <w:bCs/>
              <w:color w:val="auto"/>
              <w:spacing w:val="2"/>
              <w:sz w:val="28"/>
              <w:szCs w:val="28"/>
            </w:rPr>
            <w:t>第八章</w:t>
          </w:r>
          <w:r>
            <w:rPr>
              <w:rFonts w:hint="default" w:ascii="Times New Roman" w:hAnsi="Times New Roman" w:cs="Times New Roman"/>
              <w:color w:val="auto"/>
              <w:spacing w:val="42"/>
              <w:sz w:val="28"/>
              <w:szCs w:val="28"/>
            </w:rPr>
            <w:t xml:space="preserve"> </w:t>
          </w:r>
          <w:r>
            <w:rPr>
              <w:rFonts w:hint="default" w:ascii="Times New Roman" w:hAnsi="Times New Roman" w:cs="Times New Roman"/>
              <w:bCs/>
              <w:color w:val="auto"/>
              <w:spacing w:val="2"/>
              <w:sz w:val="28"/>
              <w:szCs w:val="28"/>
            </w:rPr>
            <w:t>响应文件格式</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_Toc10354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100</w:t>
          </w:r>
          <w:r>
            <w:rPr>
              <w:rFonts w:hint="default" w:ascii="Times New Roman" w:hAnsi="Times New Roman" w:cs="Times New Roman"/>
              <w:color w:val="auto"/>
              <w:sz w:val="28"/>
              <w:szCs w:val="28"/>
            </w:rPr>
            <w:fldChar w:fldCharType="end"/>
          </w:r>
          <w:r>
            <w:rPr>
              <w:rFonts w:hint="default" w:ascii="Times New Roman" w:hAnsi="Times New Roman" w:eastAsia="Times New Roman" w:cs="Times New Roman"/>
              <w:color w:val="auto"/>
              <w:sz w:val="28"/>
              <w:szCs w:val="28"/>
            </w:rPr>
            <w:fldChar w:fldCharType="end"/>
          </w:r>
        </w:p>
        <w:p w14:paraId="08D14355">
          <w:pPr>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Times New Roman" w:cs="Times New Roman"/>
              <w:color w:val="auto"/>
              <w:sz w:val="28"/>
              <w:szCs w:val="28"/>
            </w:rPr>
            <w:sectPr>
              <w:footerReference r:id="rId5" w:type="default"/>
              <w:pgSz w:w="11905" w:h="16838"/>
              <w:pgMar w:top="1134" w:right="1134" w:bottom="1134" w:left="1134" w:header="0" w:footer="992" w:gutter="0"/>
              <w:pgNumType w:fmt="decimal"/>
              <w:cols w:space="0" w:num="1"/>
              <w:rtlGutter w:val="0"/>
              <w:docGrid w:linePitch="0" w:charSpace="0"/>
            </w:sectPr>
          </w:pPr>
          <w:r>
            <w:rPr>
              <w:rFonts w:hint="default" w:ascii="Times New Roman" w:hAnsi="Times New Roman" w:eastAsia="Times New Roman" w:cs="Times New Roman"/>
              <w:color w:val="auto"/>
              <w:sz w:val="28"/>
              <w:szCs w:val="28"/>
            </w:rPr>
            <w:fldChar w:fldCharType="end"/>
          </w:r>
        </w:p>
      </w:sdtContent>
    </w:sdt>
    <w:p w14:paraId="434FA738">
      <w:pPr>
        <w:pStyle w:val="3"/>
        <w:pageBreakBefore w:val="0"/>
        <w:widowControl/>
        <w:kinsoku w:val="0"/>
        <w:wordWrap/>
        <w:overflowPunct/>
        <w:topLinePunct w:val="0"/>
        <w:autoSpaceDE w:val="0"/>
        <w:autoSpaceDN w:val="0"/>
        <w:bidi w:val="0"/>
        <w:adjustRightInd w:val="0"/>
        <w:snapToGrid w:val="0"/>
        <w:spacing w:before="64" w:line="440" w:lineRule="exact"/>
        <w:ind w:left="2994"/>
        <w:textAlignment w:val="baseline"/>
        <w:outlineLvl w:val="0"/>
        <w:rPr>
          <w:rFonts w:hint="default" w:ascii="Times New Roman" w:hAnsi="Times New Roman" w:cs="Times New Roman"/>
          <w:color w:val="auto"/>
        </w:rPr>
      </w:pPr>
      <w:bookmarkStart w:id="7" w:name="_Toc18400"/>
      <w:r>
        <w:rPr>
          <w:rFonts w:hint="default" w:ascii="Times New Roman" w:hAnsi="Times New Roman" w:cs="Times New Roman"/>
          <w:b/>
          <w:bCs/>
          <w:color w:val="auto"/>
          <w:spacing w:val="6"/>
        </w:rPr>
        <w:t>第一章</w:t>
      </w:r>
      <w:r>
        <w:rPr>
          <w:rFonts w:hint="default" w:ascii="Times New Roman" w:hAnsi="Times New Roman" w:cs="Times New Roman"/>
          <w:color w:val="auto"/>
          <w:spacing w:val="6"/>
        </w:rPr>
        <w:t xml:space="preserve">  </w:t>
      </w:r>
      <w:r>
        <w:rPr>
          <w:rFonts w:hint="default" w:ascii="Times New Roman" w:hAnsi="Times New Roman" w:cs="Times New Roman"/>
          <w:b/>
          <w:bCs/>
          <w:color w:val="auto"/>
          <w:spacing w:val="6"/>
        </w:rPr>
        <w:t>竞争性磋商公告</w:t>
      </w:r>
      <w:bookmarkEnd w:id="7"/>
    </w:p>
    <w:tbl>
      <w:tblPr>
        <w:tblStyle w:val="12"/>
        <w:tblpPr w:leftFromText="180" w:rightFromText="180" w:vertAnchor="text" w:tblpX="-10" w:tblpY="286"/>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14:paraId="4151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9960" w:type="dxa"/>
            <w:noWrap w:val="0"/>
            <w:vAlign w:val="top"/>
          </w:tcPr>
          <w:p w14:paraId="3CAC63C0">
            <w:pPr>
              <w:pStyle w:val="18"/>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项目概况：</w:t>
            </w:r>
          </w:p>
          <w:p w14:paraId="692F82AE">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u w:val="single"/>
                <w:lang w:eastAsia="zh-CN"/>
              </w:rPr>
              <w:t>秀峰区熊家村、田心村自来水管网改造工程</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的潜在</w:t>
            </w:r>
            <w:r>
              <w:rPr>
                <w:rFonts w:hint="eastAsia" w:ascii="Times New Roman" w:hAnsi="Times New Roman" w:eastAsia="宋体" w:cs="Times New Roman"/>
                <w:color w:val="auto"/>
                <w:sz w:val="21"/>
                <w:szCs w:val="21"/>
                <w:lang w:eastAsia="zh-CN"/>
              </w:rPr>
              <w:t>供应商</w:t>
            </w:r>
            <w:r>
              <w:rPr>
                <w:rFonts w:hint="default" w:ascii="Times New Roman" w:hAnsi="Times New Roman" w:cs="Times New Roman"/>
                <w:color w:val="auto"/>
                <w:sz w:val="21"/>
                <w:szCs w:val="21"/>
              </w:rPr>
              <w:t>应在</w:t>
            </w:r>
            <w:r>
              <w:rPr>
                <w:rFonts w:hint="default" w:ascii="Times New Roman" w:hAnsi="Times New Roman" w:cs="Times New Roman"/>
                <w:color w:val="auto"/>
                <w:sz w:val="21"/>
                <w:szCs w:val="21"/>
                <w:u w:val="none"/>
              </w:rPr>
              <w:fldChar w:fldCharType="begin"/>
            </w:r>
            <w:r>
              <w:rPr>
                <w:rFonts w:hint="default" w:ascii="Times New Roman" w:hAnsi="Times New Roman" w:cs="Times New Roman"/>
                <w:color w:val="auto"/>
                <w:sz w:val="21"/>
                <w:szCs w:val="21"/>
                <w:u w:val="none"/>
              </w:rPr>
              <w:instrText xml:space="preserve"> HYPERLINK "http://www.zcygov.cn（政采云平台）获取招标文件，并2023年9月" </w:instrText>
            </w:r>
            <w:r>
              <w:rPr>
                <w:rFonts w:hint="default" w:ascii="Times New Roman" w:hAnsi="Times New Roman" w:cs="Times New Roman"/>
                <w:color w:val="auto"/>
                <w:sz w:val="21"/>
                <w:szCs w:val="21"/>
                <w:u w:val="none"/>
              </w:rPr>
              <w:fldChar w:fldCharType="separate"/>
            </w:r>
            <w:r>
              <w:rPr>
                <w:rFonts w:hint="default" w:ascii="Times New Roman" w:hAnsi="Times New Roman" w:cs="Times New Roman"/>
                <w:color w:val="auto"/>
                <w:sz w:val="21"/>
                <w:szCs w:val="21"/>
                <w:u w:val="none"/>
              </w:rPr>
              <w:t>广西政府采购云平台线上</w:t>
            </w:r>
            <w:r>
              <w:rPr>
                <w:rStyle w:val="15"/>
                <w:rFonts w:hint="default" w:ascii="Times New Roman" w:hAnsi="Times New Roman" w:cs="Times New Roman"/>
                <w:color w:val="auto"/>
                <w:sz w:val="21"/>
                <w:szCs w:val="21"/>
                <w:u w:val="none"/>
              </w:rPr>
              <w:t>获取</w:t>
            </w:r>
            <w:r>
              <w:rPr>
                <w:rStyle w:val="15"/>
                <w:rFonts w:hint="default" w:ascii="Times New Roman" w:hAnsi="Times New Roman" w:eastAsia="宋体" w:cs="Times New Roman"/>
                <w:color w:val="auto"/>
                <w:sz w:val="21"/>
                <w:szCs w:val="21"/>
                <w:u w:val="none"/>
                <w:lang w:eastAsia="zh-CN"/>
              </w:rPr>
              <w:t>采购</w:t>
            </w:r>
            <w:r>
              <w:rPr>
                <w:rStyle w:val="15"/>
                <w:rFonts w:hint="default" w:ascii="Times New Roman" w:hAnsi="Times New Roman" w:cs="Times New Roman"/>
                <w:color w:val="auto"/>
                <w:sz w:val="21"/>
                <w:szCs w:val="21"/>
                <w:u w:val="none"/>
              </w:rPr>
              <w:t>文件，并</w:t>
            </w:r>
            <w:r>
              <w:rPr>
                <w:rStyle w:val="15"/>
                <w:rFonts w:hint="eastAsia" w:ascii="Times New Roman" w:hAnsi="Times New Roman" w:eastAsia="宋体" w:cs="Times New Roman"/>
                <w:color w:val="auto"/>
                <w:sz w:val="21"/>
                <w:szCs w:val="21"/>
                <w:u w:val="none"/>
                <w:lang w:eastAsia="zh-CN"/>
              </w:rPr>
              <w:t>2024年</w:t>
            </w:r>
            <w:r>
              <w:rPr>
                <w:rStyle w:val="15"/>
                <w:rFonts w:hint="eastAsia" w:ascii="Times New Roman" w:hAnsi="Times New Roman" w:eastAsia="宋体" w:cs="Times New Roman"/>
                <w:color w:val="auto"/>
                <w:sz w:val="21"/>
                <w:szCs w:val="21"/>
                <w:u w:val="none"/>
                <w:lang w:val="en-US" w:eastAsia="zh-CN"/>
              </w:rPr>
              <w:t>11</w:t>
            </w:r>
            <w:r>
              <w:rPr>
                <w:rStyle w:val="15"/>
                <w:rFonts w:hint="eastAsia" w:ascii="Times New Roman" w:hAnsi="Times New Roman" w:eastAsia="宋体" w:cs="Times New Roman"/>
                <w:color w:val="auto"/>
                <w:sz w:val="21"/>
                <w:szCs w:val="21"/>
                <w:u w:val="none"/>
                <w:lang w:eastAsia="zh-CN"/>
              </w:rPr>
              <w:t>月</w:t>
            </w:r>
            <w:r>
              <w:rPr>
                <w:rFonts w:hint="default" w:ascii="Times New Roman" w:hAnsi="Times New Roman" w:cs="Times New Roman"/>
                <w:color w:val="auto"/>
                <w:sz w:val="21"/>
                <w:szCs w:val="21"/>
                <w:u w:val="none"/>
              </w:rPr>
              <w:fldChar w:fldCharType="end"/>
            </w:r>
            <w:r>
              <w:rPr>
                <w:rFonts w:hint="eastAsia" w:ascii="Times New Roman" w:hAnsi="Times New Roman" w:eastAsia="宋体" w:cs="Times New Roman"/>
                <w:color w:val="auto"/>
                <w:sz w:val="21"/>
                <w:szCs w:val="21"/>
                <w:u w:val="none"/>
                <w:lang w:val="en-US" w:eastAsia="zh-CN"/>
              </w:rPr>
              <w:t>19</w:t>
            </w:r>
            <w:r>
              <w:rPr>
                <w:rFonts w:hint="default" w:ascii="Times New Roman" w:hAnsi="Times New Roman" w:cs="Times New Roman"/>
                <w:bCs/>
                <w:color w:val="auto"/>
                <w:sz w:val="21"/>
                <w:szCs w:val="21"/>
                <w:u w:val="none"/>
              </w:rPr>
              <w:t>日</w:t>
            </w:r>
            <w:r>
              <w:rPr>
                <w:rFonts w:hint="eastAsia" w:ascii="Times New Roman" w:hAnsi="Times New Roman" w:eastAsia="宋体" w:cs="Times New Roman"/>
                <w:bCs/>
                <w:color w:val="auto"/>
                <w:sz w:val="21"/>
                <w:szCs w:val="21"/>
                <w:u w:val="none"/>
                <w:lang w:val="en-US" w:eastAsia="zh-CN"/>
              </w:rPr>
              <w:t>9时30分</w:t>
            </w:r>
            <w:r>
              <w:rPr>
                <w:rFonts w:hint="default" w:ascii="Times New Roman" w:hAnsi="Times New Roman" w:cs="Times New Roman"/>
                <w:bCs/>
                <w:color w:val="auto"/>
                <w:sz w:val="21"/>
                <w:szCs w:val="21"/>
                <w:u w:val="none"/>
              </w:rPr>
              <w:t>（北京时间）前递交</w:t>
            </w:r>
            <w:r>
              <w:rPr>
                <w:rFonts w:hint="default" w:ascii="Times New Roman" w:hAnsi="Times New Roman" w:eastAsia="宋体" w:cs="Times New Roman"/>
                <w:bCs/>
                <w:color w:val="auto"/>
                <w:sz w:val="21"/>
                <w:szCs w:val="21"/>
                <w:u w:val="none"/>
                <w:lang w:eastAsia="zh-CN"/>
              </w:rPr>
              <w:t>响应</w:t>
            </w:r>
            <w:r>
              <w:rPr>
                <w:rFonts w:hint="default" w:ascii="Times New Roman" w:hAnsi="Times New Roman" w:cs="Times New Roman"/>
                <w:bCs/>
                <w:color w:val="auto"/>
                <w:sz w:val="21"/>
                <w:szCs w:val="21"/>
                <w:u w:val="none"/>
              </w:rPr>
              <w:t>文件</w:t>
            </w:r>
            <w:r>
              <w:rPr>
                <w:rFonts w:hint="default" w:ascii="Times New Roman" w:hAnsi="Times New Roman" w:cs="Times New Roman"/>
                <w:color w:val="auto"/>
                <w:sz w:val="21"/>
                <w:szCs w:val="21"/>
                <w:u w:val="none"/>
              </w:rPr>
              <w:t>。</w:t>
            </w:r>
          </w:p>
        </w:tc>
      </w:tr>
    </w:tbl>
    <w:p w14:paraId="442A222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6"/>
        <w:textAlignment w:val="baseline"/>
        <w:outlineLvl w:val="1"/>
        <w:rPr>
          <w:rFonts w:hint="default" w:ascii="Times New Roman" w:hAnsi="Times New Roman" w:cs="Times New Roman"/>
          <w:color w:val="auto"/>
          <w:sz w:val="21"/>
          <w:szCs w:val="21"/>
        </w:rPr>
      </w:pPr>
      <w:bookmarkStart w:id="8" w:name="_Toc1656"/>
      <w:r>
        <w:rPr>
          <w:rFonts w:hint="default" w:ascii="Times New Roman" w:hAnsi="Times New Roman" w:cs="Times New Roman"/>
          <w:b/>
          <w:bCs/>
          <w:color w:val="auto"/>
          <w:spacing w:val="7"/>
          <w:sz w:val="21"/>
          <w:szCs w:val="21"/>
        </w:rPr>
        <w:t>一、项目基本情况</w:t>
      </w:r>
      <w:bookmarkEnd w:id="8"/>
    </w:p>
    <w:p w14:paraId="1A9FEE3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6"/>
        <w:textAlignment w:val="baseline"/>
        <w:outlineLvl w:val="1"/>
        <w:rPr>
          <w:rFonts w:hint="default" w:ascii="Times New Roman" w:hAnsi="Times New Roman" w:cs="Times New Roman"/>
          <w:b/>
          <w:bCs/>
          <w:color w:val="auto"/>
          <w:spacing w:val="2"/>
          <w:sz w:val="21"/>
          <w:szCs w:val="21"/>
          <w:lang w:eastAsia="zh-CN"/>
        </w:rPr>
      </w:pPr>
      <w:bookmarkStart w:id="9" w:name="_Toc14026"/>
      <w:r>
        <w:rPr>
          <w:rFonts w:hint="default" w:ascii="Times New Roman" w:hAnsi="Times New Roman" w:cs="Times New Roman"/>
          <w:b/>
          <w:bCs/>
          <w:color w:val="auto"/>
          <w:spacing w:val="2"/>
          <w:sz w:val="21"/>
          <w:szCs w:val="21"/>
        </w:rPr>
        <w:t>1.项目编号：</w:t>
      </w:r>
      <w:r>
        <w:rPr>
          <w:rFonts w:hint="default" w:ascii="Times New Roman" w:hAnsi="Times New Roman" w:cs="Times New Roman"/>
          <w:b w:val="0"/>
          <w:bCs w:val="0"/>
          <w:color w:val="auto"/>
          <w:spacing w:val="2"/>
          <w:sz w:val="21"/>
          <w:szCs w:val="21"/>
        </w:rPr>
        <w:t>GLZC2024-C2-990913-WHZX</w:t>
      </w:r>
    </w:p>
    <w:p w14:paraId="0AEC4EC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6"/>
        <w:textAlignment w:val="baseline"/>
        <w:outlineLvl w:val="1"/>
        <w:rPr>
          <w:rFonts w:hint="default" w:ascii="Times New Roman" w:hAnsi="Times New Roman" w:cs="Times New Roman"/>
          <w:b/>
          <w:bCs/>
          <w:color w:val="auto"/>
          <w:spacing w:val="2"/>
          <w:sz w:val="21"/>
          <w:szCs w:val="21"/>
          <w:lang w:eastAsia="zh-CN"/>
        </w:rPr>
      </w:pPr>
      <w:r>
        <w:rPr>
          <w:rFonts w:hint="default" w:ascii="Times New Roman" w:hAnsi="Times New Roman" w:cs="Times New Roman"/>
          <w:b/>
          <w:bCs/>
          <w:color w:val="auto"/>
          <w:spacing w:val="2"/>
          <w:sz w:val="21"/>
          <w:szCs w:val="21"/>
        </w:rPr>
        <w:t>2.项目名称：</w:t>
      </w:r>
      <w:r>
        <w:rPr>
          <w:rFonts w:hint="default" w:ascii="Times New Roman" w:hAnsi="Times New Roman" w:cs="Times New Roman"/>
          <w:color w:val="auto"/>
          <w:spacing w:val="6"/>
          <w:sz w:val="21"/>
          <w:szCs w:val="21"/>
          <w:highlight w:val="none"/>
          <w:lang w:eastAsia="zh-CN"/>
        </w:rPr>
        <w:t xml:space="preserve"> </w:t>
      </w:r>
      <w:r>
        <w:rPr>
          <w:rFonts w:hint="eastAsia" w:ascii="Times New Roman" w:hAnsi="Times New Roman" w:cs="Times New Roman"/>
          <w:color w:val="auto"/>
          <w:spacing w:val="6"/>
          <w:sz w:val="21"/>
          <w:szCs w:val="21"/>
          <w:highlight w:val="none"/>
          <w:lang w:eastAsia="zh-CN"/>
        </w:rPr>
        <w:t>秀峰区熊家村、田心村自来水管网改造工程</w:t>
      </w:r>
    </w:p>
    <w:p w14:paraId="44B0E44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6"/>
        <w:textAlignment w:val="baseline"/>
        <w:outlineLvl w:val="1"/>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3.采购方式：</w:t>
      </w:r>
      <w:r>
        <w:rPr>
          <w:rFonts w:hint="eastAsia" w:ascii="Times New Roman" w:hAnsi="Times New Roman" w:cs="Times New Roman"/>
          <w:b w:val="0"/>
          <w:bCs w:val="0"/>
          <w:color w:val="auto"/>
          <w:spacing w:val="2"/>
          <w:sz w:val="21"/>
          <w:szCs w:val="21"/>
          <w:lang w:val="en-US" w:eastAsia="zh-CN"/>
        </w:rPr>
        <w:t>竞争性磋商</w:t>
      </w:r>
    </w:p>
    <w:p w14:paraId="1747B3B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6"/>
        <w:textAlignment w:val="baseline"/>
        <w:outlineLvl w:val="1"/>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4.预算总金额：</w:t>
      </w:r>
      <w:r>
        <w:rPr>
          <w:rFonts w:hint="default" w:ascii="Times New Roman" w:hAnsi="Times New Roman" w:cs="Times New Roman"/>
          <w:b w:val="0"/>
          <w:bCs w:val="0"/>
          <w:color w:val="auto"/>
          <w:spacing w:val="2"/>
          <w:sz w:val="21"/>
          <w:szCs w:val="21"/>
        </w:rPr>
        <w:t>¥</w:t>
      </w:r>
      <w:r>
        <w:rPr>
          <w:rFonts w:hint="eastAsia" w:ascii="Times New Roman" w:hAnsi="Times New Roman" w:cs="Times New Roman"/>
          <w:b w:val="0"/>
          <w:bCs w:val="0"/>
          <w:color w:val="auto"/>
          <w:spacing w:val="2"/>
          <w:sz w:val="21"/>
          <w:szCs w:val="21"/>
          <w:u w:val="single"/>
          <w:lang w:eastAsia="zh-CN"/>
        </w:rPr>
        <w:t>3606314.29</w:t>
      </w:r>
      <w:r>
        <w:rPr>
          <w:rFonts w:hint="default" w:ascii="Times New Roman" w:hAnsi="Times New Roman" w:cs="Times New Roman"/>
          <w:b w:val="0"/>
          <w:bCs w:val="0"/>
          <w:color w:val="auto"/>
          <w:spacing w:val="2"/>
          <w:sz w:val="21"/>
          <w:szCs w:val="21"/>
        </w:rPr>
        <w:t>元</w:t>
      </w:r>
    </w:p>
    <w:p w14:paraId="3006454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6"/>
        <w:textAlignment w:val="baseline"/>
        <w:outlineLvl w:val="1"/>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5.采购需求：</w:t>
      </w:r>
    </w:p>
    <w:p w14:paraId="2AEF389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6"/>
        <w:textAlignment w:val="baseline"/>
        <w:outlineLvl w:val="1"/>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招标范围：</w:t>
      </w:r>
      <w:r>
        <w:rPr>
          <w:rFonts w:hint="default" w:ascii="Times New Roman" w:hAnsi="Times New Roman" w:cs="Times New Roman"/>
          <w:b w:val="0"/>
          <w:bCs w:val="0"/>
          <w:color w:val="auto"/>
          <w:spacing w:val="2"/>
          <w:sz w:val="21"/>
          <w:szCs w:val="21"/>
        </w:rPr>
        <w:t>秀峰区甲山街道熊家村、田心村自来水管网改造工程设计范围内给水管及水表等安装</w:t>
      </w:r>
      <w:r>
        <w:rPr>
          <w:rFonts w:hint="default" w:ascii="Times New Roman" w:hAnsi="Times New Roman" w:cs="Times New Roman"/>
          <w:b w:val="0"/>
          <w:bCs w:val="0"/>
          <w:color w:val="auto"/>
          <w:spacing w:val="2"/>
          <w:sz w:val="21"/>
          <w:szCs w:val="21"/>
          <w:lang w:eastAsia="zh-CN"/>
        </w:rPr>
        <w:t>；</w:t>
      </w:r>
      <w:r>
        <w:rPr>
          <w:rFonts w:hint="default" w:ascii="Times New Roman" w:hAnsi="Times New Roman" w:cs="Times New Roman"/>
          <w:b w:val="0"/>
          <w:bCs w:val="0"/>
          <w:color w:val="auto"/>
          <w:spacing w:val="2"/>
          <w:sz w:val="21"/>
          <w:szCs w:val="21"/>
        </w:rPr>
        <w:t>详见图纸</w:t>
      </w:r>
      <w:r>
        <w:rPr>
          <w:rFonts w:hint="eastAsia" w:ascii="Times New Roman" w:hAnsi="Times New Roman" w:cs="Times New Roman"/>
          <w:b w:val="0"/>
          <w:bCs w:val="0"/>
          <w:color w:val="auto"/>
          <w:spacing w:val="2"/>
          <w:sz w:val="21"/>
          <w:szCs w:val="21"/>
          <w:lang w:val="en-US" w:eastAsia="zh-CN"/>
        </w:rPr>
        <w:t>和</w:t>
      </w:r>
      <w:r>
        <w:rPr>
          <w:rFonts w:hint="default" w:ascii="Times New Roman" w:hAnsi="Times New Roman" w:cs="Times New Roman"/>
          <w:b w:val="0"/>
          <w:bCs w:val="0"/>
          <w:color w:val="auto"/>
          <w:spacing w:val="2"/>
          <w:sz w:val="21"/>
          <w:szCs w:val="21"/>
        </w:rPr>
        <w:t>工程量清单。</w:t>
      </w:r>
    </w:p>
    <w:p w14:paraId="54021D3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6"/>
        <w:textAlignment w:val="baseline"/>
        <w:outlineLvl w:val="1"/>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质量要求:</w:t>
      </w:r>
      <w:r>
        <w:rPr>
          <w:rFonts w:hint="default" w:ascii="Times New Roman" w:hAnsi="Times New Roman" w:cs="Times New Roman"/>
          <w:color w:val="auto"/>
          <w:spacing w:val="-58"/>
          <w:sz w:val="21"/>
          <w:szCs w:val="21"/>
        </w:rPr>
        <w:t xml:space="preserve"> </w:t>
      </w:r>
      <w:r>
        <w:rPr>
          <w:rFonts w:hint="eastAsia" w:ascii="Times New Roman" w:hAnsi="Times New Roman" w:cs="Times New Roman"/>
          <w:color w:val="auto"/>
          <w:spacing w:val="6"/>
          <w:sz w:val="21"/>
          <w:szCs w:val="21"/>
          <w:lang w:val="en-US" w:eastAsia="zh-CN"/>
        </w:rPr>
        <w:t>合格</w:t>
      </w:r>
      <w:r>
        <w:rPr>
          <w:rFonts w:hint="default" w:ascii="Times New Roman" w:hAnsi="Times New Roman" w:cs="Times New Roman"/>
          <w:color w:val="auto"/>
          <w:spacing w:val="6"/>
          <w:sz w:val="21"/>
          <w:szCs w:val="21"/>
        </w:rPr>
        <w:t>。</w:t>
      </w:r>
    </w:p>
    <w:p w14:paraId="07DCA02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6"/>
        <w:textAlignment w:val="baseline"/>
        <w:outlineLvl w:val="1"/>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合同履约期限：</w:t>
      </w:r>
      <w:r>
        <w:rPr>
          <w:rFonts w:hint="default" w:ascii="Times New Roman" w:hAnsi="Times New Roman" w:cs="Times New Roman"/>
          <w:color w:val="auto"/>
          <w:spacing w:val="4"/>
          <w:sz w:val="21"/>
          <w:szCs w:val="21"/>
        </w:rPr>
        <w:t>自合同签订之日起</w:t>
      </w:r>
      <w:r>
        <w:rPr>
          <w:rFonts w:hint="eastAsia" w:ascii="Times New Roman" w:hAnsi="Times New Roman" w:cs="Times New Roman"/>
          <w:color w:val="auto"/>
          <w:spacing w:val="4"/>
          <w:sz w:val="21"/>
          <w:szCs w:val="21"/>
          <w:lang w:val="en-US" w:eastAsia="zh-CN"/>
        </w:rPr>
        <w:t>45个日历天</w:t>
      </w:r>
      <w:r>
        <w:rPr>
          <w:rFonts w:hint="default" w:ascii="Times New Roman" w:hAnsi="Times New Roman" w:cs="Times New Roman"/>
          <w:color w:val="auto"/>
          <w:spacing w:val="4"/>
          <w:sz w:val="21"/>
          <w:szCs w:val="21"/>
        </w:rPr>
        <w:t>内完工</w:t>
      </w:r>
    </w:p>
    <w:p w14:paraId="2191F4E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6"/>
        <w:textAlignment w:val="baseline"/>
        <w:outlineLvl w:val="1"/>
        <w:rPr>
          <w:rFonts w:hint="default" w:ascii="Times New Roman" w:hAnsi="Times New Roman" w:cs="Times New Roman"/>
          <w:b/>
          <w:bCs/>
          <w:color w:val="auto"/>
          <w:spacing w:val="2"/>
          <w:sz w:val="21"/>
          <w:szCs w:val="21"/>
        </w:rPr>
      </w:pPr>
      <w:r>
        <w:rPr>
          <w:rFonts w:hint="default" w:ascii="Times New Roman" w:hAnsi="Times New Roman" w:cs="Times New Roman"/>
          <w:b/>
          <w:bCs/>
          <w:color w:val="auto"/>
          <w:spacing w:val="2"/>
          <w:sz w:val="21"/>
          <w:szCs w:val="21"/>
        </w:rPr>
        <w:t>6.</w:t>
      </w:r>
      <w:r>
        <w:rPr>
          <w:rFonts w:hint="default" w:ascii="Times New Roman" w:hAnsi="Times New Roman" w:cs="Times New Roman"/>
          <w:b w:val="0"/>
          <w:bCs w:val="0"/>
          <w:color w:val="auto"/>
          <w:spacing w:val="2"/>
          <w:sz w:val="21"/>
          <w:szCs w:val="21"/>
        </w:rPr>
        <w:t>本项目不接受联合体投标</w:t>
      </w:r>
    </w:p>
    <w:p w14:paraId="5B5E835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6"/>
        <w:textAlignment w:val="baseline"/>
        <w:outlineLvl w:val="1"/>
        <w:rPr>
          <w:rFonts w:hint="default" w:ascii="Times New Roman" w:hAnsi="Times New Roman" w:cs="Times New Roman"/>
          <w:color w:val="auto"/>
          <w:sz w:val="21"/>
          <w:szCs w:val="21"/>
        </w:rPr>
      </w:pPr>
      <w:r>
        <w:rPr>
          <w:rFonts w:hint="default" w:ascii="Times New Roman" w:hAnsi="Times New Roman" w:cs="Times New Roman"/>
          <w:b/>
          <w:bCs/>
          <w:color w:val="auto"/>
          <w:spacing w:val="2"/>
          <w:sz w:val="21"/>
          <w:szCs w:val="21"/>
        </w:rPr>
        <w:t>二、</w:t>
      </w:r>
      <w:r>
        <w:rPr>
          <w:rFonts w:hint="default" w:ascii="Times New Roman" w:hAnsi="Times New Roman" w:cs="Times New Roman"/>
          <w:color w:val="auto"/>
          <w:spacing w:val="-51"/>
          <w:sz w:val="21"/>
          <w:szCs w:val="21"/>
        </w:rPr>
        <w:t xml:space="preserve"> </w:t>
      </w:r>
      <w:r>
        <w:rPr>
          <w:rFonts w:hint="default" w:ascii="Times New Roman" w:hAnsi="Times New Roman" w:cs="Times New Roman"/>
          <w:b/>
          <w:bCs/>
          <w:color w:val="auto"/>
          <w:spacing w:val="2"/>
          <w:sz w:val="21"/>
          <w:szCs w:val="21"/>
        </w:rPr>
        <w:t>申请人的资格要求：</w:t>
      </w:r>
      <w:bookmarkEnd w:id="9"/>
    </w:p>
    <w:p w14:paraId="4CD5A43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500" w:firstLineChars="0"/>
        <w:jc w:val="left"/>
        <w:textAlignment w:val="baseline"/>
        <w:rPr>
          <w:rFonts w:hint="default" w:ascii="Times New Roman" w:hAnsi="Times New Roman" w:cs="Times New Roman"/>
          <w:color w:val="auto"/>
          <w:spacing w:val="6"/>
          <w:sz w:val="21"/>
          <w:szCs w:val="21"/>
          <w:highlight w:val="none"/>
        </w:rPr>
      </w:pPr>
      <w:bookmarkStart w:id="10" w:name="_Toc19136"/>
      <w:r>
        <w:rPr>
          <w:rFonts w:hint="default" w:ascii="Times New Roman" w:hAnsi="Times New Roman" w:cs="Times New Roman"/>
          <w:color w:val="auto"/>
          <w:spacing w:val="6"/>
          <w:sz w:val="21"/>
          <w:szCs w:val="21"/>
          <w:highlight w:val="none"/>
        </w:rPr>
        <w:t>1</w:t>
      </w:r>
      <w:r>
        <w:rPr>
          <w:rFonts w:hint="eastAsia" w:ascii="Times New Roman" w:hAnsi="Times New Roman" w:cs="Times New Roman"/>
          <w:color w:val="auto"/>
          <w:spacing w:val="6"/>
          <w:sz w:val="21"/>
          <w:szCs w:val="21"/>
          <w:highlight w:val="none"/>
          <w:lang w:val="en-US" w:eastAsia="zh-CN"/>
        </w:rPr>
        <w:t>.</w:t>
      </w:r>
      <w:r>
        <w:rPr>
          <w:rFonts w:hint="default" w:ascii="Times New Roman" w:hAnsi="Times New Roman" w:cs="Times New Roman"/>
          <w:color w:val="auto"/>
          <w:spacing w:val="6"/>
          <w:sz w:val="21"/>
          <w:szCs w:val="21"/>
          <w:highlight w:val="none"/>
        </w:rPr>
        <w:t xml:space="preserve"> 满足《中华人民共和国政府采购法》第二十二条规定；</w:t>
      </w:r>
    </w:p>
    <w:p w14:paraId="5B1C5D9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500" w:firstLineChars="0"/>
        <w:jc w:val="left"/>
        <w:textAlignment w:val="baseline"/>
        <w:rPr>
          <w:rFonts w:hint="eastAsia" w:ascii="Times New Roman" w:hAnsi="Times New Roman" w:eastAsia="宋体" w:cs="Times New Roman"/>
          <w:color w:val="auto"/>
          <w:spacing w:val="6"/>
          <w:sz w:val="21"/>
          <w:szCs w:val="21"/>
          <w:highlight w:val="none"/>
          <w:lang w:eastAsia="zh-CN"/>
        </w:rPr>
      </w:pPr>
      <w:r>
        <w:rPr>
          <w:rFonts w:hint="default" w:ascii="Times New Roman" w:hAnsi="Times New Roman" w:cs="Times New Roman"/>
          <w:color w:val="auto"/>
          <w:spacing w:val="6"/>
          <w:sz w:val="21"/>
          <w:szCs w:val="21"/>
          <w:highlight w:val="none"/>
        </w:rPr>
        <w:t>2</w:t>
      </w:r>
      <w:r>
        <w:rPr>
          <w:rFonts w:hint="eastAsia" w:ascii="Times New Roman" w:hAnsi="Times New Roman" w:cs="Times New Roman"/>
          <w:color w:val="auto"/>
          <w:spacing w:val="6"/>
          <w:sz w:val="21"/>
          <w:szCs w:val="21"/>
          <w:highlight w:val="none"/>
          <w:lang w:val="en-US" w:eastAsia="zh-CN"/>
        </w:rPr>
        <w:t>.</w:t>
      </w:r>
      <w:r>
        <w:rPr>
          <w:rFonts w:hint="default" w:ascii="Times New Roman" w:hAnsi="Times New Roman" w:cs="Times New Roman"/>
          <w:color w:val="auto"/>
          <w:spacing w:val="6"/>
          <w:sz w:val="21"/>
          <w:szCs w:val="21"/>
          <w:highlight w:val="none"/>
        </w:rPr>
        <w:t xml:space="preserve"> 落实政府采购政策需满足的资格要求：</w:t>
      </w:r>
      <w:r>
        <w:rPr>
          <w:rFonts w:hint="eastAsia" w:ascii="Times New Roman" w:hAnsi="Times New Roman" w:cs="Times New Roman"/>
          <w:color w:val="auto"/>
          <w:spacing w:val="6"/>
          <w:sz w:val="21"/>
          <w:szCs w:val="21"/>
          <w:highlight w:val="none"/>
          <w:lang w:eastAsia="zh-CN"/>
        </w:rPr>
        <w:t>本项目专门面向小微企业采购。</w:t>
      </w:r>
    </w:p>
    <w:p w14:paraId="23A535B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500" w:firstLineChars="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3</w:t>
      </w:r>
      <w:r>
        <w:rPr>
          <w:rFonts w:hint="eastAsia" w:ascii="Times New Roman" w:hAnsi="Times New Roman" w:cs="Times New Roman"/>
          <w:color w:val="auto"/>
          <w:spacing w:val="6"/>
          <w:sz w:val="21"/>
          <w:szCs w:val="21"/>
          <w:highlight w:val="none"/>
          <w:lang w:val="en-US" w:eastAsia="zh-CN"/>
        </w:rPr>
        <w:t>.</w:t>
      </w:r>
      <w:r>
        <w:rPr>
          <w:rFonts w:hint="default" w:ascii="Times New Roman" w:hAnsi="Times New Roman" w:cs="Times New Roman"/>
          <w:color w:val="auto"/>
          <w:spacing w:val="6"/>
          <w:sz w:val="21"/>
          <w:szCs w:val="21"/>
          <w:highlight w:val="none"/>
        </w:rPr>
        <w:t>本项目的特定资格要求：</w:t>
      </w:r>
      <w:r>
        <w:rPr>
          <w:rFonts w:hint="default" w:ascii="Times New Roman" w:hAnsi="Times New Roman" w:eastAsia="宋体" w:cs="Times New Roman"/>
          <w:color w:val="auto"/>
          <w:spacing w:val="7"/>
          <w:sz w:val="21"/>
          <w:szCs w:val="21"/>
          <w:highlight w:val="none"/>
        </w:rPr>
        <w:t>供应商须具备</w:t>
      </w:r>
      <w:r>
        <w:rPr>
          <w:rFonts w:hint="default" w:ascii="Times New Roman" w:hAnsi="Times New Roman" w:eastAsia="宋体" w:cs="Times New Roman"/>
          <w:color w:val="auto"/>
          <w:spacing w:val="7"/>
          <w:sz w:val="21"/>
          <w:szCs w:val="21"/>
        </w:rPr>
        <w:t>市政公用工程施工总承包叁级</w:t>
      </w:r>
      <w:r>
        <w:rPr>
          <w:rFonts w:hint="eastAsia" w:ascii="Times New Roman" w:hAnsi="Times New Roman" w:cs="Times New Roman"/>
          <w:color w:val="auto"/>
          <w:spacing w:val="7"/>
          <w:sz w:val="21"/>
          <w:szCs w:val="21"/>
          <w:lang w:eastAsia="zh-CN"/>
        </w:rPr>
        <w:t>（（含以上级）</w:t>
      </w:r>
      <w:r>
        <w:rPr>
          <w:rFonts w:hint="default" w:ascii="Times New Roman" w:hAnsi="Times New Roman" w:eastAsia="宋体" w:cs="Times New Roman"/>
          <w:color w:val="auto"/>
          <w:spacing w:val="7"/>
          <w:sz w:val="21"/>
          <w:szCs w:val="21"/>
        </w:rPr>
        <w:t>资质的施工企业</w:t>
      </w:r>
      <w:r>
        <w:rPr>
          <w:rFonts w:hint="default" w:ascii="Times New Roman" w:hAnsi="Times New Roman" w:eastAsia="宋体" w:cs="Times New Roman"/>
          <w:color w:val="auto"/>
          <w:spacing w:val="7"/>
          <w:sz w:val="21"/>
          <w:szCs w:val="21"/>
          <w:highlight w:val="none"/>
        </w:rPr>
        <w:t>，具备有效的安全生产许可证，在 人员、设备、资金等方面具备相应的施工能力。其中，</w:t>
      </w:r>
      <w:r>
        <w:rPr>
          <w:rFonts w:hint="eastAsia" w:ascii="Times New Roman" w:hAnsi="Times New Roman" w:cs="Times New Roman"/>
          <w:color w:val="auto"/>
          <w:spacing w:val="7"/>
          <w:sz w:val="21"/>
          <w:szCs w:val="21"/>
          <w:highlight w:val="none"/>
          <w:lang w:eastAsia="zh-CN"/>
        </w:rPr>
        <w:t>供应商</w:t>
      </w:r>
      <w:r>
        <w:rPr>
          <w:rFonts w:hint="default" w:ascii="Times New Roman" w:hAnsi="Times New Roman" w:eastAsia="宋体" w:cs="Times New Roman"/>
          <w:color w:val="auto"/>
          <w:spacing w:val="7"/>
          <w:sz w:val="21"/>
          <w:szCs w:val="21"/>
          <w:highlight w:val="none"/>
        </w:rPr>
        <w:t>拟派项目经理须具备</w:t>
      </w:r>
      <w:r>
        <w:rPr>
          <w:rFonts w:hint="eastAsia" w:ascii="Times New Roman" w:hAnsi="Times New Roman" w:cs="Times New Roman"/>
          <w:color w:val="auto"/>
          <w:spacing w:val="7"/>
          <w:sz w:val="21"/>
          <w:szCs w:val="21"/>
          <w:highlight w:val="none"/>
          <w:lang w:eastAsia="zh-CN"/>
        </w:rPr>
        <w:t>市政公用工程</w:t>
      </w:r>
      <w:r>
        <w:rPr>
          <w:rFonts w:hint="default" w:ascii="Times New Roman" w:hAnsi="Times New Roman" w:eastAsia="宋体" w:cs="Times New Roman"/>
          <w:color w:val="auto"/>
          <w:spacing w:val="7"/>
          <w:sz w:val="21"/>
          <w:szCs w:val="21"/>
          <w:highlight w:val="none"/>
        </w:rPr>
        <w:t>专业注册二级建造师以上（含二级）资格，安全生产考核合格证书（B 类）。本项目不接受有在建、已中标未开工或已列为其他项目中标候选人第一名的建造师作为项目经理。</w:t>
      </w:r>
    </w:p>
    <w:p w14:paraId="414C0FB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500" w:firstLineChars="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4</w:t>
      </w:r>
      <w:r>
        <w:rPr>
          <w:rFonts w:hint="eastAsia" w:ascii="Times New Roman" w:hAnsi="Times New Roman" w:cs="Times New Roman"/>
          <w:color w:val="auto"/>
          <w:spacing w:val="6"/>
          <w:sz w:val="21"/>
          <w:szCs w:val="21"/>
          <w:highlight w:val="none"/>
          <w:lang w:val="en-US" w:eastAsia="zh-CN"/>
        </w:rPr>
        <w:t>.</w:t>
      </w:r>
      <w:r>
        <w:rPr>
          <w:rFonts w:hint="default" w:ascii="Times New Roman" w:hAnsi="Times New Roman" w:cs="Times New Roman"/>
          <w:color w:val="auto"/>
          <w:spacing w:val="6"/>
          <w:sz w:val="21"/>
          <w:szCs w:val="21"/>
          <w:highlight w:val="none"/>
        </w:rPr>
        <w:t xml:space="preserve"> 单位负责人为同一人或者存在直接控股、管理关系的不同供应 商，不得参加同一合同项下的政府采购活动。除单一来源采购项目 外，为本项目提供过整体设计、规范编制或者项目管理、监理、检 测等服务的供应商，不得再参加本项目上述服务以外的其他采购活 动。</w:t>
      </w:r>
    </w:p>
    <w:p w14:paraId="3EDF3B2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firstLine="500" w:firstLineChars="0"/>
        <w:textAlignment w:val="baseline"/>
        <w:outlineLvl w:val="1"/>
        <w:rPr>
          <w:rFonts w:hint="default" w:ascii="Times New Roman" w:hAnsi="Times New Roman" w:cs="Times New Roman"/>
          <w:b/>
          <w:bCs/>
          <w:color w:val="auto"/>
          <w:spacing w:val="6"/>
          <w:sz w:val="21"/>
          <w:szCs w:val="21"/>
        </w:rPr>
      </w:pPr>
      <w:r>
        <w:rPr>
          <w:rFonts w:hint="eastAsia" w:ascii="Times New Roman" w:hAnsi="Times New Roman" w:cs="Times New Roman"/>
          <w:color w:val="auto"/>
          <w:spacing w:val="6"/>
          <w:sz w:val="21"/>
          <w:szCs w:val="21"/>
          <w:highlight w:val="none"/>
          <w:lang w:val="en-US" w:eastAsia="zh-CN"/>
        </w:rPr>
        <w:t>5.</w:t>
      </w:r>
      <w:r>
        <w:rPr>
          <w:rFonts w:hint="default" w:ascii="Times New Roman" w:hAnsi="Times New Roman" w:cs="Times New Roman"/>
          <w:color w:val="auto"/>
          <w:spacing w:val="6"/>
          <w:sz w:val="21"/>
          <w:szCs w:val="21"/>
          <w:highlight w:val="none"/>
        </w:rPr>
        <w:t>对在“信用中国”网站(www.creditchina.gov.cn)、中国政府采 购网(www.ccgp.gov.cn)等渠道列入失信被执行人、重大税收违法案 件当事人名单、政府采购严重违法失信行为记录名单及其他不符合 《中华人民共和国政府采购法》第二十二条规定条件的供应商，不得参与政府采购活动。</w:t>
      </w:r>
    </w:p>
    <w:p w14:paraId="4673D65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2"/>
        <w:textAlignment w:val="baseline"/>
        <w:outlineLvl w:val="1"/>
        <w:rPr>
          <w:rFonts w:hint="default" w:ascii="Times New Roman" w:hAnsi="Times New Roman" w:cs="Times New Roman"/>
          <w:color w:val="auto"/>
          <w:sz w:val="21"/>
          <w:szCs w:val="21"/>
        </w:rPr>
      </w:pPr>
      <w:r>
        <w:rPr>
          <w:rFonts w:hint="default" w:ascii="Times New Roman" w:hAnsi="Times New Roman" w:cs="Times New Roman"/>
          <w:b/>
          <w:bCs/>
          <w:color w:val="auto"/>
          <w:spacing w:val="6"/>
          <w:sz w:val="21"/>
          <w:szCs w:val="21"/>
        </w:rPr>
        <w:t>三、获取采购文件：</w:t>
      </w:r>
      <w:bookmarkEnd w:id="10"/>
    </w:p>
    <w:p w14:paraId="47A5C7C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firstLine="416" w:firstLineChars="200"/>
        <w:textAlignment w:val="baseline"/>
        <w:rPr>
          <w:rFonts w:hint="default" w:ascii="Times New Roman" w:hAnsi="Times New Roman" w:cs="Times New Roman"/>
          <w:color w:val="auto"/>
          <w:spacing w:val="7"/>
          <w:sz w:val="21"/>
          <w:szCs w:val="21"/>
        </w:rPr>
      </w:pPr>
      <w:r>
        <w:rPr>
          <w:rFonts w:hint="default" w:ascii="Times New Roman" w:hAnsi="Times New Roman" w:cs="Times New Roman"/>
          <w:color w:val="auto"/>
          <w:spacing w:val="-1"/>
          <w:sz w:val="21"/>
          <w:szCs w:val="21"/>
        </w:rPr>
        <w:t>时间：公告发布之日起至</w:t>
      </w:r>
      <w:r>
        <w:rPr>
          <w:rFonts w:hint="default" w:ascii="Times New Roman" w:hAnsi="Times New Roman" w:cs="Times New Roman"/>
          <w:color w:val="auto"/>
          <w:spacing w:val="-40"/>
          <w:sz w:val="21"/>
          <w:szCs w:val="21"/>
        </w:rPr>
        <w:t xml:space="preserve"> </w:t>
      </w:r>
      <w:r>
        <w:rPr>
          <w:rFonts w:hint="default"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rFonts w:hint="default" w:ascii="Times New Roman" w:hAnsi="Times New Roman" w:eastAsia="Times New Roman" w:cs="Times New Roman"/>
          <w:color w:val="auto"/>
          <w:spacing w:val="-1"/>
          <w:sz w:val="21"/>
          <w:szCs w:val="21"/>
        </w:rPr>
        <w:t xml:space="preserve"> </w:t>
      </w:r>
      <w:r>
        <w:rPr>
          <w:rFonts w:hint="default" w:ascii="Times New Roman" w:hAnsi="Times New Roman" w:cs="Times New Roman"/>
          <w:color w:val="auto"/>
          <w:spacing w:val="-1"/>
          <w:sz w:val="21"/>
          <w:szCs w:val="21"/>
        </w:rPr>
        <w:t>年</w:t>
      </w:r>
      <w:r>
        <w:rPr>
          <w:rFonts w:hint="eastAsia" w:ascii="Times New Roman" w:hAnsi="Times New Roman" w:cs="Times New Roman"/>
          <w:color w:val="auto"/>
          <w:spacing w:val="-1"/>
          <w:sz w:val="21"/>
          <w:szCs w:val="21"/>
          <w:lang w:val="en-US" w:eastAsia="zh-CN"/>
        </w:rPr>
        <w:t>11月19日</w:t>
      </w:r>
      <w:r>
        <w:rPr>
          <w:rFonts w:hint="eastAsia" w:ascii="Times New Roman" w:hAnsi="Times New Roman" w:cs="Times New Roman"/>
          <w:color w:val="auto"/>
          <w:spacing w:val="-1"/>
          <w:sz w:val="21"/>
          <w:szCs w:val="21"/>
          <w:lang w:eastAsia="zh-CN"/>
        </w:rPr>
        <w:t>9时30分</w:t>
      </w:r>
      <w:r>
        <w:rPr>
          <w:rFonts w:hint="default" w:ascii="Times New Roman" w:hAnsi="Times New Roman" w:cs="Times New Roman"/>
          <w:color w:val="auto"/>
          <w:spacing w:val="-1"/>
          <w:sz w:val="21"/>
          <w:szCs w:val="21"/>
        </w:rPr>
        <w:t>，每天上午</w:t>
      </w:r>
      <w:r>
        <w:rPr>
          <w:rFonts w:hint="default" w:ascii="Times New Roman" w:hAnsi="Times New Roman" w:cs="Times New Roman"/>
          <w:color w:val="auto"/>
          <w:spacing w:val="-37"/>
          <w:sz w:val="21"/>
          <w:szCs w:val="21"/>
        </w:rPr>
        <w:t xml:space="preserve"> </w:t>
      </w:r>
      <w:r>
        <w:rPr>
          <w:rFonts w:hint="default" w:ascii="Times New Roman" w:hAnsi="Times New Roman" w:eastAsia="Times New Roman" w:cs="Times New Roman"/>
          <w:color w:val="auto"/>
          <w:spacing w:val="-1"/>
          <w:sz w:val="21"/>
          <w:szCs w:val="21"/>
        </w:rPr>
        <w:t>00:0</w:t>
      </w:r>
      <w:r>
        <w:rPr>
          <w:rFonts w:hint="default" w:ascii="Times New Roman" w:hAnsi="Times New Roman" w:eastAsia="Times New Roman" w:cs="Times New Roman"/>
          <w:color w:val="auto"/>
          <w:spacing w:val="-2"/>
          <w:sz w:val="21"/>
          <w:szCs w:val="21"/>
        </w:rPr>
        <w:t xml:space="preserve">0 </w:t>
      </w:r>
      <w:r>
        <w:rPr>
          <w:rFonts w:hint="default" w:ascii="Times New Roman" w:hAnsi="Times New Roman" w:cs="Times New Roman"/>
          <w:color w:val="auto"/>
          <w:spacing w:val="-2"/>
          <w:sz w:val="21"/>
          <w:szCs w:val="21"/>
        </w:rPr>
        <w:t>至</w:t>
      </w:r>
      <w:r>
        <w:rPr>
          <w:rFonts w:hint="default" w:ascii="Times New Roman" w:hAnsi="Times New Roman" w:cs="Times New Roman"/>
          <w:color w:val="auto"/>
          <w:spacing w:val="-23"/>
          <w:sz w:val="21"/>
          <w:szCs w:val="21"/>
        </w:rPr>
        <w:t xml:space="preserve"> </w:t>
      </w:r>
      <w:r>
        <w:rPr>
          <w:rFonts w:hint="default" w:ascii="Times New Roman" w:hAnsi="Times New Roman" w:eastAsia="Times New Roman" w:cs="Times New Roman"/>
          <w:color w:val="auto"/>
          <w:spacing w:val="-2"/>
          <w:sz w:val="21"/>
          <w:szCs w:val="21"/>
        </w:rPr>
        <w:t>12:00</w:t>
      </w:r>
      <w:r>
        <w:rPr>
          <w:rFonts w:hint="default" w:ascii="Times New Roman" w:hAnsi="Times New Roman" w:cs="Times New Roman"/>
          <w:color w:val="auto"/>
          <w:spacing w:val="-2"/>
          <w:sz w:val="21"/>
          <w:szCs w:val="21"/>
        </w:rPr>
        <w:t>，下午</w:t>
      </w:r>
      <w:r>
        <w:rPr>
          <w:rFonts w:hint="default" w:ascii="Times New Roman" w:hAnsi="Times New Roman" w:cs="Times New Roman"/>
          <w:color w:val="auto"/>
          <w:spacing w:val="-21"/>
          <w:sz w:val="21"/>
          <w:szCs w:val="21"/>
        </w:rPr>
        <w:t xml:space="preserve"> </w:t>
      </w:r>
      <w:r>
        <w:rPr>
          <w:rFonts w:hint="default" w:ascii="Times New Roman" w:hAnsi="Times New Roman" w:eastAsia="Times New Roman" w:cs="Times New Roman"/>
          <w:color w:val="auto"/>
          <w:spacing w:val="-2"/>
          <w:sz w:val="21"/>
          <w:szCs w:val="21"/>
        </w:rPr>
        <w:t xml:space="preserve">12:00 </w:t>
      </w:r>
      <w:r>
        <w:rPr>
          <w:rFonts w:hint="default" w:ascii="Times New Roman" w:hAnsi="Times New Roman" w:cs="Times New Roman"/>
          <w:color w:val="auto"/>
          <w:spacing w:val="-2"/>
          <w:sz w:val="21"/>
          <w:szCs w:val="21"/>
        </w:rPr>
        <w:t>至</w:t>
      </w:r>
      <w:r>
        <w:rPr>
          <w:rFonts w:hint="default" w:ascii="Times New Roman" w:hAnsi="Times New Roman" w:cs="Times New Roman"/>
          <w:color w:val="auto"/>
          <w:spacing w:val="-41"/>
          <w:sz w:val="21"/>
          <w:szCs w:val="21"/>
        </w:rPr>
        <w:t xml:space="preserve"> </w:t>
      </w:r>
      <w:r>
        <w:rPr>
          <w:rFonts w:hint="default" w:ascii="Times New Roman" w:hAnsi="Times New Roman" w:eastAsia="Times New Roman" w:cs="Times New Roman"/>
          <w:color w:val="auto"/>
          <w:spacing w:val="-2"/>
          <w:sz w:val="21"/>
          <w:szCs w:val="21"/>
        </w:rPr>
        <w:t>23:59</w:t>
      </w:r>
      <w:r>
        <w:rPr>
          <w:rFonts w:hint="default" w:ascii="Times New Roman" w:hAnsi="Times New Roman" w:cs="Times New Roman"/>
          <w:color w:val="auto"/>
          <w:spacing w:val="7"/>
          <w:sz w:val="21"/>
          <w:szCs w:val="21"/>
        </w:rPr>
        <w:t>（北京时间，法定节假日除外）。</w:t>
      </w:r>
    </w:p>
    <w:p w14:paraId="53387FF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 xml:space="preserve">地点（网址）：广西政府采购云平台线上获取 </w:t>
      </w:r>
    </w:p>
    <w:p w14:paraId="089588F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方式：供应商登录广西政府采购云平台https://www.gcy.zfcg.gxzf.gov.cn/在线申请获取采购文件（进入“</w:t>
      </w:r>
      <w:r>
        <w:rPr>
          <w:rFonts w:hint="default" w:ascii="Times New Roman" w:hAnsi="Times New Roman" w:eastAsia="宋体" w:cs="Times New Roman"/>
          <w:color w:val="auto"/>
          <w:spacing w:val="7"/>
          <w:sz w:val="21"/>
          <w:szCs w:val="21"/>
          <w:lang w:eastAsia="zh-CN"/>
        </w:rPr>
        <w:t>项</w:t>
      </w:r>
      <w:r>
        <w:rPr>
          <w:rFonts w:hint="default" w:ascii="Times New Roman" w:hAnsi="Times New Roman" w:eastAsia="宋体" w:cs="Times New Roman"/>
          <w:color w:val="auto"/>
          <w:spacing w:val="7"/>
          <w:sz w:val="21"/>
          <w:szCs w:val="21"/>
        </w:rPr>
        <w:t>目采购”应用，在获取采购文件菜单中选择项目，申请获取采购文件）</w:t>
      </w:r>
    </w:p>
    <w:p w14:paraId="679D4F4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lang w:eastAsia="zh-CN"/>
        </w:rPr>
      </w:pPr>
      <w:r>
        <w:rPr>
          <w:rFonts w:hint="default" w:ascii="Times New Roman" w:hAnsi="Times New Roman" w:eastAsia="宋体" w:cs="Times New Roman"/>
          <w:color w:val="auto"/>
          <w:spacing w:val="7"/>
          <w:sz w:val="21"/>
          <w:szCs w:val="21"/>
        </w:rPr>
        <w:t>售价（元）：0。</w:t>
      </w:r>
    </w:p>
    <w:p w14:paraId="3CEF881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22"/>
        <w:textAlignment w:val="baseline"/>
        <w:outlineLvl w:val="1"/>
        <w:rPr>
          <w:rFonts w:hint="default" w:ascii="Times New Roman" w:hAnsi="Times New Roman" w:cs="Times New Roman"/>
          <w:color w:val="auto"/>
          <w:sz w:val="21"/>
          <w:szCs w:val="21"/>
        </w:rPr>
      </w:pPr>
      <w:bookmarkStart w:id="11" w:name="_Toc19815"/>
      <w:r>
        <w:rPr>
          <w:rFonts w:hint="default" w:ascii="Times New Roman" w:hAnsi="Times New Roman" w:cs="Times New Roman"/>
          <w:b/>
          <w:bCs/>
          <w:color w:val="auto"/>
          <w:spacing w:val="6"/>
          <w:sz w:val="21"/>
          <w:szCs w:val="21"/>
        </w:rPr>
        <w:t>四、响应文件提交时间和地点</w:t>
      </w:r>
      <w:bookmarkEnd w:id="11"/>
    </w:p>
    <w:p w14:paraId="79CA4D6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421"/>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1"/>
          <w:sz w:val="21"/>
          <w:szCs w:val="21"/>
        </w:rPr>
        <w:t>截止时间：</w:t>
      </w:r>
      <w:r>
        <w:rPr>
          <w:rFonts w:hint="eastAsia" w:ascii="Times New Roman" w:hAnsi="Times New Roman" w:cs="Times New Roman"/>
          <w:color w:val="auto"/>
          <w:spacing w:val="1"/>
          <w:sz w:val="21"/>
          <w:szCs w:val="21"/>
          <w:lang w:eastAsia="zh-CN"/>
        </w:rPr>
        <w:t>2024年</w:t>
      </w:r>
      <w:r>
        <w:rPr>
          <w:rFonts w:hint="eastAsia" w:ascii="Times New Roman" w:hAnsi="Times New Roman" w:cs="Times New Roman"/>
          <w:color w:val="auto"/>
          <w:spacing w:val="1"/>
          <w:sz w:val="21"/>
          <w:szCs w:val="21"/>
          <w:lang w:val="en-US" w:eastAsia="zh-CN"/>
        </w:rPr>
        <w:t>11</w:t>
      </w:r>
      <w:r>
        <w:rPr>
          <w:rFonts w:hint="eastAsia" w:ascii="Times New Roman" w:hAnsi="Times New Roman" w:cs="Times New Roman"/>
          <w:color w:val="auto"/>
          <w:spacing w:val="1"/>
          <w:sz w:val="21"/>
          <w:szCs w:val="21"/>
          <w:lang w:eastAsia="zh-CN"/>
        </w:rPr>
        <w:t>月</w:t>
      </w:r>
      <w:r>
        <w:rPr>
          <w:rFonts w:hint="eastAsia" w:ascii="Times New Roman" w:hAnsi="Times New Roman" w:cs="Times New Roman"/>
          <w:color w:val="auto"/>
          <w:spacing w:val="1"/>
          <w:sz w:val="21"/>
          <w:szCs w:val="21"/>
          <w:lang w:val="en-US" w:eastAsia="zh-CN"/>
        </w:rPr>
        <w:t>19</w:t>
      </w:r>
      <w:r>
        <w:rPr>
          <w:rFonts w:hint="eastAsia" w:ascii="Times New Roman" w:hAnsi="Times New Roman" w:cs="Times New Roman"/>
          <w:color w:val="auto"/>
          <w:spacing w:val="1"/>
          <w:sz w:val="21"/>
          <w:szCs w:val="21"/>
          <w:lang w:eastAsia="zh-CN"/>
        </w:rPr>
        <w:t>日</w:t>
      </w:r>
      <w:r>
        <w:rPr>
          <w:rFonts w:hint="default" w:ascii="Times New Roman" w:hAnsi="Times New Roman" w:cs="Times New Roman"/>
          <w:color w:val="auto"/>
          <w:spacing w:val="-36"/>
          <w:sz w:val="21"/>
          <w:szCs w:val="21"/>
        </w:rPr>
        <w:t xml:space="preserve"> </w:t>
      </w:r>
      <w:r>
        <w:rPr>
          <w:rFonts w:hint="eastAsia" w:ascii="Times New Roman" w:hAnsi="Times New Roman" w:cs="Times New Roman"/>
          <w:color w:val="auto"/>
          <w:spacing w:val="1"/>
          <w:sz w:val="21"/>
          <w:szCs w:val="21"/>
          <w:lang w:eastAsia="zh-CN"/>
        </w:rPr>
        <w:t>9时30分</w:t>
      </w:r>
      <w:r>
        <w:rPr>
          <w:rFonts w:hint="default" w:ascii="Times New Roman" w:hAnsi="Times New Roman" w:cs="Times New Roman"/>
          <w:color w:val="auto"/>
          <w:spacing w:val="1"/>
          <w:sz w:val="21"/>
          <w:szCs w:val="21"/>
        </w:rPr>
        <w:t>（北京时间）。</w:t>
      </w:r>
    </w:p>
    <w:p w14:paraId="273916D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422"/>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地点：通过广西政府采购云平台实行在线响应。</w:t>
      </w:r>
    </w:p>
    <w:p w14:paraId="245D2AE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5"/>
        <w:textAlignment w:val="baseline"/>
        <w:outlineLvl w:val="1"/>
        <w:rPr>
          <w:rFonts w:hint="default" w:ascii="Times New Roman" w:hAnsi="Times New Roman" w:cs="Times New Roman"/>
          <w:color w:val="auto"/>
          <w:sz w:val="21"/>
          <w:szCs w:val="21"/>
        </w:rPr>
      </w:pPr>
      <w:bookmarkStart w:id="12" w:name="_Toc23178"/>
      <w:r>
        <w:rPr>
          <w:rFonts w:hint="default" w:ascii="Times New Roman" w:hAnsi="Times New Roman" w:cs="Times New Roman"/>
          <w:b/>
          <w:bCs/>
          <w:color w:val="auto"/>
          <w:spacing w:val="5"/>
          <w:sz w:val="21"/>
          <w:szCs w:val="21"/>
        </w:rPr>
        <w:t>五、开启</w:t>
      </w:r>
      <w:bookmarkEnd w:id="12"/>
    </w:p>
    <w:p w14:paraId="18060A3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432"/>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时间：</w:t>
      </w:r>
      <w:r>
        <w:rPr>
          <w:rFonts w:hint="eastAsia" w:ascii="Times New Roman" w:hAnsi="Times New Roman" w:cs="Times New Roman"/>
          <w:color w:val="auto"/>
          <w:spacing w:val="2"/>
          <w:sz w:val="21"/>
          <w:szCs w:val="21"/>
          <w:lang w:eastAsia="zh-CN"/>
        </w:rPr>
        <w:t>2024年</w:t>
      </w:r>
      <w:r>
        <w:rPr>
          <w:rFonts w:hint="eastAsia" w:ascii="Times New Roman" w:hAnsi="Times New Roman" w:cs="Times New Roman"/>
          <w:color w:val="auto"/>
          <w:spacing w:val="2"/>
          <w:sz w:val="21"/>
          <w:szCs w:val="21"/>
          <w:lang w:val="en-US" w:eastAsia="zh-CN"/>
        </w:rPr>
        <w:t>11</w:t>
      </w:r>
      <w:r>
        <w:rPr>
          <w:rFonts w:hint="eastAsia" w:ascii="Times New Roman" w:hAnsi="Times New Roman" w:cs="Times New Roman"/>
          <w:color w:val="auto"/>
          <w:spacing w:val="2"/>
          <w:sz w:val="21"/>
          <w:szCs w:val="21"/>
          <w:lang w:eastAsia="zh-CN"/>
        </w:rPr>
        <w:t>月</w:t>
      </w:r>
      <w:r>
        <w:rPr>
          <w:rFonts w:hint="eastAsia" w:ascii="Times New Roman" w:hAnsi="Times New Roman" w:cs="Times New Roman"/>
          <w:color w:val="auto"/>
          <w:spacing w:val="2"/>
          <w:sz w:val="21"/>
          <w:szCs w:val="21"/>
          <w:lang w:val="en-US" w:eastAsia="zh-CN"/>
        </w:rPr>
        <w:t>19</w:t>
      </w:r>
      <w:r>
        <w:rPr>
          <w:rFonts w:hint="eastAsia" w:ascii="Times New Roman" w:hAnsi="Times New Roman" w:cs="Times New Roman"/>
          <w:color w:val="auto"/>
          <w:spacing w:val="2"/>
          <w:sz w:val="21"/>
          <w:szCs w:val="21"/>
          <w:lang w:eastAsia="zh-CN"/>
        </w:rPr>
        <w:t>日</w:t>
      </w:r>
      <w:r>
        <w:rPr>
          <w:rFonts w:hint="default" w:ascii="Times New Roman" w:hAnsi="Times New Roman" w:cs="Times New Roman"/>
          <w:color w:val="auto"/>
          <w:spacing w:val="-36"/>
          <w:sz w:val="21"/>
          <w:szCs w:val="21"/>
        </w:rPr>
        <w:t xml:space="preserve"> </w:t>
      </w:r>
      <w:r>
        <w:rPr>
          <w:rFonts w:hint="eastAsia" w:ascii="Times New Roman" w:hAnsi="Times New Roman" w:cs="Times New Roman"/>
          <w:color w:val="auto"/>
          <w:spacing w:val="2"/>
          <w:sz w:val="21"/>
          <w:szCs w:val="21"/>
          <w:lang w:eastAsia="zh-CN"/>
        </w:rPr>
        <w:t>9时30分</w:t>
      </w:r>
      <w:r>
        <w:rPr>
          <w:rFonts w:hint="default" w:ascii="Times New Roman" w:hAnsi="Times New Roman" w:cs="Times New Roman"/>
          <w:color w:val="auto"/>
          <w:spacing w:val="2"/>
          <w:sz w:val="21"/>
          <w:szCs w:val="21"/>
        </w:rPr>
        <w:t>（北京时间</w:t>
      </w:r>
      <w:r>
        <w:rPr>
          <w:rFonts w:hint="default" w:ascii="Times New Roman" w:hAnsi="Times New Roman" w:cs="Times New Roman"/>
          <w:color w:val="auto"/>
          <w:spacing w:val="1"/>
          <w:sz w:val="21"/>
          <w:szCs w:val="21"/>
        </w:rPr>
        <w:t>）截标后。</w:t>
      </w:r>
    </w:p>
    <w:p w14:paraId="247D6AC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422"/>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地点：通过广西政府采购云平台实行在线解密开启。</w:t>
      </w:r>
    </w:p>
    <w:p w14:paraId="1900A1F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4"/>
        <w:textAlignment w:val="baseline"/>
        <w:outlineLvl w:val="1"/>
        <w:rPr>
          <w:rFonts w:hint="default" w:ascii="Times New Roman" w:hAnsi="Times New Roman" w:cs="Times New Roman"/>
          <w:color w:val="auto"/>
          <w:sz w:val="21"/>
          <w:szCs w:val="21"/>
        </w:rPr>
      </w:pPr>
      <w:bookmarkStart w:id="13" w:name="_Toc27468"/>
      <w:r>
        <w:rPr>
          <w:rFonts w:hint="default" w:ascii="Times New Roman" w:hAnsi="Times New Roman" w:cs="Times New Roman"/>
          <w:b/>
          <w:bCs/>
          <w:color w:val="auto"/>
          <w:spacing w:val="6"/>
          <w:sz w:val="21"/>
          <w:szCs w:val="21"/>
        </w:rPr>
        <w:t>六、公告期限</w:t>
      </w:r>
      <w:bookmarkEnd w:id="13"/>
    </w:p>
    <w:p w14:paraId="64E79E9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456"/>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自本公告发布之日起</w:t>
      </w:r>
      <w:r>
        <w:rPr>
          <w:rFonts w:hint="eastAsia" w:ascii="Times New Roman" w:hAnsi="Times New Roman" w:cs="Times New Roman"/>
          <w:color w:val="auto"/>
          <w:spacing w:val="-28"/>
          <w:sz w:val="21"/>
          <w:szCs w:val="21"/>
          <w:lang w:val="en-US" w:eastAsia="zh-CN"/>
        </w:rPr>
        <w:t>5</w:t>
      </w:r>
      <w:r>
        <w:rPr>
          <w:rFonts w:hint="default" w:ascii="Times New Roman" w:hAnsi="Times New Roman" w:cs="Times New Roman"/>
          <w:color w:val="auto"/>
          <w:spacing w:val="4"/>
          <w:sz w:val="21"/>
          <w:szCs w:val="21"/>
        </w:rPr>
        <w:t>个工作日。</w:t>
      </w:r>
    </w:p>
    <w:p w14:paraId="79C889D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1"/>
        <w:textAlignment w:val="baseline"/>
        <w:outlineLvl w:val="1"/>
        <w:rPr>
          <w:rFonts w:hint="default" w:ascii="Times New Roman" w:hAnsi="Times New Roman" w:cs="Times New Roman"/>
          <w:color w:val="auto"/>
          <w:sz w:val="21"/>
          <w:szCs w:val="21"/>
        </w:rPr>
      </w:pPr>
      <w:bookmarkStart w:id="14" w:name="_Toc27189"/>
      <w:r>
        <w:rPr>
          <w:rFonts w:hint="default" w:ascii="Times New Roman" w:hAnsi="Times New Roman" w:cs="Times New Roman"/>
          <w:b/>
          <w:bCs/>
          <w:color w:val="auto"/>
          <w:spacing w:val="7"/>
          <w:sz w:val="21"/>
          <w:szCs w:val="21"/>
        </w:rPr>
        <w:t>七、其他补充事宜</w:t>
      </w:r>
      <w:bookmarkEnd w:id="14"/>
    </w:p>
    <w:p w14:paraId="6DE335A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437"/>
        <w:textAlignment w:val="baseline"/>
        <w:outlineLvl w:val="2"/>
        <w:rPr>
          <w:rFonts w:hint="default" w:ascii="Times New Roman" w:hAnsi="Times New Roman" w:cs="Times New Roman"/>
          <w:color w:val="auto"/>
          <w:sz w:val="21"/>
          <w:szCs w:val="21"/>
        </w:rPr>
      </w:pPr>
      <w:bookmarkStart w:id="15" w:name="_Toc3289"/>
      <w:r>
        <w:rPr>
          <w:rFonts w:hint="default" w:ascii="Times New Roman" w:hAnsi="Times New Roman" w:cs="Times New Roman"/>
          <w:color w:val="auto"/>
          <w:spacing w:val="7"/>
          <w:sz w:val="21"/>
          <w:szCs w:val="21"/>
        </w:rPr>
        <w:t>1、本项目无需交纳磋商保证金。</w:t>
      </w:r>
      <w:bookmarkEnd w:id="15"/>
    </w:p>
    <w:p w14:paraId="0E3C8B7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1" w:right="52" w:firstLine="417"/>
        <w:textAlignment w:val="baseline"/>
        <w:rPr>
          <w:rFonts w:hint="default" w:ascii="Times New Roman" w:hAnsi="Times New Roman" w:cs="Times New Roman"/>
          <w:color w:val="auto"/>
          <w:sz w:val="21"/>
          <w:szCs w:val="21"/>
        </w:rPr>
      </w:pPr>
      <w:r>
        <w:rPr>
          <w:rFonts w:hint="default" w:ascii="Times New Roman" w:hAnsi="Times New Roman" w:eastAsia="Times New Roman" w:cs="Times New Roman"/>
          <w:color w:val="auto"/>
          <w:spacing w:val="11"/>
          <w:sz w:val="21"/>
          <w:szCs w:val="21"/>
        </w:rPr>
        <w:t>2</w:t>
      </w:r>
      <w:r>
        <w:rPr>
          <w:rFonts w:hint="default" w:ascii="Times New Roman" w:hAnsi="Times New Roman" w:eastAsia="Times New Roman" w:cs="Times New Roman"/>
          <w:color w:val="auto"/>
          <w:spacing w:val="-26"/>
          <w:sz w:val="21"/>
          <w:szCs w:val="21"/>
        </w:rPr>
        <w:t xml:space="preserve"> </w:t>
      </w:r>
      <w:r>
        <w:rPr>
          <w:rFonts w:hint="default" w:ascii="Times New Roman" w:hAnsi="Times New Roman" w:cs="Times New Roman"/>
          <w:color w:val="auto"/>
          <w:spacing w:val="11"/>
          <w:sz w:val="21"/>
          <w:szCs w:val="21"/>
        </w:rPr>
        <w:t>、单位负责人为同一人或者存在直接控股、管理关系的不同供应商</w:t>
      </w:r>
      <w:r>
        <w:rPr>
          <w:rFonts w:hint="default" w:ascii="Times New Roman" w:hAnsi="Times New Roman" w:cs="Times New Roman"/>
          <w:color w:val="auto"/>
          <w:spacing w:val="10"/>
          <w:sz w:val="21"/>
          <w:szCs w:val="21"/>
        </w:rPr>
        <w:t>，不得参加同一合同项下的政</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9"/>
          <w:sz w:val="21"/>
          <w:szCs w:val="21"/>
        </w:rPr>
        <w:t>府采购活动。除单一来源采购项目外，为本项目提供过整体设计、规范编制或者项目管理</w:t>
      </w:r>
      <w:r>
        <w:rPr>
          <w:rFonts w:hint="default" w:ascii="Times New Roman" w:hAnsi="Times New Roman" w:cs="Times New Roman"/>
          <w:color w:val="auto"/>
          <w:spacing w:val="8"/>
          <w:sz w:val="21"/>
          <w:szCs w:val="21"/>
        </w:rPr>
        <w:t>、监理、检测</w:t>
      </w:r>
      <w:r>
        <w:rPr>
          <w:rFonts w:hint="default" w:ascii="Times New Roman" w:hAnsi="Times New Roman" w:cs="Times New Roman"/>
          <w:color w:val="auto"/>
          <w:spacing w:val="9"/>
          <w:sz w:val="21"/>
          <w:szCs w:val="21"/>
        </w:rPr>
        <w:t>等服务的供应商，不得再参加本项目上述服务以外的其他采购活动。</w:t>
      </w:r>
    </w:p>
    <w:p w14:paraId="0705E30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6" w:right="52" w:firstLine="419"/>
        <w:textAlignment w:val="baseline"/>
        <w:rPr>
          <w:rFonts w:hint="default" w:ascii="Times New Roman" w:hAnsi="Times New Roman" w:cs="Times New Roman"/>
          <w:color w:val="auto"/>
          <w:spacing w:val="9"/>
          <w:sz w:val="21"/>
          <w:szCs w:val="21"/>
        </w:rPr>
      </w:pPr>
      <w:r>
        <w:rPr>
          <w:rFonts w:hint="default" w:ascii="Times New Roman" w:hAnsi="Times New Roman" w:cs="Times New Roman"/>
          <w:color w:val="auto"/>
          <w:spacing w:val="10"/>
          <w:sz w:val="21"/>
          <w:szCs w:val="21"/>
        </w:rPr>
        <w:t>3、对在“信用中国</w:t>
      </w:r>
      <w:r>
        <w:rPr>
          <w:rFonts w:hint="default" w:ascii="Times New Roman" w:hAnsi="Times New Roman" w:cs="Times New Roman"/>
          <w:color w:val="auto"/>
          <w:spacing w:val="-53"/>
          <w:sz w:val="21"/>
          <w:szCs w:val="21"/>
        </w:rPr>
        <w:t xml:space="preserve"> </w:t>
      </w:r>
      <w:r>
        <w:rPr>
          <w:rFonts w:hint="default" w:ascii="Times New Roman" w:hAnsi="Times New Roman" w:cs="Times New Roman"/>
          <w:color w:val="auto"/>
          <w:spacing w:val="10"/>
          <w:sz w:val="21"/>
          <w:szCs w:val="21"/>
        </w:rPr>
        <w:t>”网站(</w:t>
      </w:r>
      <w:r>
        <w:rPr>
          <w:rFonts w:hint="default" w:ascii="Times New Roman" w:hAnsi="Times New Roman" w:cs="Times New Roman"/>
          <w:color w:val="auto"/>
          <w:sz w:val="21"/>
          <w:szCs w:val="21"/>
        </w:rPr>
        <w:t>www</w:t>
      </w:r>
      <w:r>
        <w:rPr>
          <w:rFonts w:hint="default" w:ascii="Times New Roman" w:hAnsi="Times New Roman" w:cs="Times New Roman"/>
          <w:color w:val="auto"/>
          <w:spacing w:val="10"/>
          <w:sz w:val="21"/>
          <w:szCs w:val="21"/>
        </w:rPr>
        <w:t>.</w:t>
      </w:r>
      <w:r>
        <w:rPr>
          <w:rFonts w:hint="default" w:ascii="Times New Roman" w:hAnsi="Times New Roman" w:cs="Times New Roman"/>
          <w:color w:val="auto"/>
          <w:sz w:val="21"/>
          <w:szCs w:val="21"/>
        </w:rPr>
        <w:t>creditchina</w:t>
      </w:r>
      <w:r>
        <w:rPr>
          <w:rFonts w:hint="default" w:ascii="Times New Roman" w:hAnsi="Times New Roman" w:cs="Times New Roman"/>
          <w:color w:val="auto"/>
          <w:spacing w:val="10"/>
          <w:sz w:val="21"/>
          <w:szCs w:val="21"/>
        </w:rPr>
        <w:t>.</w:t>
      </w:r>
      <w:r>
        <w:rPr>
          <w:rFonts w:hint="default" w:ascii="Times New Roman" w:hAnsi="Times New Roman" w:cs="Times New Roman"/>
          <w:color w:val="auto"/>
          <w:sz w:val="21"/>
          <w:szCs w:val="21"/>
        </w:rPr>
        <w:t>gov</w:t>
      </w:r>
      <w:r>
        <w:rPr>
          <w:rFonts w:hint="default" w:ascii="Times New Roman" w:hAnsi="Times New Roman" w:cs="Times New Roman"/>
          <w:color w:val="auto"/>
          <w:spacing w:val="10"/>
          <w:sz w:val="21"/>
          <w:szCs w:val="21"/>
        </w:rPr>
        <w:t>.</w:t>
      </w:r>
      <w:r>
        <w:rPr>
          <w:rFonts w:hint="default" w:ascii="Times New Roman" w:hAnsi="Times New Roman" w:cs="Times New Roman"/>
          <w:color w:val="auto"/>
          <w:sz w:val="21"/>
          <w:szCs w:val="21"/>
        </w:rPr>
        <w:t>cn</w:t>
      </w:r>
      <w:r>
        <w:rPr>
          <w:rFonts w:hint="default" w:ascii="Times New Roman" w:hAnsi="Times New Roman" w:cs="Times New Roman"/>
          <w:color w:val="auto"/>
          <w:spacing w:val="10"/>
          <w:sz w:val="21"/>
          <w:szCs w:val="21"/>
        </w:rPr>
        <w:t>)、中国政府采购网(</w:t>
      </w:r>
      <w:r>
        <w:rPr>
          <w:rFonts w:hint="default" w:ascii="Times New Roman" w:hAnsi="Times New Roman" w:cs="Times New Roman"/>
          <w:color w:val="auto"/>
          <w:sz w:val="21"/>
          <w:szCs w:val="21"/>
        </w:rPr>
        <w:t>www</w:t>
      </w:r>
      <w:r>
        <w:rPr>
          <w:rFonts w:hint="default" w:ascii="Times New Roman" w:hAnsi="Times New Roman" w:cs="Times New Roman"/>
          <w:color w:val="auto"/>
          <w:spacing w:val="10"/>
          <w:sz w:val="21"/>
          <w:szCs w:val="21"/>
        </w:rPr>
        <w:t>.</w:t>
      </w:r>
      <w:r>
        <w:rPr>
          <w:rFonts w:hint="default" w:ascii="Times New Roman" w:hAnsi="Times New Roman" w:cs="Times New Roman"/>
          <w:color w:val="auto"/>
          <w:sz w:val="21"/>
          <w:szCs w:val="21"/>
        </w:rPr>
        <w:t>ccgp</w:t>
      </w:r>
      <w:r>
        <w:rPr>
          <w:rFonts w:hint="default" w:ascii="Times New Roman" w:hAnsi="Times New Roman" w:cs="Times New Roman"/>
          <w:color w:val="auto"/>
          <w:spacing w:val="10"/>
          <w:sz w:val="21"/>
          <w:szCs w:val="21"/>
        </w:rPr>
        <w:t>.</w:t>
      </w:r>
      <w:r>
        <w:rPr>
          <w:rFonts w:hint="default" w:ascii="Times New Roman" w:hAnsi="Times New Roman" w:cs="Times New Roman"/>
          <w:color w:val="auto"/>
          <w:sz w:val="21"/>
          <w:szCs w:val="21"/>
        </w:rPr>
        <w:t>gov</w:t>
      </w:r>
      <w:r>
        <w:rPr>
          <w:rFonts w:hint="default" w:ascii="Times New Roman" w:hAnsi="Times New Roman" w:cs="Times New Roman"/>
          <w:color w:val="auto"/>
          <w:spacing w:val="10"/>
          <w:sz w:val="21"/>
          <w:szCs w:val="21"/>
        </w:rPr>
        <w:t>.</w:t>
      </w:r>
      <w:r>
        <w:rPr>
          <w:rFonts w:hint="default" w:ascii="Times New Roman" w:hAnsi="Times New Roman" w:cs="Times New Roman"/>
          <w:color w:val="auto"/>
          <w:sz w:val="21"/>
          <w:szCs w:val="21"/>
        </w:rPr>
        <w:t>cn</w:t>
      </w:r>
      <w:r>
        <w:rPr>
          <w:rFonts w:hint="default" w:ascii="Times New Roman" w:hAnsi="Times New Roman" w:cs="Times New Roman"/>
          <w:color w:val="auto"/>
          <w:spacing w:val="10"/>
          <w:sz w:val="21"/>
          <w:szCs w:val="21"/>
        </w:rPr>
        <w:t>)等渠道</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9"/>
          <w:sz w:val="21"/>
          <w:szCs w:val="21"/>
        </w:rPr>
        <w:t>列入失信被执行人、重大税收违法案件当事人名单、政府采购严重违法失信行</w:t>
      </w:r>
      <w:r>
        <w:rPr>
          <w:rFonts w:hint="default" w:ascii="Times New Roman" w:hAnsi="Times New Roman" w:cs="Times New Roman"/>
          <w:color w:val="auto"/>
          <w:spacing w:val="8"/>
          <w:sz w:val="21"/>
          <w:szCs w:val="21"/>
        </w:rPr>
        <w:t>为记录名单及其他不符合</w:t>
      </w:r>
      <w:r>
        <w:rPr>
          <w:rFonts w:hint="default" w:ascii="Times New Roman" w:hAnsi="Times New Roman" w:cs="Times New Roman"/>
          <w:color w:val="auto"/>
          <w:spacing w:val="9"/>
          <w:sz w:val="21"/>
          <w:szCs w:val="21"/>
        </w:rPr>
        <w:t>《中华人民共和国政府采购法》第二十二条规定条件的供应商，不得参与政府采购活动。</w:t>
      </w:r>
    </w:p>
    <w:p w14:paraId="67D4932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7" w:firstLine="444"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lang w:val="en-US" w:eastAsia="zh-CN"/>
        </w:rPr>
        <w:t>4、</w:t>
      </w:r>
      <w:r>
        <w:rPr>
          <w:rFonts w:hint="default" w:ascii="Times New Roman" w:hAnsi="Times New Roman" w:cs="Times New Roman"/>
          <w:color w:val="auto"/>
          <w:spacing w:val="6"/>
          <w:sz w:val="21"/>
          <w:szCs w:val="21"/>
        </w:rPr>
        <w:t>信息公告发布媒体：http://www.ccgp.gov.cn（中国政府采购网）、http://zfcg.gxzf.gov.cn（广西壮族自治区政府采购网）、http://gl.zfcg.zcygov.cn/（桂林市政府采购网）。</w:t>
      </w:r>
    </w:p>
    <w:p w14:paraId="3D0A9D8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426"/>
        <w:textAlignment w:val="baseline"/>
        <w:outlineLvl w:val="2"/>
        <w:rPr>
          <w:rFonts w:hint="default" w:ascii="Times New Roman" w:hAnsi="Times New Roman" w:cs="Times New Roman"/>
          <w:color w:val="auto"/>
          <w:sz w:val="21"/>
          <w:szCs w:val="21"/>
        </w:rPr>
      </w:pPr>
      <w:bookmarkStart w:id="16" w:name="_Toc28158"/>
      <w:r>
        <w:rPr>
          <w:rFonts w:hint="default" w:ascii="Times New Roman" w:hAnsi="Times New Roman" w:cs="Times New Roman"/>
          <w:color w:val="auto"/>
          <w:spacing w:val="7"/>
          <w:sz w:val="21"/>
          <w:szCs w:val="21"/>
        </w:rPr>
        <w:t>5、磋商响应文件解密时间：</w:t>
      </w:r>
      <w:bookmarkEnd w:id="16"/>
    </w:p>
    <w:p w14:paraId="33D3082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1" w:firstLine="420"/>
        <w:jc w:val="both"/>
        <w:textAlignment w:val="baseline"/>
        <w:rPr>
          <w:rFonts w:hint="default" w:ascii="Times New Roman" w:hAnsi="Times New Roman" w:eastAsia="宋体" w:cs="Times New Roman"/>
          <w:color w:val="auto"/>
          <w:spacing w:val="6"/>
          <w:sz w:val="21"/>
          <w:szCs w:val="21"/>
        </w:rPr>
      </w:pPr>
      <w:r>
        <w:rPr>
          <w:rFonts w:hint="default" w:ascii="Times New Roman" w:hAnsi="Times New Roman" w:cs="Times New Roman"/>
          <w:color w:val="auto"/>
          <w:spacing w:val="6"/>
          <w:sz w:val="21"/>
          <w:szCs w:val="21"/>
        </w:rPr>
        <w:t>截标时间后</w:t>
      </w:r>
      <w:r>
        <w:rPr>
          <w:rFonts w:hint="default" w:ascii="Times New Roman" w:hAnsi="Times New Roman" w:cs="Times New Roman"/>
          <w:color w:val="auto"/>
          <w:spacing w:val="6"/>
          <w:sz w:val="21"/>
          <w:szCs w:val="21"/>
          <w:u w:val="single" w:color="auto"/>
        </w:rPr>
        <w:t>30</w:t>
      </w:r>
      <w:r>
        <w:rPr>
          <w:rFonts w:hint="default" w:ascii="Times New Roman" w:hAnsi="Times New Roman" w:cs="Times New Roman"/>
          <w:color w:val="auto"/>
          <w:spacing w:val="6"/>
          <w:sz w:val="21"/>
          <w:szCs w:val="21"/>
        </w:rPr>
        <w:t>分钟内（</w:t>
      </w:r>
      <w:r>
        <w:rPr>
          <w:rFonts w:hint="eastAsia" w:ascii="Times New Roman" w:hAnsi="Times New Roman" w:cs="Times New Roman"/>
          <w:color w:val="auto"/>
          <w:spacing w:val="6"/>
          <w:sz w:val="21"/>
          <w:szCs w:val="21"/>
          <w:u w:val="single" w:color="auto"/>
          <w:lang w:eastAsia="zh-CN"/>
        </w:rPr>
        <w:t>2024年</w:t>
      </w:r>
      <w:r>
        <w:rPr>
          <w:rFonts w:hint="eastAsia" w:ascii="Times New Roman" w:hAnsi="Times New Roman" w:cs="Times New Roman"/>
          <w:color w:val="auto"/>
          <w:spacing w:val="6"/>
          <w:sz w:val="21"/>
          <w:szCs w:val="21"/>
          <w:u w:val="single" w:color="auto"/>
          <w:lang w:val="en-US" w:eastAsia="zh-CN"/>
        </w:rPr>
        <w:t>11</w:t>
      </w:r>
      <w:r>
        <w:rPr>
          <w:rFonts w:hint="eastAsia" w:ascii="Times New Roman" w:hAnsi="Times New Roman" w:cs="Times New Roman"/>
          <w:color w:val="auto"/>
          <w:spacing w:val="6"/>
          <w:sz w:val="21"/>
          <w:szCs w:val="21"/>
          <w:u w:val="single" w:color="auto"/>
          <w:lang w:eastAsia="zh-CN"/>
        </w:rPr>
        <w:t>月</w:t>
      </w:r>
      <w:r>
        <w:rPr>
          <w:rFonts w:hint="eastAsia" w:ascii="Times New Roman" w:hAnsi="Times New Roman" w:cs="Times New Roman"/>
          <w:color w:val="auto"/>
          <w:spacing w:val="6"/>
          <w:sz w:val="21"/>
          <w:szCs w:val="21"/>
          <w:u w:val="single" w:color="auto"/>
          <w:lang w:val="en-US" w:eastAsia="zh-CN"/>
        </w:rPr>
        <w:t>19</w:t>
      </w:r>
      <w:r>
        <w:rPr>
          <w:rFonts w:hint="eastAsia" w:ascii="Times New Roman" w:hAnsi="Times New Roman" w:cs="Times New Roman"/>
          <w:color w:val="auto"/>
          <w:spacing w:val="6"/>
          <w:sz w:val="21"/>
          <w:szCs w:val="21"/>
          <w:u w:val="single" w:color="auto"/>
          <w:lang w:eastAsia="zh-CN"/>
        </w:rPr>
        <w:t>日</w:t>
      </w:r>
      <w:r>
        <w:rPr>
          <w:rFonts w:hint="eastAsia" w:ascii="Times New Roman" w:hAnsi="Times New Roman" w:cs="Times New Roman"/>
          <w:color w:val="auto"/>
          <w:spacing w:val="5"/>
          <w:sz w:val="21"/>
          <w:szCs w:val="21"/>
          <w:u w:val="single" w:color="auto"/>
          <w:lang w:val="en-US" w:eastAsia="zh-CN"/>
        </w:rPr>
        <w:t>9时30分</w:t>
      </w:r>
      <w:r>
        <w:rPr>
          <w:rFonts w:hint="default" w:ascii="Times New Roman" w:hAnsi="Times New Roman" w:cs="Times New Roman"/>
          <w:color w:val="auto"/>
          <w:spacing w:val="5"/>
          <w:sz w:val="21"/>
          <w:szCs w:val="21"/>
          <w:u w:val="single" w:color="auto"/>
        </w:rPr>
        <w:t>至</w:t>
      </w:r>
      <w:r>
        <w:rPr>
          <w:rFonts w:hint="eastAsia" w:ascii="Times New Roman" w:hAnsi="Times New Roman" w:cs="Times New Roman"/>
          <w:color w:val="auto"/>
          <w:spacing w:val="5"/>
          <w:sz w:val="21"/>
          <w:szCs w:val="21"/>
          <w:u w:val="single" w:color="auto"/>
          <w:lang w:eastAsia="zh-CN"/>
        </w:rPr>
        <w:t>10时00分</w:t>
      </w:r>
      <w:r>
        <w:rPr>
          <w:rFonts w:hint="default" w:ascii="Times New Roman" w:hAnsi="Times New Roman" w:cs="Times New Roman"/>
          <w:color w:val="auto"/>
          <w:spacing w:val="5"/>
          <w:sz w:val="21"/>
          <w:szCs w:val="21"/>
        </w:rPr>
        <w:t>)</w:t>
      </w:r>
      <w:r>
        <w:rPr>
          <w:rFonts w:hint="default" w:ascii="Times New Roman" w:hAnsi="Times New Roman" w:eastAsia="宋体" w:cs="Times New Roman"/>
          <w:color w:val="auto"/>
          <w:spacing w:val="6"/>
          <w:sz w:val="21"/>
          <w:szCs w:val="21"/>
        </w:rPr>
        <w:t>磋商供应商可以登录</w:t>
      </w:r>
      <w:r>
        <w:rPr>
          <w:rFonts w:hint="default" w:ascii="Times New Roman" w:hAnsi="Times New Roman" w:eastAsia="宋体" w:cs="Times New Roman"/>
          <w:color w:val="auto"/>
          <w:spacing w:val="6"/>
          <w:sz w:val="21"/>
          <w:szCs w:val="21"/>
          <w:lang w:eastAsia="zh-CN"/>
        </w:rPr>
        <w:t>广西政府采购云平台</w:t>
      </w:r>
      <w:r>
        <w:rPr>
          <w:rFonts w:hint="default" w:ascii="Times New Roman" w:hAnsi="Times New Roman" w:eastAsia="宋体" w:cs="Times New Roman"/>
          <w:color w:val="auto"/>
          <w:spacing w:val="6"/>
          <w:sz w:val="21"/>
          <w:szCs w:val="21"/>
        </w:rPr>
        <w:t>，用“项 目采购-开标评标 ”功能进行解密电子磋商响应文件。若磋商供应商在规定时间内无法解密或解密失败</w:t>
      </w:r>
      <w:r>
        <w:rPr>
          <w:rFonts w:hint="default" w:ascii="Times New Roman" w:hAnsi="Times New Roman" w:eastAsia="宋体" w:cs="Times New Roman"/>
          <w:color w:val="auto"/>
          <w:spacing w:val="6"/>
          <w:sz w:val="21"/>
          <w:szCs w:val="21"/>
          <w:lang w:eastAsia="zh-CN"/>
        </w:rPr>
        <w:t>，</w:t>
      </w:r>
      <w:r>
        <w:rPr>
          <w:rFonts w:hint="default" w:ascii="Times New Roman" w:hAnsi="Times New Roman" w:eastAsia="宋体" w:cs="Times New Roman"/>
          <w:color w:val="auto"/>
          <w:spacing w:val="6"/>
          <w:sz w:val="21"/>
          <w:szCs w:val="21"/>
        </w:rPr>
        <w:t>可以以电子备份磋商响应文件作为依据【在接到无法解密或解密失败的通知后，供应商可根据自身实际情况按通知时要求的时间到桂林市公共资源交易中心</w:t>
      </w:r>
      <w:r>
        <w:rPr>
          <w:rFonts w:hint="eastAsia" w:ascii="Times New Roman" w:hAnsi="Times New Roman" w:cs="Times New Roman"/>
          <w:color w:val="auto"/>
          <w:spacing w:val="6"/>
          <w:sz w:val="21"/>
          <w:szCs w:val="21"/>
          <w:lang w:val="en-US" w:eastAsia="zh-CN"/>
        </w:rPr>
        <w:t>8</w:t>
      </w:r>
      <w:r>
        <w:rPr>
          <w:rFonts w:hint="default" w:ascii="Times New Roman" w:hAnsi="Times New Roman" w:eastAsia="宋体" w:cs="Times New Roman"/>
          <w:color w:val="auto"/>
          <w:spacing w:val="6"/>
          <w:sz w:val="21"/>
          <w:szCs w:val="21"/>
        </w:rPr>
        <w:t>号开标</w:t>
      </w:r>
      <w:r>
        <w:rPr>
          <w:rFonts w:hint="eastAsia" w:ascii="Times New Roman" w:hAnsi="Times New Roman" w:cs="Times New Roman"/>
          <w:color w:val="auto"/>
          <w:spacing w:val="6"/>
          <w:sz w:val="21"/>
          <w:szCs w:val="21"/>
          <w:lang w:val="en-US" w:eastAsia="zh-CN"/>
        </w:rPr>
        <w:t>仓</w:t>
      </w:r>
      <w:r>
        <w:rPr>
          <w:rFonts w:hint="default" w:ascii="Times New Roman" w:hAnsi="Times New Roman" w:eastAsia="宋体" w:cs="Times New Roman"/>
          <w:color w:val="auto"/>
          <w:spacing w:val="6"/>
          <w:sz w:val="21"/>
          <w:szCs w:val="21"/>
        </w:rPr>
        <w:t>现场提交或以电子邮件的形式（以通知</w:t>
      </w:r>
      <w:r>
        <w:rPr>
          <w:rFonts w:hint="default" w:ascii="Times New Roman" w:hAnsi="Times New Roman" w:eastAsia="宋体" w:cs="Times New Roman"/>
          <w:color w:val="auto"/>
          <w:spacing w:val="6"/>
          <w:sz w:val="21"/>
          <w:szCs w:val="21"/>
          <w:lang w:eastAsia="zh-CN"/>
        </w:rPr>
        <w:t>所</w:t>
      </w:r>
      <w:r>
        <w:rPr>
          <w:rFonts w:hint="default" w:ascii="Times New Roman" w:hAnsi="Times New Roman" w:eastAsia="宋体" w:cs="Times New Roman"/>
          <w:color w:val="auto"/>
          <w:spacing w:val="6"/>
          <w:sz w:val="21"/>
          <w:szCs w:val="21"/>
        </w:rPr>
        <w:t>告知的电子邮箱地址为准）提交电子备份磋商响应文件】，若磋商供应商在规定时间内无法解密或 解密失败且未提供电子备份磋商响应文件的(包含提供的电子备份文件无效或无法解密的情况)，视为无效响应。</w:t>
      </w:r>
    </w:p>
    <w:p w14:paraId="59D87B1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1" w:firstLine="420"/>
        <w:jc w:val="both"/>
        <w:textAlignment w:val="baseline"/>
        <w:outlineLvl w:val="2"/>
        <w:rPr>
          <w:rFonts w:hint="default" w:ascii="Times New Roman" w:hAnsi="Times New Roman" w:eastAsia="宋体" w:cs="Times New Roman"/>
          <w:color w:val="auto"/>
          <w:spacing w:val="6"/>
          <w:sz w:val="21"/>
          <w:szCs w:val="21"/>
        </w:rPr>
      </w:pPr>
      <w:bookmarkStart w:id="17" w:name="_Toc14802"/>
      <w:r>
        <w:rPr>
          <w:rFonts w:hint="default" w:ascii="Times New Roman" w:hAnsi="Times New Roman" w:eastAsia="宋体" w:cs="Times New Roman"/>
          <w:color w:val="auto"/>
          <w:spacing w:val="6"/>
          <w:sz w:val="21"/>
          <w:szCs w:val="21"/>
        </w:rPr>
        <w:t>6、本项目需要落实的政府采购政策：</w:t>
      </w:r>
      <w:bookmarkEnd w:id="17"/>
    </w:p>
    <w:p w14:paraId="0441F5C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1" w:firstLine="420"/>
        <w:jc w:val="both"/>
        <w:textAlignment w:val="baseline"/>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（1）政府采购促进中小企业发展。</w:t>
      </w:r>
    </w:p>
    <w:p w14:paraId="54670FD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1" w:firstLine="420"/>
        <w:jc w:val="both"/>
        <w:textAlignment w:val="baseline"/>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（2）政府采购促进残疾人就业政策。</w:t>
      </w:r>
    </w:p>
    <w:p w14:paraId="2633E44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1" w:firstLine="420"/>
        <w:jc w:val="both"/>
        <w:textAlignment w:val="baseline"/>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（3）政府采购支持监狱企业发展。</w:t>
      </w:r>
    </w:p>
    <w:p w14:paraId="3C7125F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425"/>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7、本项目所属行业：</w:t>
      </w:r>
      <w:r>
        <w:rPr>
          <w:rFonts w:hint="default" w:ascii="Times New Roman" w:hAnsi="Times New Roman" w:cs="Times New Roman"/>
          <w:color w:val="auto"/>
          <w:spacing w:val="8"/>
          <w:sz w:val="21"/>
          <w:szCs w:val="21"/>
          <w:u w:val="single" w:color="auto"/>
        </w:rPr>
        <w:t>建筑业</w:t>
      </w:r>
    </w:p>
    <w:p w14:paraId="1409DBD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421"/>
        <w:textAlignment w:val="baseline"/>
        <w:rPr>
          <w:rFonts w:hint="default" w:ascii="Times New Roman" w:hAnsi="Times New Roman" w:cs="Times New Roman"/>
          <w:b w:val="0"/>
          <w:bCs w:val="0"/>
          <w:color w:val="auto"/>
          <w:spacing w:val="7"/>
          <w:sz w:val="21"/>
          <w:szCs w:val="21"/>
        </w:rPr>
      </w:pPr>
      <w:r>
        <w:rPr>
          <w:rFonts w:hint="default" w:ascii="Times New Roman" w:hAnsi="Times New Roman" w:cs="Times New Roman"/>
          <w:b w:val="0"/>
          <w:bCs w:val="0"/>
          <w:color w:val="auto"/>
          <w:spacing w:val="7"/>
          <w:sz w:val="21"/>
          <w:szCs w:val="21"/>
          <w:lang w:val="en-US" w:eastAsia="zh-CN"/>
        </w:rPr>
        <w:t>8、</w:t>
      </w:r>
      <w:r>
        <w:rPr>
          <w:rFonts w:hint="default" w:ascii="Times New Roman" w:hAnsi="Times New Roman" w:cs="Times New Roman"/>
          <w:b w:val="0"/>
          <w:bCs w:val="0"/>
          <w:color w:val="auto"/>
          <w:spacing w:val="7"/>
          <w:sz w:val="21"/>
          <w:szCs w:val="21"/>
        </w:rPr>
        <w:t>广西政府采购云平台电子投标相关事宜：</w:t>
      </w:r>
    </w:p>
    <w:p w14:paraId="5C5B6F2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1" w:firstLine="420"/>
        <w:jc w:val="both"/>
        <w:textAlignment w:val="baseline"/>
        <w:rPr>
          <w:rFonts w:hint="default" w:ascii="Times New Roman" w:hAnsi="Times New Roman" w:eastAsia="宋体" w:cs="Times New Roman"/>
          <w:color w:val="auto"/>
          <w:spacing w:val="6"/>
          <w:sz w:val="21"/>
          <w:szCs w:val="21"/>
        </w:rPr>
      </w:pPr>
      <w:bookmarkStart w:id="18" w:name="_Toc26948"/>
      <w:r>
        <w:rPr>
          <w:rFonts w:hint="default" w:ascii="Times New Roman" w:hAnsi="Times New Roman" w:eastAsia="宋体" w:cs="Times New Roman"/>
          <w:color w:val="auto"/>
          <w:spacing w:val="6"/>
          <w:sz w:val="21"/>
          <w:szCs w:val="21"/>
        </w:rPr>
        <w:t>（1）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桂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bookmarkEnd w:id="18"/>
    </w:p>
    <w:p w14:paraId="6F52E34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1" w:firstLine="420"/>
        <w:jc w:val="both"/>
        <w:textAlignment w:val="baseline"/>
        <w:rPr>
          <w:rFonts w:hint="default" w:ascii="Times New Roman" w:hAnsi="Times New Roman" w:eastAsia="宋体" w:cs="Times New Roman"/>
          <w:color w:val="auto"/>
          <w:spacing w:val="6"/>
          <w:sz w:val="21"/>
          <w:szCs w:val="21"/>
        </w:rPr>
      </w:pPr>
      <w:bookmarkStart w:id="19" w:name="_Toc16400"/>
      <w:r>
        <w:rPr>
          <w:rFonts w:hint="default" w:ascii="Times New Roman" w:hAnsi="Times New Roman" w:eastAsia="宋体" w:cs="Times New Roman"/>
          <w:color w:val="auto"/>
          <w:spacing w:val="6"/>
          <w:sz w:val="21"/>
          <w:szCs w:val="21"/>
        </w:rPr>
        <w:t>（2）电子投标具体操作流程参考《政府采购项目电子交易管理操作指南-供应商》（详见桂林市政府采购网—采购资讯—重要通知）；如遇平台技术问题详询95763。</w:t>
      </w:r>
      <w:bookmarkEnd w:id="19"/>
    </w:p>
    <w:p w14:paraId="2904AA8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1" w:firstLine="420"/>
        <w:jc w:val="both"/>
        <w:textAlignment w:val="baseline"/>
        <w:rPr>
          <w:rFonts w:hint="default" w:ascii="Times New Roman" w:hAnsi="Times New Roman" w:eastAsia="宋体" w:cs="Times New Roman"/>
          <w:color w:val="auto"/>
          <w:spacing w:val="6"/>
          <w:sz w:val="21"/>
          <w:szCs w:val="21"/>
        </w:rPr>
      </w:pPr>
      <w:bookmarkStart w:id="20" w:name="_Toc29296"/>
      <w:r>
        <w:rPr>
          <w:rFonts w:hint="default" w:ascii="Times New Roman" w:hAnsi="Times New Roman" w:eastAsia="宋体" w:cs="Times New Roman"/>
          <w:color w:val="auto"/>
          <w:spacing w:val="6"/>
          <w:sz w:val="21"/>
          <w:szCs w:val="21"/>
        </w:rPr>
        <w:t>（3）电子响应文件的制作、加密、提交、解密等相关事宜详见第二章 “供应商须知”。</w:t>
      </w:r>
      <w:bookmarkEnd w:id="20"/>
    </w:p>
    <w:p w14:paraId="348178D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1" w:firstLine="420"/>
        <w:jc w:val="both"/>
        <w:textAlignment w:val="baseline"/>
        <w:rPr>
          <w:rFonts w:hint="default" w:ascii="Times New Roman" w:hAnsi="Times New Roman" w:eastAsia="宋体" w:cs="Times New Roman"/>
          <w:color w:val="auto"/>
          <w:spacing w:val="6"/>
          <w:sz w:val="21"/>
          <w:szCs w:val="21"/>
        </w:rPr>
      </w:pPr>
      <w:r>
        <w:rPr>
          <w:rFonts w:hint="default" w:ascii="Times New Roman" w:hAnsi="Times New Roman" w:eastAsia="宋体" w:cs="Times New Roman"/>
          <w:color w:val="auto"/>
          <w:spacing w:val="6"/>
          <w:sz w:val="21"/>
          <w:szCs w:val="21"/>
        </w:rPr>
        <w:t>（4）供应商认为</w:t>
      </w:r>
      <w:r>
        <w:rPr>
          <w:rFonts w:hint="default" w:ascii="Times New Roman" w:hAnsi="Times New Roman" w:eastAsia="宋体" w:cs="Times New Roman"/>
          <w:color w:val="auto"/>
          <w:spacing w:val="6"/>
          <w:sz w:val="21"/>
          <w:szCs w:val="21"/>
          <w:lang w:eastAsia="zh-CN"/>
        </w:rPr>
        <w:t>磋商</w:t>
      </w:r>
      <w:r>
        <w:rPr>
          <w:rFonts w:hint="default" w:ascii="Times New Roman" w:hAnsi="Times New Roman" w:eastAsia="宋体" w:cs="Times New Roman"/>
          <w:color w:val="auto"/>
          <w:spacing w:val="6"/>
          <w:sz w:val="21"/>
          <w:szCs w:val="21"/>
        </w:rPr>
        <w:t>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否则，采购代理机构有权拒收。</w:t>
      </w:r>
    </w:p>
    <w:p w14:paraId="5C9C4820">
      <w:pPr>
        <w:keepNext w:val="0"/>
        <w:keepLines w:val="0"/>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outlineLvl w:val="1"/>
        <w:rPr>
          <w:rFonts w:hint="default" w:ascii="Times New Roman" w:hAnsi="Times New Roman" w:cs="Times New Roman"/>
          <w:color w:val="auto"/>
          <w:sz w:val="21"/>
          <w:szCs w:val="21"/>
        </w:rPr>
      </w:pPr>
      <w:bookmarkStart w:id="21" w:name="_Toc17523"/>
      <w:r>
        <w:rPr>
          <w:rFonts w:hint="default" w:ascii="Times New Roman" w:hAnsi="Times New Roman" w:cs="Times New Roman"/>
          <w:color w:val="auto"/>
          <w:sz w:val="21"/>
          <w:szCs w:val="21"/>
        </w:rPr>
        <w:t>八、凡对本次采购提出询问，请按以下方式联系。</w:t>
      </w:r>
      <w:bookmarkEnd w:id="21"/>
    </w:p>
    <w:p w14:paraId="396F5028">
      <w:pPr>
        <w:keepNext w:val="0"/>
        <w:keepLines w:val="0"/>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outlineLvl w:val="9"/>
        <w:rPr>
          <w:rFonts w:hint="default" w:ascii="Times New Roman" w:hAnsi="Times New Roman" w:cs="Times New Roman"/>
          <w:color w:val="auto"/>
          <w:sz w:val="21"/>
          <w:szCs w:val="21"/>
        </w:rPr>
      </w:pPr>
      <w:bookmarkStart w:id="22" w:name="_Toc10931"/>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eastAsia="zh-CN"/>
        </w:rPr>
        <w:t>采购</w:t>
      </w:r>
      <w:r>
        <w:rPr>
          <w:rFonts w:hint="default" w:ascii="Times New Roman" w:hAnsi="Times New Roman" w:cs="Times New Roman"/>
          <w:color w:val="auto"/>
          <w:sz w:val="21"/>
          <w:szCs w:val="21"/>
        </w:rPr>
        <w:t>人信息：</w:t>
      </w:r>
      <w:bookmarkEnd w:id="22"/>
    </w:p>
    <w:p w14:paraId="5A4C335C">
      <w:pPr>
        <w:keepNext w:val="0"/>
        <w:keepLines w:val="0"/>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 称：</w:t>
      </w:r>
      <w:r>
        <w:rPr>
          <w:rFonts w:hint="eastAsia" w:ascii="Times New Roman" w:hAnsi="Times New Roman" w:cs="Times New Roman"/>
          <w:color w:val="auto"/>
          <w:sz w:val="21"/>
          <w:szCs w:val="21"/>
          <w:lang w:eastAsia="zh-CN"/>
        </w:rPr>
        <w:t>桂林市秀峰区农业农村局</w:t>
      </w:r>
      <w:r>
        <w:rPr>
          <w:rFonts w:hint="default" w:ascii="Times New Roman" w:hAnsi="Times New Roman" w:cs="Times New Roman"/>
          <w:color w:val="auto"/>
          <w:sz w:val="21"/>
          <w:szCs w:val="21"/>
        </w:rPr>
        <w:t xml:space="preserve"> </w:t>
      </w:r>
    </w:p>
    <w:p w14:paraId="6FAA0205">
      <w:pPr>
        <w:keepNext w:val="0"/>
        <w:keepLines w:val="0"/>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地址：</w:t>
      </w:r>
      <w:r>
        <w:rPr>
          <w:rFonts w:hint="eastAsia" w:ascii="Times New Roman" w:hAnsi="Times New Roman" w:cs="Times New Roman"/>
          <w:color w:val="auto"/>
          <w:sz w:val="21"/>
          <w:szCs w:val="21"/>
          <w:lang w:val="en-US" w:eastAsia="zh-CN"/>
        </w:rPr>
        <w:t>桂林市秀峰区农业农村局位于桂林市秀峰区中隐路31-2号</w:t>
      </w:r>
    </w:p>
    <w:p w14:paraId="3F7324B8">
      <w:pPr>
        <w:keepNext w:val="0"/>
        <w:keepLines w:val="0"/>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项目联系人：</w:t>
      </w:r>
      <w:r>
        <w:rPr>
          <w:rFonts w:hint="eastAsia" w:ascii="Times New Roman" w:hAnsi="Times New Roman" w:eastAsia="宋体" w:cs="Times New Roman"/>
          <w:color w:val="auto"/>
          <w:sz w:val="21"/>
          <w:szCs w:val="21"/>
          <w:lang w:val="en-US" w:eastAsia="zh-CN"/>
        </w:rPr>
        <w:t>李政芳</w:t>
      </w:r>
      <w:r>
        <w:rPr>
          <w:rFonts w:hint="eastAsia" w:ascii="Times New Roman" w:hAnsi="Times New Roman" w:eastAsia="宋体" w:cs="Times New Roman"/>
          <w:color w:val="auto"/>
          <w:sz w:val="21"/>
          <w:szCs w:val="21"/>
          <w:lang w:eastAsia="zh-CN"/>
        </w:rPr>
        <w:t xml:space="preserve"> </w:t>
      </w:r>
      <w:r>
        <w:rPr>
          <w:rFonts w:hint="default" w:ascii="Times New Roman" w:hAnsi="Times New Roman" w:cs="Times New Roman"/>
          <w:color w:val="auto"/>
          <w:sz w:val="21"/>
          <w:szCs w:val="21"/>
        </w:rPr>
        <w:t xml:space="preserve">         项目联系方式：0773-8983016　</w:t>
      </w:r>
      <w:r>
        <w:rPr>
          <w:rFonts w:hint="eastAsia" w:ascii="Times New Roman" w:hAnsi="Times New Roman" w:eastAsia="宋体" w:cs="Times New Roman"/>
          <w:color w:val="auto"/>
          <w:sz w:val="21"/>
          <w:szCs w:val="21"/>
          <w:lang w:eastAsia="zh-CN"/>
        </w:rPr>
        <w:t xml:space="preserve">  </w:t>
      </w:r>
    </w:p>
    <w:p w14:paraId="5BED2C40">
      <w:pPr>
        <w:keepNext w:val="0"/>
        <w:keepLines w:val="0"/>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outlineLvl w:val="9"/>
        <w:rPr>
          <w:rFonts w:hint="default" w:ascii="Times New Roman" w:hAnsi="Times New Roman" w:cs="Times New Roman"/>
          <w:color w:val="auto"/>
          <w:sz w:val="21"/>
          <w:szCs w:val="21"/>
        </w:rPr>
      </w:pPr>
      <w:bookmarkStart w:id="23" w:name="_Toc23559"/>
      <w:r>
        <w:rPr>
          <w:rFonts w:hint="default" w:ascii="Times New Roman" w:hAnsi="Times New Roman" w:cs="Times New Roman"/>
          <w:color w:val="auto"/>
          <w:sz w:val="21"/>
          <w:szCs w:val="21"/>
        </w:rPr>
        <w:t>2、招标代理机构信息：</w:t>
      </w:r>
      <w:bookmarkEnd w:id="23"/>
    </w:p>
    <w:p w14:paraId="4F5BE02D">
      <w:pPr>
        <w:keepNext w:val="0"/>
        <w:keepLines w:val="0"/>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r>
        <w:rPr>
          <w:rFonts w:hint="eastAsia" w:ascii="Times New Roman" w:hAnsi="Times New Roman" w:cs="Times New Roman"/>
          <w:color w:val="auto"/>
          <w:sz w:val="21"/>
          <w:szCs w:val="21"/>
          <w:lang w:eastAsia="zh-CN"/>
        </w:rPr>
        <w:t>广西五衡建设咨询有限公司</w:t>
      </w:r>
      <w:r>
        <w:rPr>
          <w:rFonts w:hint="default" w:ascii="Times New Roman" w:hAnsi="Times New Roman" w:cs="Times New Roman"/>
          <w:color w:val="auto"/>
          <w:sz w:val="21"/>
          <w:szCs w:val="21"/>
        </w:rPr>
        <w:t xml:space="preserve">  </w:t>
      </w:r>
    </w:p>
    <w:p w14:paraId="645C4127">
      <w:pPr>
        <w:keepNext w:val="0"/>
        <w:keepLines w:val="0"/>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地址：</w:t>
      </w:r>
      <w:r>
        <w:rPr>
          <w:rFonts w:hint="eastAsia" w:ascii="Times New Roman" w:hAnsi="Times New Roman" w:cs="Times New Roman"/>
          <w:color w:val="auto"/>
          <w:sz w:val="21"/>
          <w:szCs w:val="21"/>
          <w:lang w:eastAsia="zh-CN"/>
        </w:rPr>
        <w:t>桂林市临桂区临政路兴盛天鹅堡</w:t>
      </w:r>
    </w:p>
    <w:p w14:paraId="54F47F48">
      <w:pPr>
        <w:keepNext w:val="0"/>
        <w:keepLines w:val="0"/>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项目联系人：</w:t>
      </w:r>
      <w:r>
        <w:rPr>
          <w:rFonts w:hint="eastAsia" w:ascii="Times New Roman" w:hAnsi="Times New Roman" w:cs="Times New Roman"/>
          <w:color w:val="auto"/>
          <w:sz w:val="21"/>
          <w:szCs w:val="21"/>
          <w:lang w:val="en-US" w:eastAsia="zh-CN"/>
        </w:rPr>
        <w:t>赵工</w:t>
      </w:r>
      <w:r>
        <w:rPr>
          <w:rFonts w:hint="default" w:ascii="Times New Roman" w:hAnsi="Times New Roman" w:cs="Times New Roman"/>
          <w:color w:val="auto"/>
          <w:sz w:val="21"/>
          <w:szCs w:val="21"/>
          <w:lang w:eastAsia="zh-CN"/>
        </w:rPr>
        <w:t xml:space="preserve">      项目联系方式：</w:t>
      </w:r>
      <w:r>
        <w:rPr>
          <w:rFonts w:hint="eastAsia" w:ascii="Times New Roman" w:hAnsi="Times New Roman" w:cs="Times New Roman"/>
          <w:color w:val="auto"/>
          <w:sz w:val="21"/>
          <w:szCs w:val="21"/>
          <w:lang w:val="en-US" w:eastAsia="zh-CN"/>
        </w:rPr>
        <w:t>0773-8101393</w:t>
      </w:r>
    </w:p>
    <w:p w14:paraId="60077C55">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ascii="Times New Roman" w:hAnsi="Times New Roman" w:cs="Times New Roman"/>
          <w:color w:val="auto"/>
          <w:sz w:val="21"/>
          <w:szCs w:val="21"/>
          <w:lang w:val="en-US" w:eastAsia="zh-CN"/>
        </w:rPr>
      </w:pPr>
    </w:p>
    <w:p w14:paraId="4386F072">
      <w:pPr>
        <w:pStyle w:val="3"/>
        <w:pageBreakBefore w:val="0"/>
        <w:widowControl/>
        <w:kinsoku w:val="0"/>
        <w:wordWrap/>
        <w:overflowPunct/>
        <w:topLinePunct w:val="0"/>
        <w:autoSpaceDE w:val="0"/>
        <w:autoSpaceDN w:val="0"/>
        <w:bidi w:val="0"/>
        <w:adjustRightInd w:val="0"/>
        <w:snapToGrid w:val="0"/>
        <w:spacing w:before="101" w:line="360" w:lineRule="auto"/>
        <w:ind w:left="3463"/>
        <w:textAlignment w:val="baseline"/>
        <w:outlineLvl w:val="0"/>
        <w:rPr>
          <w:rFonts w:hint="default" w:ascii="Times New Roman" w:hAnsi="Times New Roman" w:cs="Times New Roman"/>
          <w:color w:val="auto"/>
        </w:rPr>
      </w:pPr>
      <w:bookmarkStart w:id="24" w:name="_Toc30626"/>
      <w:r>
        <w:rPr>
          <w:rFonts w:hint="default" w:ascii="Times New Roman" w:hAnsi="Times New Roman" w:cs="Times New Roman"/>
          <w:b/>
          <w:bCs/>
          <w:color w:val="auto"/>
          <w:spacing w:val="5"/>
          <w:position w:val="15"/>
        </w:rPr>
        <w:t>第二章</w:t>
      </w:r>
      <w:r>
        <w:rPr>
          <w:rFonts w:hint="default" w:ascii="Times New Roman" w:hAnsi="Times New Roman" w:cs="Times New Roman"/>
          <w:color w:val="auto"/>
          <w:spacing w:val="5"/>
          <w:position w:val="15"/>
        </w:rPr>
        <w:t xml:space="preserve">  </w:t>
      </w:r>
      <w:r>
        <w:rPr>
          <w:rFonts w:hint="default" w:ascii="Times New Roman" w:hAnsi="Times New Roman" w:cs="Times New Roman"/>
          <w:b/>
          <w:bCs/>
          <w:color w:val="auto"/>
          <w:spacing w:val="5"/>
          <w:position w:val="15"/>
        </w:rPr>
        <w:t>供应商须知</w:t>
      </w:r>
      <w:bookmarkEnd w:id="24"/>
    </w:p>
    <w:p w14:paraId="227F2BAC">
      <w:pPr>
        <w:pStyle w:val="3"/>
        <w:pageBreakBefore w:val="0"/>
        <w:widowControl/>
        <w:kinsoku w:val="0"/>
        <w:wordWrap/>
        <w:overflowPunct/>
        <w:topLinePunct w:val="0"/>
        <w:autoSpaceDE w:val="0"/>
        <w:autoSpaceDN w:val="0"/>
        <w:bidi w:val="0"/>
        <w:adjustRightInd w:val="0"/>
        <w:snapToGrid w:val="0"/>
        <w:spacing w:line="360" w:lineRule="auto"/>
        <w:ind w:left="3942"/>
        <w:textAlignment w:val="baseline"/>
        <w:rPr>
          <w:rFonts w:hint="default" w:ascii="Times New Roman" w:hAnsi="Times New Roman" w:cs="Times New Roman"/>
          <w:color w:val="auto"/>
          <w:sz w:val="24"/>
          <w:szCs w:val="24"/>
        </w:rPr>
      </w:pPr>
      <w:r>
        <w:rPr>
          <w:rFonts w:hint="default" w:ascii="Times New Roman" w:hAnsi="Times New Roman" w:cs="Times New Roman"/>
          <w:b/>
          <w:bCs/>
          <w:color w:val="auto"/>
          <w:spacing w:val="-3"/>
          <w:sz w:val="24"/>
          <w:szCs w:val="24"/>
        </w:rPr>
        <w:t>供应商须知前附表</w:t>
      </w:r>
    </w:p>
    <w:p w14:paraId="48B5F82A">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
        </w:rPr>
      </w:pPr>
    </w:p>
    <w:tbl>
      <w:tblPr>
        <w:tblStyle w:val="16"/>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2"/>
        <w:gridCol w:w="939"/>
        <w:gridCol w:w="1774"/>
        <w:gridCol w:w="10"/>
        <w:gridCol w:w="6397"/>
        <w:gridCol w:w="30"/>
      </w:tblGrid>
      <w:tr w14:paraId="531E1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731" w:hRule="atLeast"/>
        </w:trPr>
        <w:tc>
          <w:tcPr>
            <w:tcW w:w="666" w:type="dxa"/>
            <w:shd w:val="clear" w:color="auto" w:fill="8DB3E2"/>
            <w:vAlign w:val="top"/>
          </w:tcPr>
          <w:p w14:paraId="5EA94012">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126"/>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4"/>
                <w:sz w:val="21"/>
                <w:szCs w:val="21"/>
                <w:highlight w:val="none"/>
              </w:rPr>
              <w:t>序号</w:t>
            </w:r>
          </w:p>
        </w:tc>
        <w:tc>
          <w:tcPr>
            <w:tcW w:w="941" w:type="dxa"/>
            <w:gridSpan w:val="2"/>
            <w:shd w:val="clear" w:color="auto" w:fill="8DB3E2"/>
            <w:vAlign w:val="top"/>
          </w:tcPr>
          <w:p w14:paraId="62B7BB7B">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159"/>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条款号</w:t>
            </w:r>
          </w:p>
        </w:tc>
        <w:tc>
          <w:tcPr>
            <w:tcW w:w="1774" w:type="dxa"/>
            <w:shd w:val="clear" w:color="auto" w:fill="8DB3E2"/>
            <w:vAlign w:val="top"/>
          </w:tcPr>
          <w:p w14:paraId="094013C7">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473"/>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条款名称</w:t>
            </w:r>
          </w:p>
        </w:tc>
        <w:tc>
          <w:tcPr>
            <w:tcW w:w="6407" w:type="dxa"/>
            <w:gridSpan w:val="2"/>
            <w:shd w:val="clear" w:color="auto" w:fill="8DB3E2"/>
            <w:vAlign w:val="top"/>
          </w:tcPr>
          <w:p w14:paraId="20562D48">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2707"/>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1"/>
                <w:sz w:val="21"/>
                <w:szCs w:val="21"/>
                <w:highlight w:val="none"/>
              </w:rPr>
              <w:t>内容、要求</w:t>
            </w:r>
          </w:p>
        </w:tc>
      </w:tr>
      <w:tr w14:paraId="5ACDB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1205" w:hRule="atLeast"/>
        </w:trPr>
        <w:tc>
          <w:tcPr>
            <w:tcW w:w="666" w:type="dxa"/>
            <w:vAlign w:val="top"/>
          </w:tcPr>
          <w:p w14:paraId="2E22707E">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301"/>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6DCA6682">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301"/>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35CF910C">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301"/>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r>
              <w:rPr>
                <w:rFonts w:hint="default" w:ascii="Times New Roman" w:hAnsi="Times New Roman" w:eastAsia="宋体" w:cs="Times New Roman"/>
                <w:snapToGrid w:val="0"/>
                <w:color w:val="auto"/>
                <w:spacing w:val="6"/>
                <w:kern w:val="0"/>
                <w:sz w:val="21"/>
                <w:szCs w:val="21"/>
                <w:highlight w:val="none"/>
                <w:lang w:val="en-US" w:eastAsia="en-US" w:bidi="ar-SA"/>
              </w:rPr>
              <w:t>1</w:t>
            </w:r>
          </w:p>
        </w:tc>
        <w:tc>
          <w:tcPr>
            <w:tcW w:w="941" w:type="dxa"/>
            <w:gridSpan w:val="2"/>
            <w:vAlign w:val="top"/>
          </w:tcPr>
          <w:p w14:paraId="6E69FAFD">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331"/>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2142A24B">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331"/>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13E98756">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331"/>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r>
              <w:rPr>
                <w:rFonts w:hint="default" w:ascii="Times New Roman" w:hAnsi="Times New Roman" w:eastAsia="宋体" w:cs="Times New Roman"/>
                <w:snapToGrid w:val="0"/>
                <w:color w:val="auto"/>
                <w:spacing w:val="6"/>
                <w:kern w:val="0"/>
                <w:sz w:val="21"/>
                <w:szCs w:val="21"/>
                <w:highlight w:val="none"/>
                <w:lang w:val="en-US" w:eastAsia="en-US" w:bidi="ar-SA"/>
              </w:rPr>
              <w:t>1.1</w:t>
            </w:r>
          </w:p>
        </w:tc>
        <w:tc>
          <w:tcPr>
            <w:tcW w:w="1774" w:type="dxa"/>
            <w:vAlign w:val="top"/>
          </w:tcPr>
          <w:p w14:paraId="08E149B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项目名称及项目</w:t>
            </w:r>
          </w:p>
          <w:p w14:paraId="55EFCA2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编号</w:t>
            </w:r>
          </w:p>
        </w:tc>
        <w:tc>
          <w:tcPr>
            <w:tcW w:w="6407" w:type="dxa"/>
            <w:gridSpan w:val="2"/>
            <w:vAlign w:val="top"/>
          </w:tcPr>
          <w:p w14:paraId="5373DA4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imes New Roman" w:hAnsi="Times New Roman" w:cs="Times New Roman"/>
                <w:color w:val="auto"/>
                <w:spacing w:val="6"/>
                <w:sz w:val="21"/>
                <w:szCs w:val="21"/>
                <w:highlight w:val="none"/>
                <w:lang w:eastAsia="zh-CN"/>
              </w:rPr>
            </w:pPr>
            <w:r>
              <w:rPr>
                <w:rFonts w:hint="default" w:ascii="Times New Roman" w:hAnsi="Times New Roman" w:cs="Times New Roman"/>
                <w:color w:val="auto"/>
                <w:spacing w:val="6"/>
                <w:sz w:val="21"/>
                <w:szCs w:val="21"/>
                <w:highlight w:val="none"/>
              </w:rPr>
              <w:t>项目名称：</w:t>
            </w:r>
            <w:r>
              <w:rPr>
                <w:rFonts w:hint="default" w:ascii="Times New Roman" w:hAnsi="Times New Roman" w:cs="Times New Roman"/>
                <w:color w:val="auto"/>
                <w:spacing w:val="6"/>
                <w:sz w:val="21"/>
                <w:szCs w:val="21"/>
                <w:highlight w:val="none"/>
                <w:lang w:eastAsia="zh-CN"/>
              </w:rPr>
              <w:t xml:space="preserve">  </w:t>
            </w:r>
            <w:r>
              <w:rPr>
                <w:rFonts w:hint="eastAsia" w:ascii="Times New Roman" w:hAnsi="Times New Roman" w:cs="Times New Roman"/>
                <w:color w:val="auto"/>
                <w:spacing w:val="6"/>
                <w:sz w:val="21"/>
                <w:szCs w:val="21"/>
                <w:highlight w:val="none"/>
                <w:lang w:eastAsia="zh-CN"/>
              </w:rPr>
              <w:t>秀峰区熊家村、田心村自来水管网改造工程</w:t>
            </w:r>
          </w:p>
          <w:p w14:paraId="7B4D6366">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imes New Roman" w:hAnsi="Times New Roman" w:eastAsia="宋体" w:cs="Times New Roman"/>
                <w:color w:val="auto"/>
                <w:spacing w:val="6"/>
                <w:sz w:val="21"/>
                <w:szCs w:val="21"/>
                <w:highlight w:val="none"/>
                <w:lang w:eastAsia="zh-CN"/>
              </w:rPr>
            </w:pPr>
            <w:r>
              <w:rPr>
                <w:rFonts w:hint="default" w:ascii="Times New Roman" w:hAnsi="Times New Roman" w:cs="Times New Roman"/>
                <w:color w:val="auto"/>
                <w:spacing w:val="6"/>
                <w:sz w:val="21"/>
                <w:szCs w:val="21"/>
                <w:highlight w:val="none"/>
              </w:rPr>
              <w:t>项目编号：</w:t>
            </w:r>
            <w:r>
              <w:rPr>
                <w:rFonts w:hint="default" w:ascii="Times New Roman" w:hAnsi="Times New Roman" w:eastAsia="宋体" w:cs="Times New Roman"/>
                <w:color w:val="auto"/>
                <w:spacing w:val="6"/>
                <w:sz w:val="21"/>
                <w:szCs w:val="21"/>
                <w:highlight w:val="none"/>
              </w:rPr>
              <w:t>GLZC2024-C2-990913-WHZX</w:t>
            </w:r>
            <w:r>
              <w:rPr>
                <w:rFonts w:hint="eastAsia" w:ascii="Times New Roman" w:hAnsi="Times New Roman" w:eastAsia="宋体" w:cs="Times New Roman"/>
                <w:color w:val="auto"/>
                <w:spacing w:val="6"/>
                <w:sz w:val="21"/>
                <w:szCs w:val="21"/>
                <w:highlight w:val="none"/>
                <w:lang w:val="en-US" w:eastAsia="zh-CN"/>
              </w:rPr>
              <w:t xml:space="preserve">  </w:t>
            </w:r>
            <w:r>
              <w:rPr>
                <w:rFonts w:hint="eastAsia" w:ascii="Times New Roman" w:hAnsi="Times New Roman" w:eastAsia="宋体" w:cs="Times New Roman"/>
                <w:color w:val="auto"/>
                <w:spacing w:val="6"/>
                <w:sz w:val="21"/>
                <w:szCs w:val="21"/>
                <w:highlight w:val="none"/>
                <w:lang w:eastAsia="zh-CN"/>
              </w:rPr>
              <w:t xml:space="preserve">  </w:t>
            </w:r>
          </w:p>
        </w:tc>
      </w:tr>
      <w:tr w14:paraId="1BE59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9552" w:hRule="atLeast"/>
        </w:trPr>
        <w:tc>
          <w:tcPr>
            <w:tcW w:w="666" w:type="dxa"/>
            <w:vAlign w:val="top"/>
          </w:tcPr>
          <w:p w14:paraId="1F146C5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6D9C957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5E4E964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1ACEF08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1269215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0212D03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051F936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63E0EF3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33F97C5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10E1D5A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4C6502C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51498ED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69D148BF">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288"/>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r>
              <w:rPr>
                <w:rFonts w:hint="default" w:ascii="Times New Roman" w:hAnsi="Times New Roman" w:eastAsia="宋体" w:cs="Times New Roman"/>
                <w:snapToGrid w:val="0"/>
                <w:color w:val="auto"/>
                <w:spacing w:val="6"/>
                <w:kern w:val="0"/>
                <w:sz w:val="21"/>
                <w:szCs w:val="21"/>
                <w:highlight w:val="none"/>
                <w:lang w:val="en-US" w:eastAsia="en-US" w:bidi="ar-SA"/>
              </w:rPr>
              <w:t>2</w:t>
            </w:r>
          </w:p>
        </w:tc>
        <w:tc>
          <w:tcPr>
            <w:tcW w:w="941" w:type="dxa"/>
            <w:gridSpan w:val="2"/>
            <w:vAlign w:val="top"/>
          </w:tcPr>
          <w:p w14:paraId="1C5C9FF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2E5E649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09B477C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429068E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1842FDA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0292AEC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29C79F5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210B092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64119C6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107FB46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4F61C7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66B3B01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56FA66FE">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425"/>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r>
              <w:rPr>
                <w:rFonts w:hint="default" w:ascii="Times New Roman" w:hAnsi="Times New Roman" w:eastAsia="宋体" w:cs="Times New Roman"/>
                <w:snapToGrid w:val="0"/>
                <w:color w:val="auto"/>
                <w:spacing w:val="6"/>
                <w:kern w:val="0"/>
                <w:sz w:val="21"/>
                <w:szCs w:val="21"/>
                <w:highlight w:val="none"/>
                <w:lang w:val="en-US" w:eastAsia="en-US" w:bidi="ar-SA"/>
              </w:rPr>
              <w:t>3</w:t>
            </w:r>
          </w:p>
        </w:tc>
        <w:tc>
          <w:tcPr>
            <w:tcW w:w="1774" w:type="dxa"/>
            <w:vAlign w:val="top"/>
          </w:tcPr>
          <w:p w14:paraId="3867A67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249033C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2998E2F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6C744DB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31E92EB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54C28B2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78BFF64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13A6C22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7E181E7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4377B2A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0100498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5DBA55A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申请人的资格要求</w:t>
            </w:r>
          </w:p>
        </w:tc>
        <w:tc>
          <w:tcPr>
            <w:tcW w:w="6407" w:type="dxa"/>
            <w:gridSpan w:val="2"/>
            <w:vAlign w:val="top"/>
          </w:tcPr>
          <w:p w14:paraId="380431DF">
            <w:pPr>
              <w:pStyle w:val="3"/>
              <w:keepNext w:val="0"/>
              <w:keepLines w:val="0"/>
              <w:pageBreakBefore w:val="0"/>
              <w:widowControl/>
              <w:kinsoku w:val="0"/>
              <w:wordWrap/>
              <w:overflowPunct/>
              <w:topLinePunct w:val="0"/>
              <w:autoSpaceDE w:val="0"/>
              <w:autoSpaceDN w:val="0"/>
              <w:bidi w:val="0"/>
              <w:adjustRightInd w:val="0"/>
              <w:snapToGrid w:val="0"/>
              <w:spacing w:line="408" w:lineRule="auto"/>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3.1 满足《中华人民共和国政府采购法》第二十二条规定；</w:t>
            </w:r>
          </w:p>
          <w:p w14:paraId="77958C5E">
            <w:pPr>
              <w:pStyle w:val="3"/>
              <w:keepNext w:val="0"/>
              <w:keepLines w:val="0"/>
              <w:pageBreakBefore w:val="0"/>
              <w:widowControl/>
              <w:kinsoku w:val="0"/>
              <w:wordWrap/>
              <w:overflowPunct/>
              <w:topLinePunct w:val="0"/>
              <w:autoSpaceDE w:val="0"/>
              <w:autoSpaceDN w:val="0"/>
              <w:bidi w:val="0"/>
              <w:adjustRightInd w:val="0"/>
              <w:snapToGrid w:val="0"/>
              <w:spacing w:line="408" w:lineRule="auto"/>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3.2 落实政府采购政策需满足的资格要求：</w:t>
            </w:r>
            <w:r>
              <w:rPr>
                <w:rFonts w:hint="eastAsia" w:ascii="Times New Roman" w:hAnsi="Times New Roman" w:cs="Times New Roman"/>
                <w:color w:val="auto"/>
                <w:spacing w:val="6"/>
                <w:sz w:val="21"/>
                <w:szCs w:val="21"/>
                <w:highlight w:val="none"/>
                <w:lang w:eastAsia="zh-CN"/>
              </w:rPr>
              <w:t>本项目专门面向小微企业采购</w:t>
            </w:r>
            <w:r>
              <w:rPr>
                <w:rFonts w:hint="default" w:ascii="Times New Roman" w:hAnsi="Times New Roman" w:cs="Times New Roman"/>
                <w:color w:val="auto"/>
                <w:spacing w:val="6"/>
                <w:sz w:val="21"/>
                <w:szCs w:val="21"/>
                <w:highlight w:val="none"/>
              </w:rPr>
              <w:t>。</w:t>
            </w:r>
          </w:p>
          <w:p w14:paraId="60E241FF">
            <w:pPr>
              <w:pStyle w:val="3"/>
              <w:keepNext w:val="0"/>
              <w:keepLines w:val="0"/>
              <w:pageBreakBefore w:val="0"/>
              <w:widowControl/>
              <w:kinsoku w:val="0"/>
              <w:wordWrap/>
              <w:overflowPunct/>
              <w:topLinePunct w:val="0"/>
              <w:autoSpaceDE w:val="0"/>
              <w:autoSpaceDN w:val="0"/>
              <w:bidi w:val="0"/>
              <w:adjustRightInd w:val="0"/>
              <w:snapToGrid w:val="0"/>
              <w:spacing w:line="408" w:lineRule="auto"/>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3.3 本项目的特定资格要求：</w:t>
            </w:r>
            <w:r>
              <w:rPr>
                <w:rFonts w:hint="default" w:ascii="Times New Roman" w:hAnsi="Times New Roman" w:eastAsia="宋体" w:cs="Times New Roman"/>
                <w:color w:val="auto"/>
                <w:spacing w:val="7"/>
                <w:sz w:val="21"/>
                <w:szCs w:val="21"/>
                <w:highlight w:val="none"/>
              </w:rPr>
              <w:t>供应商须具备</w:t>
            </w:r>
            <w:r>
              <w:rPr>
                <w:rFonts w:hint="default" w:ascii="Times New Roman" w:hAnsi="Times New Roman" w:eastAsia="宋体" w:cs="Times New Roman"/>
                <w:color w:val="auto"/>
                <w:spacing w:val="7"/>
                <w:sz w:val="21"/>
                <w:szCs w:val="21"/>
              </w:rPr>
              <w:t>市政公用工程施工总承包叁级</w:t>
            </w:r>
            <w:r>
              <w:rPr>
                <w:rFonts w:hint="eastAsia" w:ascii="Times New Roman" w:hAnsi="Times New Roman" w:cs="Times New Roman"/>
                <w:color w:val="auto"/>
                <w:spacing w:val="7"/>
                <w:sz w:val="21"/>
                <w:szCs w:val="21"/>
                <w:lang w:eastAsia="zh-CN"/>
              </w:rPr>
              <w:t>（（含以上级）</w:t>
            </w:r>
            <w:r>
              <w:rPr>
                <w:rFonts w:hint="default" w:ascii="Times New Roman" w:hAnsi="Times New Roman" w:eastAsia="宋体" w:cs="Times New Roman"/>
                <w:color w:val="auto"/>
                <w:spacing w:val="7"/>
                <w:sz w:val="21"/>
                <w:szCs w:val="21"/>
              </w:rPr>
              <w:t>资质的施工企业</w:t>
            </w:r>
            <w:r>
              <w:rPr>
                <w:rFonts w:hint="default" w:ascii="Times New Roman" w:hAnsi="Times New Roman" w:eastAsia="宋体" w:cs="Times New Roman"/>
                <w:color w:val="auto"/>
                <w:spacing w:val="7"/>
                <w:sz w:val="21"/>
                <w:szCs w:val="21"/>
                <w:highlight w:val="none"/>
              </w:rPr>
              <w:t>，具备有效的安全生产许可证，在 人员、设备、资金等方面具备相应的施工能力。其中，</w:t>
            </w:r>
            <w:r>
              <w:rPr>
                <w:rFonts w:hint="eastAsia" w:ascii="Times New Roman" w:hAnsi="Times New Roman" w:cs="Times New Roman"/>
                <w:color w:val="auto"/>
                <w:spacing w:val="7"/>
                <w:sz w:val="21"/>
                <w:szCs w:val="21"/>
                <w:highlight w:val="none"/>
                <w:lang w:eastAsia="zh-CN"/>
              </w:rPr>
              <w:t>供应商</w:t>
            </w:r>
            <w:r>
              <w:rPr>
                <w:rFonts w:hint="default" w:ascii="Times New Roman" w:hAnsi="Times New Roman" w:eastAsia="宋体" w:cs="Times New Roman"/>
                <w:color w:val="auto"/>
                <w:spacing w:val="7"/>
                <w:sz w:val="21"/>
                <w:szCs w:val="21"/>
                <w:highlight w:val="none"/>
              </w:rPr>
              <w:t>拟派项目经理须具备</w:t>
            </w:r>
            <w:r>
              <w:rPr>
                <w:rFonts w:hint="eastAsia" w:ascii="Times New Roman" w:hAnsi="Times New Roman" w:cs="Times New Roman"/>
                <w:color w:val="auto"/>
                <w:spacing w:val="7"/>
                <w:sz w:val="21"/>
                <w:szCs w:val="21"/>
                <w:highlight w:val="none"/>
                <w:lang w:eastAsia="zh-CN"/>
              </w:rPr>
              <w:t>市政公用工程</w:t>
            </w:r>
            <w:r>
              <w:rPr>
                <w:rFonts w:hint="default" w:ascii="Times New Roman" w:hAnsi="Times New Roman" w:eastAsia="宋体" w:cs="Times New Roman"/>
                <w:color w:val="auto"/>
                <w:spacing w:val="7"/>
                <w:sz w:val="21"/>
                <w:szCs w:val="21"/>
                <w:highlight w:val="none"/>
              </w:rPr>
              <w:t>专业 注册二级建造师以上（含二级）资格，安全生产考核合格证书（B 类）。本项目不接受有在建、已中标未开工或已列为其他项目中标候选人第一名的建造师作为项目经理。</w:t>
            </w:r>
          </w:p>
          <w:p w14:paraId="223A70BD">
            <w:pPr>
              <w:pStyle w:val="3"/>
              <w:keepNext w:val="0"/>
              <w:keepLines w:val="0"/>
              <w:pageBreakBefore w:val="0"/>
              <w:widowControl/>
              <w:kinsoku w:val="0"/>
              <w:wordWrap/>
              <w:overflowPunct/>
              <w:topLinePunct w:val="0"/>
              <w:autoSpaceDE w:val="0"/>
              <w:autoSpaceDN w:val="0"/>
              <w:bidi w:val="0"/>
              <w:adjustRightInd w:val="0"/>
              <w:snapToGrid w:val="0"/>
              <w:spacing w:line="408" w:lineRule="auto"/>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3.4  单位负责人为同一人或者存在直接控股、管理关系的不同供应 商，不得参加同一合同项下的政府采购活动。除单一来源采购项目 外，为本项目提供过整体设计、规范编制或者项目管理、监理、检 测等服务的供应商，不得再参加本项目上述服务以外的其他采购活 动。</w:t>
            </w:r>
          </w:p>
          <w:p w14:paraId="679D4AE8">
            <w:pPr>
              <w:pStyle w:val="3"/>
              <w:keepNext w:val="0"/>
              <w:keepLines w:val="0"/>
              <w:pageBreakBefore w:val="0"/>
              <w:widowControl/>
              <w:kinsoku w:val="0"/>
              <w:wordWrap/>
              <w:overflowPunct/>
              <w:topLinePunct w:val="0"/>
              <w:autoSpaceDE w:val="0"/>
              <w:autoSpaceDN w:val="0"/>
              <w:bidi w:val="0"/>
              <w:adjustRightInd w:val="0"/>
              <w:snapToGrid w:val="0"/>
              <w:spacing w:line="408" w:lineRule="auto"/>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3.</w:t>
            </w:r>
            <w:r>
              <w:rPr>
                <w:rFonts w:hint="eastAsia" w:ascii="Times New Roman" w:hAnsi="Times New Roman" w:cs="Times New Roman"/>
                <w:color w:val="auto"/>
                <w:spacing w:val="6"/>
                <w:sz w:val="21"/>
                <w:szCs w:val="21"/>
                <w:highlight w:val="none"/>
                <w:lang w:val="en-US" w:eastAsia="zh-CN"/>
              </w:rPr>
              <w:t>5</w:t>
            </w:r>
            <w:r>
              <w:rPr>
                <w:rFonts w:hint="default" w:ascii="Times New Roman" w:hAnsi="Times New Roman" w:cs="Times New Roman"/>
                <w:color w:val="auto"/>
                <w:spacing w:val="6"/>
                <w:sz w:val="21"/>
                <w:szCs w:val="21"/>
                <w:highlight w:val="none"/>
              </w:rPr>
              <w:t xml:space="preserve"> 对在“信用中国 ”网站(www.creditchina.gov.cn)、中国政府采 购网(www.ccgp.gov.cn)等渠道列入失信被执行人、重大税收违法案 件当事人名单、政府采购严重违法失信行为记录名单及其他不符合 《中华人民共和国政府采购法》第二十二条规定条件的供应商，不 得参与政府采购活动。</w:t>
            </w:r>
          </w:p>
        </w:tc>
      </w:tr>
      <w:tr w14:paraId="0D589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1134" w:hRule="atLeast"/>
        </w:trPr>
        <w:tc>
          <w:tcPr>
            <w:tcW w:w="666" w:type="dxa"/>
            <w:vAlign w:val="top"/>
          </w:tcPr>
          <w:p w14:paraId="702B4E14">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29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941" w:type="dxa"/>
            <w:gridSpan w:val="2"/>
            <w:vAlign w:val="top"/>
          </w:tcPr>
          <w:p w14:paraId="75CD84C3">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42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774" w:type="dxa"/>
            <w:vAlign w:val="top"/>
          </w:tcPr>
          <w:p w14:paraId="7844E3D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磋商费用</w:t>
            </w:r>
          </w:p>
        </w:tc>
        <w:tc>
          <w:tcPr>
            <w:tcW w:w="6407" w:type="dxa"/>
            <w:gridSpan w:val="2"/>
            <w:vAlign w:val="top"/>
          </w:tcPr>
          <w:p w14:paraId="05AD680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不论磋商结果如何，供应商均应自行承担所有与磋商有关的全部</w:t>
            </w:r>
            <w:r>
              <w:rPr>
                <w:rFonts w:hint="default" w:ascii="Times New Roman" w:hAnsi="Times New Roman" w:cs="Times New Roman"/>
                <w:color w:val="auto"/>
                <w:spacing w:val="6"/>
                <w:sz w:val="21"/>
                <w:szCs w:val="21"/>
                <w:highlight w:val="none"/>
                <w:lang w:eastAsia="zh-CN"/>
              </w:rPr>
              <w:t>费用。</w:t>
            </w:r>
          </w:p>
        </w:tc>
      </w:tr>
      <w:tr w14:paraId="28AFC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541" w:hRule="atLeast"/>
        </w:trPr>
        <w:tc>
          <w:tcPr>
            <w:tcW w:w="666" w:type="dxa"/>
            <w:shd w:val="clear" w:color="auto" w:fill="8DB3E2"/>
            <w:vAlign w:val="top"/>
          </w:tcPr>
          <w:p w14:paraId="70A5EB95">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126"/>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4"/>
                <w:sz w:val="21"/>
                <w:szCs w:val="21"/>
                <w:highlight w:val="none"/>
              </w:rPr>
              <w:t>序号</w:t>
            </w:r>
          </w:p>
        </w:tc>
        <w:tc>
          <w:tcPr>
            <w:tcW w:w="941" w:type="dxa"/>
            <w:gridSpan w:val="2"/>
            <w:shd w:val="clear" w:color="auto" w:fill="8DB3E2"/>
            <w:vAlign w:val="top"/>
          </w:tcPr>
          <w:p w14:paraId="0ACAF71B">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159"/>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条款号</w:t>
            </w:r>
          </w:p>
        </w:tc>
        <w:tc>
          <w:tcPr>
            <w:tcW w:w="1774" w:type="dxa"/>
            <w:shd w:val="clear" w:color="auto" w:fill="8DB3E2"/>
            <w:vAlign w:val="top"/>
          </w:tcPr>
          <w:p w14:paraId="60FEA9C9">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473"/>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条款名称</w:t>
            </w:r>
          </w:p>
        </w:tc>
        <w:tc>
          <w:tcPr>
            <w:tcW w:w="6407" w:type="dxa"/>
            <w:gridSpan w:val="2"/>
            <w:shd w:val="clear" w:color="auto" w:fill="8DB3E2"/>
            <w:vAlign w:val="top"/>
          </w:tcPr>
          <w:p w14:paraId="65C33D3B">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2707"/>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1"/>
                <w:sz w:val="21"/>
                <w:szCs w:val="21"/>
                <w:highlight w:val="none"/>
              </w:rPr>
              <w:t>内容、要求</w:t>
            </w:r>
          </w:p>
        </w:tc>
      </w:tr>
      <w:tr w14:paraId="2E8D4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8666" w:hRule="atLeast"/>
        </w:trPr>
        <w:tc>
          <w:tcPr>
            <w:tcW w:w="666" w:type="dxa"/>
            <w:vAlign w:val="top"/>
          </w:tcPr>
          <w:p w14:paraId="0CFBF74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0CD08FB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5238B62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59506F6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4162753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560509C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303DCB7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669496E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4B82804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25B5432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28CB1F4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0520DEF7">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285"/>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941" w:type="dxa"/>
            <w:gridSpan w:val="2"/>
            <w:vAlign w:val="top"/>
          </w:tcPr>
          <w:p w14:paraId="1398D6E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0CD7817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0B484FA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23BCE0F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45ABB39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556C096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1844ACB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405349F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3F79173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761583C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22B87B2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01690E6E">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384"/>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7"/>
                <w:sz w:val="21"/>
                <w:szCs w:val="21"/>
                <w:highlight w:val="none"/>
              </w:rPr>
              <w:t>13</w:t>
            </w:r>
          </w:p>
        </w:tc>
        <w:tc>
          <w:tcPr>
            <w:tcW w:w="1774" w:type="dxa"/>
            <w:vAlign w:val="top"/>
          </w:tcPr>
          <w:p w14:paraId="6B8863F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37A853F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4264D62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5331F2F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0168FF0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5B0CC88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3726E6F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149A284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4064B95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22AAE71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5C067FB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color w:val="auto"/>
                <w:sz w:val="21"/>
                <w:szCs w:val="21"/>
                <w:highlight w:val="none"/>
              </w:rPr>
            </w:pPr>
          </w:p>
          <w:p w14:paraId="10AE1301">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56"/>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8"/>
                <w:position w:val="19"/>
                <w:sz w:val="21"/>
                <w:szCs w:val="21"/>
                <w:highlight w:val="none"/>
              </w:rPr>
              <w:t>磋商报价及采购</w:t>
            </w:r>
          </w:p>
          <w:p w14:paraId="67E18610">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473"/>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预算金额</w:t>
            </w:r>
          </w:p>
        </w:tc>
        <w:tc>
          <w:tcPr>
            <w:tcW w:w="6407" w:type="dxa"/>
            <w:gridSpan w:val="2"/>
            <w:vAlign w:val="top"/>
          </w:tcPr>
          <w:p w14:paraId="7CA4148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b/>
                <w:bCs/>
                <w:color w:val="auto"/>
                <w:highlight w:val="none"/>
              </w:rPr>
            </w:pPr>
            <w:r>
              <w:rPr>
                <w:rFonts w:hint="default" w:ascii="Times New Roman" w:hAnsi="Times New Roman" w:eastAsia="宋体" w:cs="Times New Roman"/>
                <w:b w:val="0"/>
                <w:bCs w:val="0"/>
                <w:color w:val="auto"/>
                <w:spacing w:val="7"/>
                <w:sz w:val="21"/>
                <w:szCs w:val="21"/>
                <w:highlight w:val="none"/>
                <w:lang w:val="en-US" w:eastAsia="zh-CN"/>
              </w:rPr>
              <w:t>13.1</w:t>
            </w:r>
            <w:r>
              <w:rPr>
                <w:rFonts w:hint="default" w:ascii="Times New Roman" w:hAnsi="Times New Roman" w:eastAsia="宋体" w:cs="Times New Roman"/>
                <w:b w:val="0"/>
                <w:bCs w:val="0"/>
                <w:color w:val="auto"/>
                <w:spacing w:val="7"/>
                <w:sz w:val="21"/>
                <w:szCs w:val="21"/>
                <w:highlight w:val="none"/>
              </w:rPr>
              <w:t>预算采购金额：工程预算总造价为</w:t>
            </w:r>
            <w:r>
              <w:rPr>
                <w:rFonts w:hint="default" w:ascii="Times New Roman" w:hAnsi="Times New Roman" w:eastAsia="宋体" w:cs="Times New Roman"/>
                <w:b w:val="0"/>
                <w:bCs w:val="0"/>
                <w:color w:val="auto"/>
                <w:spacing w:val="7"/>
                <w:sz w:val="21"/>
                <w:szCs w:val="21"/>
                <w:highlight w:val="none"/>
                <w:u w:val="single"/>
              </w:rPr>
              <w:t>人民币</w:t>
            </w:r>
            <w:r>
              <w:rPr>
                <w:rFonts w:hint="eastAsia" w:ascii="Times New Roman" w:hAnsi="Times New Roman" w:cs="Times New Roman"/>
                <w:b w:val="0"/>
                <w:bCs w:val="0"/>
                <w:color w:val="auto"/>
                <w:spacing w:val="7"/>
                <w:sz w:val="21"/>
                <w:szCs w:val="21"/>
                <w:highlight w:val="none"/>
                <w:lang w:val="en-US" w:eastAsia="zh-CN"/>
              </w:rPr>
              <w:t>叁佰陆拾万零陆仟叁佰壹拾肆元贰角玖分</w:t>
            </w:r>
            <w:r>
              <w:rPr>
                <w:rFonts w:hint="default" w:ascii="Times New Roman" w:hAnsi="Times New Roman" w:eastAsia="宋体" w:cs="Times New Roman"/>
                <w:b w:val="0"/>
                <w:bCs w:val="0"/>
                <w:color w:val="auto"/>
                <w:spacing w:val="7"/>
                <w:sz w:val="21"/>
                <w:szCs w:val="21"/>
                <w:highlight w:val="none"/>
                <w:u w:val="single"/>
                <w:lang w:eastAsia="zh-CN"/>
              </w:rPr>
              <w:t>（¥</w:t>
            </w:r>
            <w:r>
              <w:rPr>
                <w:rFonts w:hint="eastAsia" w:ascii="Times New Roman" w:hAnsi="Times New Roman" w:cs="Times New Roman"/>
                <w:b w:val="0"/>
                <w:bCs w:val="0"/>
                <w:color w:val="auto"/>
                <w:spacing w:val="7"/>
                <w:sz w:val="21"/>
                <w:szCs w:val="21"/>
                <w:highlight w:val="none"/>
                <w:u w:val="single"/>
                <w:lang w:eastAsia="zh-CN"/>
              </w:rPr>
              <w:t>3606314.29</w:t>
            </w:r>
            <w:r>
              <w:rPr>
                <w:rFonts w:hint="default" w:ascii="Times New Roman" w:hAnsi="Times New Roman" w:eastAsia="宋体" w:cs="Times New Roman"/>
                <w:b w:val="0"/>
                <w:bCs w:val="0"/>
                <w:color w:val="auto"/>
                <w:spacing w:val="7"/>
                <w:sz w:val="21"/>
                <w:szCs w:val="21"/>
                <w:highlight w:val="none"/>
                <w:u w:val="single"/>
                <w:lang w:eastAsia="zh-CN"/>
              </w:rPr>
              <w:t>）</w:t>
            </w:r>
            <w:r>
              <w:rPr>
                <w:rFonts w:hint="default" w:ascii="Times New Roman" w:hAnsi="Times New Roman" w:eastAsia="宋体" w:cs="Times New Roman"/>
                <w:b w:val="0"/>
                <w:bCs w:val="0"/>
                <w:color w:val="auto"/>
                <w:spacing w:val="7"/>
                <w:sz w:val="21"/>
                <w:szCs w:val="21"/>
                <w:highlight w:val="none"/>
              </w:rPr>
              <w:t>元</w:t>
            </w:r>
            <w:r>
              <w:rPr>
                <w:rFonts w:hint="default" w:ascii="Times New Roman" w:hAnsi="Times New Roman" w:eastAsia="宋体" w:cs="Times New Roman"/>
                <w:b w:val="0"/>
                <w:bCs w:val="0"/>
                <w:color w:val="auto"/>
                <w:spacing w:val="7"/>
                <w:sz w:val="21"/>
                <w:szCs w:val="21"/>
                <w:highlight w:val="none"/>
                <w:lang w:eastAsia="zh-CN"/>
              </w:rPr>
              <w:t>，</w:t>
            </w:r>
            <w:r>
              <w:rPr>
                <w:rFonts w:hint="default" w:ascii="Times New Roman" w:hAnsi="Times New Roman" w:cs="Times New Roman"/>
                <w:b/>
                <w:bCs/>
                <w:color w:val="auto"/>
                <w:spacing w:val="7"/>
                <w:sz w:val="21"/>
                <w:szCs w:val="21"/>
                <w:highlight w:val="none"/>
              </w:rPr>
              <w:t>供应商磋商总报价不得高于本工程最高磋商限价，</w:t>
            </w:r>
            <w:r>
              <w:rPr>
                <w:rFonts w:hint="default" w:ascii="Times New Roman" w:hAnsi="Times New Roman" w:cs="Times New Roman"/>
                <w:b/>
                <w:bCs/>
                <w:color w:val="auto"/>
                <w:spacing w:val="8"/>
                <w:sz w:val="21"/>
                <w:szCs w:val="21"/>
                <w:highlight w:val="none"/>
              </w:rPr>
              <w:t>否则被视为无效报价，无效报价将不予评审。</w:t>
            </w:r>
          </w:p>
          <w:p w14:paraId="2F363429">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114" w:right="160" w:firstLine="14"/>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7"/>
                <w:sz w:val="21"/>
                <w:szCs w:val="21"/>
                <w:highlight w:val="none"/>
              </w:rPr>
              <w:t>13.2</w:t>
            </w:r>
            <w:r>
              <w:rPr>
                <w:rFonts w:hint="default" w:ascii="Times New Roman" w:hAnsi="Times New Roman" w:eastAsia="宋体" w:cs="Times New Roman"/>
                <w:color w:val="auto"/>
                <w:spacing w:val="-36"/>
                <w:sz w:val="21"/>
                <w:szCs w:val="21"/>
                <w:highlight w:val="none"/>
              </w:rPr>
              <w:t xml:space="preserve"> </w:t>
            </w:r>
            <w:r>
              <w:rPr>
                <w:rFonts w:hint="default" w:ascii="Times New Roman" w:hAnsi="Times New Roman" w:eastAsia="宋体" w:cs="Times New Roman"/>
                <w:color w:val="auto"/>
                <w:spacing w:val="7"/>
                <w:sz w:val="21"/>
                <w:szCs w:val="21"/>
                <w:highlight w:val="none"/>
              </w:rPr>
              <w:t>供应商必须就“工程量清单</w:t>
            </w:r>
            <w:r>
              <w:rPr>
                <w:rFonts w:hint="default" w:ascii="Times New Roman" w:hAnsi="Times New Roman" w:eastAsia="宋体" w:cs="Times New Roman"/>
                <w:color w:val="auto"/>
                <w:spacing w:val="-70"/>
                <w:sz w:val="21"/>
                <w:szCs w:val="21"/>
                <w:highlight w:val="none"/>
              </w:rPr>
              <w:t xml:space="preserve"> </w:t>
            </w:r>
            <w:r>
              <w:rPr>
                <w:rFonts w:hint="default" w:ascii="Times New Roman" w:hAnsi="Times New Roman" w:eastAsia="宋体" w:cs="Times New Roman"/>
                <w:color w:val="auto"/>
                <w:spacing w:val="7"/>
                <w:sz w:val="21"/>
                <w:szCs w:val="21"/>
                <w:highlight w:val="none"/>
              </w:rPr>
              <w:t>”中所有内容作完整报价，否则，</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7"/>
                <w:sz w:val="21"/>
                <w:szCs w:val="21"/>
                <w:highlight w:val="none"/>
              </w:rPr>
              <w:t>其响应文件无效。</w:t>
            </w:r>
          </w:p>
          <w:p w14:paraId="40D66547">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114" w:right="160" w:firstLine="14"/>
              <w:textAlignment w:val="baseline"/>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13.3 供应商磋商报价应综合考虑工程总造价（包含提供本次工程</w:t>
            </w:r>
            <w:r>
              <w:rPr>
                <w:rFonts w:hint="eastAsia" w:ascii="Times New Roman" w:hAnsi="Times New Roman" w:eastAsia="宋体" w:cs="Times New Roman"/>
                <w:color w:val="auto"/>
                <w:spacing w:val="7"/>
                <w:sz w:val="21"/>
                <w:szCs w:val="21"/>
                <w:highlight w:val="none"/>
                <w:lang w:eastAsia="zh-CN"/>
              </w:rPr>
              <w:t>范</w:t>
            </w:r>
            <w:r>
              <w:rPr>
                <w:rFonts w:hint="default" w:ascii="Times New Roman" w:hAnsi="Times New Roman" w:eastAsia="宋体" w:cs="Times New Roman"/>
                <w:color w:val="auto"/>
                <w:spacing w:val="7"/>
                <w:sz w:val="21"/>
                <w:szCs w:val="21"/>
                <w:highlight w:val="none"/>
              </w:rPr>
              <w:t xml:space="preserve"> 围的所有成本、税金、利润等），报价不得超出最高磋商总价限价。</w:t>
            </w:r>
          </w:p>
          <w:p w14:paraId="20B2F1FF">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113" w:right="108" w:firstLine="16"/>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0"/>
                <w:sz w:val="21"/>
                <w:szCs w:val="21"/>
                <w:highlight w:val="none"/>
              </w:rPr>
              <w:t>13.4</w:t>
            </w:r>
            <w:r>
              <w:rPr>
                <w:rFonts w:hint="default" w:ascii="Times New Roman" w:hAnsi="Times New Roman" w:eastAsia="宋体" w:cs="Times New Roman"/>
                <w:color w:val="auto"/>
                <w:spacing w:val="-40"/>
                <w:sz w:val="21"/>
                <w:szCs w:val="21"/>
                <w:highlight w:val="none"/>
              </w:rPr>
              <w:t xml:space="preserve"> </w:t>
            </w:r>
            <w:r>
              <w:rPr>
                <w:rFonts w:hint="default" w:ascii="Times New Roman" w:hAnsi="Times New Roman" w:eastAsia="宋体" w:cs="Times New Roman"/>
                <w:color w:val="auto"/>
                <w:spacing w:val="10"/>
                <w:sz w:val="21"/>
                <w:szCs w:val="21"/>
                <w:highlight w:val="none"/>
              </w:rPr>
              <w:t>供应商应在规定时间内在</w:t>
            </w:r>
            <w:r>
              <w:rPr>
                <w:rFonts w:hint="default" w:ascii="Times New Roman" w:hAnsi="Times New Roman" w:eastAsia="宋体" w:cs="Times New Roman"/>
                <w:color w:val="auto"/>
                <w:spacing w:val="10"/>
                <w:sz w:val="21"/>
                <w:szCs w:val="21"/>
                <w:highlight w:val="none"/>
                <w:lang w:eastAsia="zh-CN"/>
              </w:rPr>
              <w:t>广西政府采购云平台</w:t>
            </w:r>
            <w:r>
              <w:rPr>
                <w:rFonts w:hint="default" w:ascii="Times New Roman" w:hAnsi="Times New Roman" w:eastAsia="宋体" w:cs="Times New Roman"/>
                <w:color w:val="auto"/>
                <w:spacing w:val="10"/>
                <w:sz w:val="21"/>
                <w:szCs w:val="21"/>
                <w:highlight w:val="none"/>
              </w:rPr>
              <w:t>系统上</w:t>
            </w:r>
            <w:r>
              <w:rPr>
                <w:rFonts w:hint="default" w:ascii="Times New Roman" w:hAnsi="Times New Roman" w:eastAsia="宋体" w:cs="Times New Roman"/>
                <w:color w:val="auto"/>
                <w:spacing w:val="9"/>
                <w:sz w:val="21"/>
                <w:szCs w:val="21"/>
                <w:highlight w:val="none"/>
              </w:rPr>
              <w:t>提交最后报价，超出磋</w:t>
            </w:r>
            <w:r>
              <w:rPr>
                <w:rFonts w:hint="default" w:ascii="Times New Roman" w:hAnsi="Times New Roman" w:eastAsia="宋体" w:cs="Times New Roman"/>
                <w:color w:val="auto"/>
                <w:spacing w:val="13"/>
                <w:sz w:val="21"/>
                <w:szCs w:val="21"/>
                <w:highlight w:val="none"/>
              </w:rPr>
              <w:t>商小组设定的最后报价时限或其最后报价超出最高限价导致已通过</w:t>
            </w:r>
            <w:r>
              <w:rPr>
                <w:rFonts w:hint="default" w:ascii="Times New Roman" w:hAnsi="Times New Roman" w:eastAsia="宋体" w:cs="Times New Roman"/>
                <w:color w:val="auto"/>
                <w:spacing w:val="1"/>
                <w:sz w:val="21"/>
                <w:szCs w:val="21"/>
                <w:highlight w:val="none"/>
              </w:rPr>
              <w:t xml:space="preserve"> </w:t>
            </w:r>
            <w:r>
              <w:rPr>
                <w:rFonts w:hint="default" w:ascii="Times New Roman" w:hAnsi="Times New Roman" w:eastAsia="宋体" w:cs="Times New Roman"/>
                <w:color w:val="auto"/>
                <w:spacing w:val="13"/>
                <w:sz w:val="21"/>
                <w:szCs w:val="21"/>
                <w:highlight w:val="none"/>
              </w:rPr>
              <w:t>评审的响应文件无效的，按供应商在提交响应文件截止时间后撤回</w:t>
            </w:r>
            <w:r>
              <w:rPr>
                <w:rFonts w:hint="default" w:ascii="Times New Roman" w:hAnsi="Times New Roman" w:eastAsia="宋体" w:cs="Times New Roman"/>
                <w:color w:val="auto"/>
                <w:spacing w:val="1"/>
                <w:sz w:val="21"/>
                <w:szCs w:val="21"/>
                <w:highlight w:val="none"/>
              </w:rPr>
              <w:t xml:space="preserve"> </w:t>
            </w:r>
            <w:r>
              <w:rPr>
                <w:rFonts w:hint="default" w:ascii="Times New Roman" w:hAnsi="Times New Roman" w:eastAsia="宋体" w:cs="Times New Roman"/>
                <w:color w:val="auto"/>
                <w:spacing w:val="7"/>
                <w:sz w:val="21"/>
                <w:szCs w:val="21"/>
                <w:highlight w:val="none"/>
              </w:rPr>
              <w:t>响应文件处理。</w:t>
            </w:r>
          </w:p>
          <w:p w14:paraId="5D5DBF45">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115" w:right="108" w:hanging="2"/>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11"/>
                <w:sz w:val="21"/>
                <w:szCs w:val="21"/>
                <w:highlight w:val="none"/>
              </w:rPr>
              <w:t>注：供应商的第二次磋商</w:t>
            </w:r>
            <w:r>
              <w:rPr>
                <w:rFonts w:hint="eastAsia" w:ascii="Times New Roman" w:hAnsi="Times New Roman" w:cs="Times New Roman"/>
                <w:b/>
                <w:bCs/>
                <w:color w:val="auto"/>
                <w:spacing w:val="11"/>
                <w:sz w:val="21"/>
                <w:szCs w:val="21"/>
                <w:highlight w:val="none"/>
                <w:lang w:eastAsia="zh-CN"/>
              </w:rPr>
              <w:t>总</w:t>
            </w:r>
            <w:r>
              <w:rPr>
                <w:rFonts w:hint="default" w:ascii="Times New Roman" w:hAnsi="Times New Roman" w:eastAsia="宋体" w:cs="Times New Roman"/>
                <w:b/>
                <w:bCs/>
                <w:color w:val="auto"/>
                <w:spacing w:val="11"/>
                <w:sz w:val="21"/>
                <w:szCs w:val="21"/>
                <w:highlight w:val="none"/>
              </w:rPr>
              <w:t>报价不得高于该供应商第一次磋商</w:t>
            </w:r>
            <w:r>
              <w:rPr>
                <w:rFonts w:hint="eastAsia" w:ascii="Times New Roman" w:hAnsi="Times New Roman" w:cs="Times New Roman"/>
                <w:b/>
                <w:bCs/>
                <w:color w:val="auto"/>
                <w:spacing w:val="11"/>
                <w:sz w:val="21"/>
                <w:szCs w:val="21"/>
                <w:highlight w:val="none"/>
                <w:lang w:eastAsia="zh-CN"/>
              </w:rPr>
              <w:t>总</w:t>
            </w:r>
            <w:r>
              <w:rPr>
                <w:rFonts w:hint="default" w:ascii="Times New Roman" w:hAnsi="Times New Roman" w:eastAsia="宋体" w:cs="Times New Roman"/>
                <w:b/>
                <w:bCs/>
                <w:color w:val="auto"/>
                <w:spacing w:val="11"/>
                <w:sz w:val="21"/>
                <w:szCs w:val="21"/>
                <w:highlight w:val="none"/>
              </w:rPr>
              <w:t>报</w:t>
            </w:r>
            <w:r>
              <w:rPr>
                <w:rFonts w:hint="default" w:ascii="Times New Roman" w:hAnsi="Times New Roman" w:eastAsia="宋体" w:cs="Times New Roman"/>
                <w:b/>
                <w:bCs/>
                <w:color w:val="auto"/>
                <w:spacing w:val="10"/>
                <w:sz w:val="21"/>
                <w:szCs w:val="21"/>
                <w:highlight w:val="none"/>
              </w:rPr>
              <w:t>价，</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b/>
                <w:bCs/>
                <w:color w:val="auto"/>
                <w:spacing w:val="9"/>
                <w:sz w:val="21"/>
                <w:szCs w:val="21"/>
                <w:highlight w:val="none"/>
              </w:rPr>
              <w:t>否则做无效标处理。如供应商维持磋商</w:t>
            </w:r>
            <w:r>
              <w:rPr>
                <w:rFonts w:hint="eastAsia" w:ascii="Times New Roman" w:hAnsi="Times New Roman" w:cs="Times New Roman"/>
                <w:b/>
                <w:bCs/>
                <w:color w:val="auto"/>
                <w:spacing w:val="9"/>
                <w:sz w:val="21"/>
                <w:szCs w:val="21"/>
                <w:highlight w:val="none"/>
                <w:lang w:eastAsia="zh-CN"/>
              </w:rPr>
              <w:t>总</w:t>
            </w:r>
            <w:r>
              <w:rPr>
                <w:rFonts w:hint="default" w:ascii="Times New Roman" w:hAnsi="Times New Roman" w:eastAsia="宋体" w:cs="Times New Roman"/>
                <w:b/>
                <w:bCs/>
                <w:color w:val="auto"/>
                <w:spacing w:val="9"/>
                <w:sz w:val="21"/>
                <w:szCs w:val="21"/>
                <w:highlight w:val="none"/>
              </w:rPr>
              <w:t>报价不变，</w:t>
            </w:r>
            <w:r>
              <w:rPr>
                <w:rFonts w:hint="default" w:ascii="Times New Roman" w:hAnsi="Times New Roman" w:eastAsia="宋体" w:cs="Times New Roman"/>
                <w:color w:val="auto"/>
                <w:spacing w:val="-47"/>
                <w:sz w:val="21"/>
                <w:szCs w:val="21"/>
                <w:highlight w:val="none"/>
              </w:rPr>
              <w:t xml:space="preserve"> </w:t>
            </w:r>
            <w:r>
              <w:rPr>
                <w:rFonts w:hint="default" w:ascii="Times New Roman" w:hAnsi="Times New Roman" w:eastAsia="宋体" w:cs="Times New Roman"/>
                <w:b/>
                <w:bCs/>
                <w:color w:val="auto"/>
                <w:spacing w:val="9"/>
                <w:sz w:val="21"/>
                <w:szCs w:val="21"/>
                <w:highlight w:val="none"/>
              </w:rPr>
              <w:t>以原磋商</w:t>
            </w:r>
            <w:r>
              <w:rPr>
                <w:rFonts w:hint="eastAsia" w:ascii="Times New Roman" w:hAnsi="Times New Roman" w:cs="Times New Roman"/>
                <w:b/>
                <w:bCs/>
                <w:color w:val="auto"/>
                <w:spacing w:val="9"/>
                <w:sz w:val="21"/>
                <w:szCs w:val="21"/>
                <w:highlight w:val="none"/>
                <w:lang w:eastAsia="zh-CN"/>
              </w:rPr>
              <w:t>总</w:t>
            </w:r>
            <w:r>
              <w:rPr>
                <w:rFonts w:hint="default" w:ascii="Times New Roman" w:hAnsi="Times New Roman" w:eastAsia="宋体" w:cs="Times New Roman"/>
                <w:b/>
                <w:bCs/>
                <w:color w:val="auto"/>
                <w:spacing w:val="9"/>
                <w:sz w:val="21"/>
                <w:szCs w:val="21"/>
                <w:highlight w:val="none"/>
              </w:rPr>
              <w:t>报价作</w:t>
            </w:r>
            <w:r>
              <w:rPr>
                <w:rFonts w:hint="default" w:ascii="Times New Roman" w:hAnsi="Times New Roman" w:eastAsia="宋体" w:cs="Times New Roman"/>
                <w:b/>
                <w:bCs/>
                <w:color w:val="auto"/>
                <w:spacing w:val="11"/>
                <w:sz w:val="21"/>
                <w:szCs w:val="21"/>
                <w:highlight w:val="none"/>
              </w:rPr>
              <w:t>为供应商最后报价；如供应商需要改变原磋商</w:t>
            </w:r>
            <w:r>
              <w:rPr>
                <w:rFonts w:hint="eastAsia" w:ascii="Times New Roman" w:hAnsi="Times New Roman" w:cs="Times New Roman"/>
                <w:b/>
                <w:bCs/>
                <w:color w:val="auto"/>
                <w:spacing w:val="11"/>
                <w:sz w:val="21"/>
                <w:szCs w:val="21"/>
                <w:highlight w:val="none"/>
                <w:lang w:eastAsia="zh-CN"/>
              </w:rPr>
              <w:t>总</w:t>
            </w:r>
            <w:r>
              <w:rPr>
                <w:rFonts w:hint="default" w:ascii="Times New Roman" w:hAnsi="Times New Roman" w:eastAsia="宋体" w:cs="Times New Roman"/>
                <w:b/>
                <w:bCs/>
                <w:color w:val="auto"/>
                <w:spacing w:val="11"/>
                <w:sz w:val="21"/>
                <w:szCs w:val="21"/>
                <w:highlight w:val="none"/>
              </w:rPr>
              <w:t>报价时，</w:t>
            </w:r>
            <w:r>
              <w:rPr>
                <w:rFonts w:hint="default" w:ascii="Times New Roman" w:hAnsi="Times New Roman" w:eastAsia="宋体" w:cs="Times New Roman"/>
                <w:b/>
                <w:bCs/>
                <w:color w:val="auto"/>
                <w:spacing w:val="10"/>
                <w:sz w:val="21"/>
                <w:szCs w:val="21"/>
                <w:highlight w:val="none"/>
              </w:rPr>
              <w:t>供应商应预</w:t>
            </w:r>
            <w:r>
              <w:rPr>
                <w:rFonts w:hint="default" w:ascii="Times New Roman" w:hAnsi="Times New Roman" w:eastAsia="宋体" w:cs="Times New Roman"/>
                <w:b/>
                <w:bCs/>
                <w:color w:val="auto"/>
                <w:spacing w:val="11"/>
                <w:sz w:val="21"/>
                <w:szCs w:val="21"/>
                <w:highlight w:val="none"/>
              </w:rPr>
              <w:t>先准备好调整后的已标价的工程量清单（在提交最后报</w:t>
            </w:r>
            <w:r>
              <w:rPr>
                <w:rFonts w:hint="default" w:ascii="Times New Roman" w:hAnsi="Times New Roman" w:eastAsia="宋体" w:cs="Times New Roman"/>
                <w:b/>
                <w:bCs/>
                <w:color w:val="auto"/>
                <w:spacing w:val="10"/>
                <w:sz w:val="21"/>
                <w:szCs w:val="21"/>
                <w:highlight w:val="none"/>
              </w:rPr>
              <w:t>价时以附件</w:t>
            </w:r>
            <w:r>
              <w:rPr>
                <w:rFonts w:hint="default" w:ascii="Times New Roman" w:hAnsi="Times New Roman" w:eastAsia="宋体" w:cs="Times New Roman"/>
                <w:b/>
                <w:bCs/>
                <w:color w:val="auto"/>
                <w:spacing w:val="9"/>
                <w:sz w:val="21"/>
                <w:szCs w:val="21"/>
                <w:highlight w:val="none"/>
              </w:rPr>
              <w:t>形式上传）</w:t>
            </w:r>
            <w:r>
              <w:rPr>
                <w:rFonts w:hint="default" w:ascii="Times New Roman" w:hAnsi="Times New Roman" w:eastAsia="宋体" w:cs="Times New Roman"/>
                <w:color w:val="auto"/>
                <w:spacing w:val="-47"/>
                <w:sz w:val="21"/>
                <w:szCs w:val="21"/>
                <w:highlight w:val="none"/>
              </w:rPr>
              <w:t xml:space="preserve"> </w:t>
            </w:r>
            <w:r>
              <w:rPr>
                <w:rFonts w:hint="default" w:ascii="Times New Roman" w:hAnsi="Times New Roman" w:eastAsia="宋体" w:cs="Times New Roman"/>
                <w:b/>
                <w:bCs/>
                <w:color w:val="auto"/>
                <w:spacing w:val="9"/>
                <w:sz w:val="21"/>
                <w:szCs w:val="21"/>
                <w:highlight w:val="none"/>
              </w:rPr>
              <w:t>。如供应商在磋商过程中，改变原</w:t>
            </w:r>
            <w:r>
              <w:rPr>
                <w:rFonts w:hint="eastAsia" w:ascii="Times New Roman" w:hAnsi="Times New Roman" w:cs="Times New Roman"/>
                <w:b/>
                <w:bCs/>
                <w:color w:val="auto"/>
                <w:spacing w:val="9"/>
                <w:sz w:val="21"/>
                <w:szCs w:val="21"/>
                <w:highlight w:val="none"/>
                <w:lang w:eastAsia="zh-CN"/>
              </w:rPr>
              <w:t>总</w:t>
            </w:r>
            <w:r>
              <w:rPr>
                <w:rFonts w:hint="default" w:ascii="Times New Roman" w:hAnsi="Times New Roman" w:eastAsia="宋体" w:cs="Times New Roman"/>
                <w:b/>
                <w:bCs/>
                <w:color w:val="auto"/>
                <w:spacing w:val="9"/>
                <w:sz w:val="21"/>
                <w:szCs w:val="21"/>
                <w:highlight w:val="none"/>
              </w:rPr>
              <w:t>报价且未按竞争性磋</w:t>
            </w:r>
            <w:r>
              <w:rPr>
                <w:rFonts w:hint="default" w:ascii="Times New Roman" w:hAnsi="Times New Roman" w:eastAsia="宋体" w:cs="Times New Roman"/>
                <w:b/>
                <w:bCs/>
                <w:color w:val="auto"/>
                <w:spacing w:val="10"/>
                <w:sz w:val="21"/>
                <w:szCs w:val="21"/>
                <w:highlight w:val="none"/>
              </w:rPr>
              <w:t>商文件要求提供调整后的已标价的工程量清单，其报价不予认可，</w:t>
            </w:r>
            <w:r>
              <w:rPr>
                <w:rFonts w:hint="default" w:ascii="Times New Roman" w:hAnsi="Times New Roman" w:eastAsia="宋体" w:cs="Times New Roman"/>
                <w:b/>
                <w:bCs/>
                <w:color w:val="auto"/>
                <w:spacing w:val="7"/>
                <w:sz w:val="21"/>
                <w:szCs w:val="21"/>
                <w:highlight w:val="none"/>
              </w:rPr>
              <w:t>视供应商维持原磋商</w:t>
            </w:r>
            <w:r>
              <w:rPr>
                <w:rFonts w:hint="eastAsia" w:ascii="Times New Roman" w:hAnsi="Times New Roman" w:cs="Times New Roman"/>
                <w:b/>
                <w:bCs/>
                <w:color w:val="auto"/>
                <w:spacing w:val="7"/>
                <w:sz w:val="21"/>
                <w:szCs w:val="21"/>
                <w:highlight w:val="none"/>
                <w:lang w:eastAsia="zh-CN"/>
              </w:rPr>
              <w:t>总</w:t>
            </w:r>
            <w:r>
              <w:rPr>
                <w:rFonts w:hint="default" w:ascii="Times New Roman" w:hAnsi="Times New Roman" w:eastAsia="宋体" w:cs="Times New Roman"/>
                <w:b/>
                <w:bCs/>
                <w:color w:val="auto"/>
                <w:spacing w:val="7"/>
                <w:sz w:val="21"/>
                <w:szCs w:val="21"/>
                <w:highlight w:val="none"/>
              </w:rPr>
              <w:t>报价不变。</w:t>
            </w:r>
          </w:p>
        </w:tc>
      </w:tr>
      <w:tr w14:paraId="7F5CF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805" w:hRule="atLeast"/>
        </w:trPr>
        <w:tc>
          <w:tcPr>
            <w:tcW w:w="666" w:type="dxa"/>
            <w:vAlign w:val="top"/>
          </w:tcPr>
          <w:p w14:paraId="43C626C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5</w:t>
            </w:r>
          </w:p>
        </w:tc>
        <w:tc>
          <w:tcPr>
            <w:tcW w:w="941" w:type="dxa"/>
            <w:gridSpan w:val="2"/>
            <w:vAlign w:val="top"/>
          </w:tcPr>
          <w:p w14:paraId="60DD09C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14.1</w:t>
            </w:r>
          </w:p>
        </w:tc>
        <w:tc>
          <w:tcPr>
            <w:tcW w:w="1774" w:type="dxa"/>
            <w:vAlign w:val="top"/>
          </w:tcPr>
          <w:p w14:paraId="4307BC3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响应文件有效期</w:t>
            </w:r>
          </w:p>
        </w:tc>
        <w:tc>
          <w:tcPr>
            <w:tcW w:w="6407" w:type="dxa"/>
            <w:gridSpan w:val="2"/>
            <w:vAlign w:val="top"/>
          </w:tcPr>
          <w:p w14:paraId="1AC858A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lang w:eastAsia="zh-CN"/>
              </w:rPr>
            </w:pPr>
            <w:r>
              <w:rPr>
                <w:rFonts w:hint="default" w:ascii="Times New Roman" w:hAnsi="Times New Roman" w:cs="Times New Roman"/>
                <w:color w:val="auto"/>
                <w:spacing w:val="6"/>
                <w:sz w:val="21"/>
                <w:szCs w:val="21"/>
                <w:highlight w:val="none"/>
              </w:rPr>
              <w:t>自响应文件递交截止时间之日起 90 天，有效期不足的响应文件将</w:t>
            </w:r>
            <w:r>
              <w:rPr>
                <w:rFonts w:hint="default" w:ascii="Times New Roman" w:hAnsi="Times New Roman" w:cs="Times New Roman"/>
                <w:color w:val="auto"/>
                <w:spacing w:val="6"/>
                <w:sz w:val="21"/>
                <w:szCs w:val="21"/>
                <w:highlight w:val="none"/>
                <w:lang w:eastAsia="zh-CN"/>
              </w:rPr>
              <w:t>被拒绝。</w:t>
            </w:r>
          </w:p>
        </w:tc>
      </w:tr>
      <w:tr w14:paraId="5DF71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465" w:hRule="atLeast"/>
        </w:trPr>
        <w:tc>
          <w:tcPr>
            <w:tcW w:w="666" w:type="dxa"/>
            <w:vAlign w:val="top"/>
          </w:tcPr>
          <w:p w14:paraId="70B3D0C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6</w:t>
            </w:r>
          </w:p>
        </w:tc>
        <w:tc>
          <w:tcPr>
            <w:tcW w:w="941" w:type="dxa"/>
            <w:gridSpan w:val="2"/>
            <w:vAlign w:val="top"/>
          </w:tcPr>
          <w:p w14:paraId="539F2B2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15</w:t>
            </w:r>
          </w:p>
        </w:tc>
        <w:tc>
          <w:tcPr>
            <w:tcW w:w="1774" w:type="dxa"/>
            <w:vAlign w:val="top"/>
          </w:tcPr>
          <w:p w14:paraId="070D706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保证金</w:t>
            </w:r>
          </w:p>
        </w:tc>
        <w:tc>
          <w:tcPr>
            <w:tcW w:w="6407" w:type="dxa"/>
            <w:gridSpan w:val="2"/>
            <w:vAlign w:val="top"/>
          </w:tcPr>
          <w:p w14:paraId="33131CE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本项目无需交纳磋商保证金。</w:t>
            </w:r>
          </w:p>
        </w:tc>
      </w:tr>
      <w:tr w14:paraId="3E0EA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2807" w:hRule="atLeast"/>
        </w:trPr>
        <w:tc>
          <w:tcPr>
            <w:tcW w:w="666" w:type="dxa"/>
            <w:vAlign w:val="top"/>
          </w:tcPr>
          <w:p w14:paraId="2D7CE9C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624DA58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0E9FA22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06CEBC8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65D9EC8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246CEA0C">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291"/>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941" w:type="dxa"/>
            <w:gridSpan w:val="2"/>
            <w:vAlign w:val="top"/>
          </w:tcPr>
          <w:p w14:paraId="0114031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2A603ED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7CA5306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2A7A6CE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3C03670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highlight w:val="none"/>
              </w:rPr>
            </w:pPr>
          </w:p>
          <w:p w14:paraId="4B76A4B7">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384"/>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7"/>
                <w:sz w:val="21"/>
                <w:szCs w:val="21"/>
                <w:highlight w:val="none"/>
              </w:rPr>
              <w:t>16</w:t>
            </w:r>
          </w:p>
        </w:tc>
        <w:tc>
          <w:tcPr>
            <w:tcW w:w="1774" w:type="dxa"/>
            <w:vAlign w:val="top"/>
          </w:tcPr>
          <w:p w14:paraId="4A0DF31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color w:val="auto"/>
                <w:sz w:val="21"/>
                <w:szCs w:val="21"/>
                <w:highlight w:val="none"/>
              </w:rPr>
            </w:pPr>
          </w:p>
          <w:p w14:paraId="1F12293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color w:val="auto"/>
                <w:sz w:val="21"/>
                <w:szCs w:val="21"/>
                <w:highlight w:val="none"/>
              </w:rPr>
            </w:pPr>
          </w:p>
          <w:p w14:paraId="2F1AFAF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color w:val="auto"/>
                <w:sz w:val="21"/>
                <w:szCs w:val="21"/>
                <w:highlight w:val="none"/>
              </w:rPr>
            </w:pPr>
          </w:p>
          <w:p w14:paraId="7440E12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p>
          <w:p w14:paraId="676C410A">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160"/>
              <w:textAlignment w:val="baseline"/>
              <w:rPr>
                <w:rFonts w:hint="default" w:ascii="Times New Roman" w:hAnsi="Times New Roman" w:eastAsia="宋体" w:cs="Times New Roman"/>
                <w:snapToGrid w:val="0"/>
                <w:color w:val="auto"/>
                <w:spacing w:val="6"/>
                <w:kern w:val="0"/>
                <w:sz w:val="21"/>
                <w:szCs w:val="21"/>
                <w:highlight w:val="none"/>
                <w:lang w:val="en-US" w:eastAsia="en-US" w:bidi="ar-SA"/>
              </w:rPr>
            </w:pPr>
            <w:r>
              <w:rPr>
                <w:rFonts w:hint="default" w:ascii="Times New Roman" w:hAnsi="Times New Roman" w:eastAsia="宋体" w:cs="Times New Roman"/>
                <w:snapToGrid w:val="0"/>
                <w:color w:val="auto"/>
                <w:spacing w:val="6"/>
                <w:kern w:val="0"/>
                <w:sz w:val="21"/>
                <w:szCs w:val="21"/>
                <w:highlight w:val="none"/>
                <w:lang w:val="en-US" w:eastAsia="en-US" w:bidi="ar-SA"/>
              </w:rPr>
              <w:t>竞争性磋商响应</w:t>
            </w:r>
          </w:p>
          <w:p w14:paraId="019902B4">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368"/>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spacing w:val="6"/>
                <w:kern w:val="0"/>
                <w:sz w:val="21"/>
                <w:szCs w:val="21"/>
                <w:highlight w:val="none"/>
                <w:lang w:val="en-US" w:eastAsia="en-US" w:bidi="ar-SA"/>
              </w:rPr>
              <w:t>文件的制作</w:t>
            </w:r>
          </w:p>
        </w:tc>
        <w:tc>
          <w:tcPr>
            <w:tcW w:w="6407" w:type="dxa"/>
            <w:gridSpan w:val="2"/>
            <w:vAlign w:val="top"/>
          </w:tcPr>
          <w:p w14:paraId="332EA86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16.1 供应商制作电子响应文件前，应</w:t>
            </w:r>
            <w:r>
              <w:rPr>
                <w:rFonts w:hint="eastAsia" w:ascii="Times New Roman" w:hAnsi="Times New Roman" w:cs="Times New Roman"/>
                <w:color w:val="auto"/>
                <w:spacing w:val="6"/>
                <w:sz w:val="21"/>
                <w:szCs w:val="21"/>
                <w:highlight w:val="none"/>
                <w:lang w:eastAsia="zh-CN"/>
              </w:rPr>
              <w:t>登录</w:t>
            </w:r>
            <w:r>
              <w:rPr>
                <w:rFonts w:hint="default" w:ascii="Times New Roman" w:hAnsi="Times New Roman" w:cs="Times New Roman"/>
                <w:color w:val="auto"/>
                <w:spacing w:val="6"/>
                <w:sz w:val="21"/>
                <w:szCs w:val="21"/>
                <w:highlight w:val="none"/>
              </w:rPr>
              <w:t>“</w:t>
            </w:r>
            <w:r>
              <w:rPr>
                <w:rFonts w:hint="default" w:ascii="Times New Roman" w:hAnsi="Times New Roman" w:cs="Times New Roman"/>
                <w:color w:val="auto"/>
                <w:spacing w:val="6"/>
                <w:sz w:val="21"/>
                <w:szCs w:val="21"/>
                <w:highlight w:val="none"/>
                <w:lang w:eastAsia="zh-CN"/>
              </w:rPr>
              <w:t>广西政府采购</w:t>
            </w:r>
            <w:r>
              <w:rPr>
                <w:rFonts w:hint="default" w:ascii="Times New Roman" w:hAnsi="Times New Roman" w:cs="Times New Roman"/>
                <w:color w:val="auto"/>
                <w:spacing w:val="6"/>
                <w:sz w:val="21"/>
                <w:szCs w:val="21"/>
                <w:highlight w:val="none"/>
              </w:rPr>
              <w:t>云 平台”进行“ 申请获取采购文件 ”操作，否则，有可能导致无法在线编制响应文件参与磋商，其不利后果由供应商自行承担。</w:t>
            </w:r>
          </w:p>
          <w:p w14:paraId="517D233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16.2 供应商下载或获取竞争性</w:t>
            </w:r>
            <w:r>
              <w:rPr>
                <w:rFonts w:hint="default" w:ascii="Times New Roman" w:hAnsi="Times New Roman" w:cs="Times New Roman"/>
                <w:color w:val="auto"/>
                <w:spacing w:val="6"/>
                <w:sz w:val="21"/>
                <w:szCs w:val="21"/>
                <w:highlight w:val="none"/>
                <w:lang w:eastAsia="zh-CN"/>
              </w:rPr>
              <w:t>磋商</w:t>
            </w:r>
            <w:r>
              <w:rPr>
                <w:rFonts w:hint="default" w:ascii="Times New Roman" w:hAnsi="Times New Roman" w:cs="Times New Roman"/>
                <w:color w:val="auto"/>
                <w:spacing w:val="6"/>
                <w:sz w:val="21"/>
                <w:szCs w:val="21"/>
                <w:highlight w:val="none"/>
              </w:rPr>
              <w:t>文件后，登录“广西政府采购云平台电子投标客户端”，按照本谈判文件规定的响应文件格式、顺序以及广西政府采购云平台的要求，通过“广西政府采购云平台电子投标客户端”编制电子响应文件。</w:t>
            </w:r>
          </w:p>
          <w:p w14:paraId="433C304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16.3 供应商应按“广西政府采购云平台电子投标客户端”载明的“标书关联” 功能进行电子响应文件的关联定位，以便</w:t>
            </w:r>
            <w:r>
              <w:rPr>
                <w:rFonts w:hint="default" w:ascii="Times New Roman" w:hAnsi="Times New Roman" w:cs="Times New Roman"/>
                <w:color w:val="auto"/>
                <w:spacing w:val="6"/>
                <w:sz w:val="21"/>
                <w:szCs w:val="21"/>
                <w:highlight w:val="none"/>
                <w:lang w:eastAsia="zh-CN"/>
              </w:rPr>
              <w:t>磋商</w:t>
            </w:r>
            <w:r>
              <w:rPr>
                <w:rFonts w:hint="default" w:ascii="Times New Roman" w:hAnsi="Times New Roman" w:cs="Times New Roman"/>
                <w:color w:val="auto"/>
                <w:spacing w:val="6"/>
                <w:sz w:val="21"/>
                <w:szCs w:val="21"/>
                <w:highlight w:val="none"/>
              </w:rPr>
              <w:t>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73F7F21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16.4 电子响应文件不得涂改，若有修改错漏处，须由法定代表人（负责人、自然人）或授权委托代理人通过“广西政府采购云平台电子投标客户端”采用广西政府采购云平台个人 CA 证书签章，没有办理广西政府采购云平台个人 CA 证书签章的，在响应文件中响应位置手写签字后扫描或者拍照做成 PDF 的格式上传。因响应文件字迹潦草、表达不清、内容不完整、编排混乱导致响应文件被误读、漏读，或者在按竞争性</w:t>
            </w:r>
            <w:r>
              <w:rPr>
                <w:rFonts w:hint="default" w:ascii="Times New Roman" w:hAnsi="Times New Roman" w:cs="Times New Roman"/>
                <w:color w:val="auto"/>
                <w:spacing w:val="6"/>
                <w:sz w:val="21"/>
                <w:szCs w:val="21"/>
                <w:highlight w:val="none"/>
                <w:lang w:eastAsia="zh-CN"/>
              </w:rPr>
              <w:t>磋商</w:t>
            </w:r>
            <w:r>
              <w:rPr>
                <w:rFonts w:hint="default" w:ascii="Times New Roman" w:hAnsi="Times New Roman" w:cs="Times New Roman"/>
                <w:color w:val="auto"/>
                <w:spacing w:val="6"/>
                <w:sz w:val="21"/>
                <w:szCs w:val="21"/>
                <w:highlight w:val="none"/>
              </w:rPr>
              <w:t>文件规定的部位查找不到相关内容的，其不利后果由供应商自行承担。</w:t>
            </w:r>
          </w:p>
          <w:p w14:paraId="34AFC78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16.5 供应商编制、生成电子响应文件后应当加密响应文件。供应商未按规定编制并加密的响应文件，广西政府采购云平台将予以拒收。</w:t>
            </w:r>
          </w:p>
          <w:p w14:paraId="51550A9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16.6.1 本竞争性</w:t>
            </w:r>
            <w:r>
              <w:rPr>
                <w:rFonts w:hint="default" w:ascii="Times New Roman" w:hAnsi="Times New Roman" w:cs="Times New Roman"/>
                <w:color w:val="auto"/>
                <w:spacing w:val="6"/>
                <w:sz w:val="21"/>
                <w:szCs w:val="21"/>
                <w:highlight w:val="none"/>
                <w:lang w:eastAsia="zh-CN"/>
              </w:rPr>
              <w:t>磋商</w:t>
            </w:r>
            <w:r>
              <w:rPr>
                <w:rFonts w:hint="default" w:ascii="Times New Roman" w:hAnsi="Times New Roman" w:cs="Times New Roman"/>
                <w:color w:val="auto"/>
                <w:spacing w:val="6"/>
                <w:sz w:val="21"/>
                <w:szCs w:val="21"/>
                <w:highlight w:val="none"/>
              </w:rPr>
              <w:t>文件中描述供应商的“公章”是指供应商通过指定电子化政府采购平台办理数字证书（CA 认证证书）获得的以法定主体行为名称制作的电子印章。</w:t>
            </w:r>
          </w:p>
          <w:p w14:paraId="1577C22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16.6.2本竞争性</w:t>
            </w:r>
            <w:r>
              <w:rPr>
                <w:rFonts w:hint="default" w:ascii="Times New Roman" w:hAnsi="Times New Roman" w:cs="Times New Roman"/>
                <w:color w:val="auto"/>
                <w:spacing w:val="6"/>
                <w:sz w:val="21"/>
                <w:szCs w:val="21"/>
                <w:highlight w:val="none"/>
                <w:lang w:eastAsia="zh-CN"/>
              </w:rPr>
              <w:t>磋商</w:t>
            </w:r>
            <w:r>
              <w:rPr>
                <w:rFonts w:hint="default" w:ascii="Times New Roman" w:hAnsi="Times New Roman" w:cs="Times New Roman"/>
                <w:color w:val="auto"/>
                <w:spacing w:val="6"/>
                <w:sz w:val="21"/>
                <w:szCs w:val="21"/>
                <w:highlight w:val="none"/>
              </w:rPr>
              <w:t>文件中要求供应商对其电子响应文件的相关内容加盖公章的，均指采用 CA 证书签章。</w:t>
            </w:r>
          </w:p>
          <w:p w14:paraId="3F53DC6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pacing w:val="6"/>
                <w:sz w:val="21"/>
                <w:szCs w:val="21"/>
                <w:highlight w:val="none"/>
              </w:rPr>
              <w:t>16.6.3 本</w:t>
            </w:r>
            <w:r>
              <w:rPr>
                <w:rFonts w:hint="default" w:ascii="Times New Roman" w:hAnsi="Times New Roman" w:cs="Times New Roman"/>
                <w:color w:val="auto"/>
                <w:spacing w:val="6"/>
                <w:sz w:val="21"/>
                <w:szCs w:val="21"/>
                <w:highlight w:val="none"/>
                <w:lang w:eastAsia="zh-CN"/>
              </w:rPr>
              <w:t>磋商</w:t>
            </w:r>
            <w:r>
              <w:rPr>
                <w:rFonts w:hint="default" w:ascii="Times New Roman" w:hAnsi="Times New Roman" w:cs="Times New Roman"/>
                <w:color w:val="auto"/>
                <w:spacing w:val="6"/>
                <w:sz w:val="21"/>
                <w:szCs w:val="21"/>
                <w:highlight w:val="none"/>
              </w:rPr>
              <w:t>文件中描述供应商的“签字”是指供应商通过指定电子化政府采购平台办理数字证书（CA 认证证书）获得的以供应商法定代表人（自负责人、自然人）或者委托代理人姓名制作的个人电子印章或手写签字。</w:t>
            </w:r>
          </w:p>
        </w:tc>
      </w:tr>
      <w:tr w14:paraId="7B8C5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68" w:type="dxa"/>
            <w:gridSpan w:val="2"/>
            <w:shd w:val="clear" w:color="auto" w:fill="8DB3E2"/>
            <w:vAlign w:val="top"/>
          </w:tcPr>
          <w:p w14:paraId="013E87C7">
            <w:pPr>
              <w:pStyle w:val="17"/>
              <w:pageBreakBefore w:val="0"/>
              <w:widowControl/>
              <w:kinsoku w:val="0"/>
              <w:wordWrap/>
              <w:overflowPunct/>
              <w:topLinePunct w:val="0"/>
              <w:autoSpaceDE w:val="0"/>
              <w:autoSpaceDN w:val="0"/>
              <w:bidi w:val="0"/>
              <w:adjustRightInd w:val="0"/>
              <w:snapToGrid w:val="0"/>
              <w:spacing w:before="230" w:line="440" w:lineRule="exact"/>
              <w:ind w:left="126"/>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4"/>
                <w:sz w:val="21"/>
                <w:szCs w:val="21"/>
                <w:highlight w:val="none"/>
              </w:rPr>
              <w:t>序号</w:t>
            </w:r>
          </w:p>
        </w:tc>
        <w:tc>
          <w:tcPr>
            <w:tcW w:w="939" w:type="dxa"/>
            <w:shd w:val="clear" w:color="auto" w:fill="8DB3E2"/>
            <w:vAlign w:val="top"/>
          </w:tcPr>
          <w:p w14:paraId="350EDAB9">
            <w:pPr>
              <w:pStyle w:val="17"/>
              <w:pageBreakBefore w:val="0"/>
              <w:widowControl/>
              <w:kinsoku w:val="0"/>
              <w:wordWrap/>
              <w:overflowPunct/>
              <w:topLinePunct w:val="0"/>
              <w:autoSpaceDE w:val="0"/>
              <w:autoSpaceDN w:val="0"/>
              <w:bidi w:val="0"/>
              <w:adjustRightInd w:val="0"/>
              <w:snapToGrid w:val="0"/>
              <w:spacing w:before="229" w:line="440" w:lineRule="exact"/>
              <w:ind w:left="159"/>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5"/>
                <w:sz w:val="21"/>
                <w:szCs w:val="21"/>
                <w:highlight w:val="none"/>
              </w:rPr>
              <w:t>条款号</w:t>
            </w:r>
          </w:p>
        </w:tc>
        <w:tc>
          <w:tcPr>
            <w:tcW w:w="1784" w:type="dxa"/>
            <w:gridSpan w:val="2"/>
            <w:shd w:val="clear" w:color="auto" w:fill="8DB3E2"/>
            <w:vAlign w:val="top"/>
          </w:tcPr>
          <w:p w14:paraId="58D1C129">
            <w:pPr>
              <w:pStyle w:val="17"/>
              <w:pageBreakBefore w:val="0"/>
              <w:widowControl/>
              <w:kinsoku w:val="0"/>
              <w:wordWrap/>
              <w:overflowPunct/>
              <w:topLinePunct w:val="0"/>
              <w:autoSpaceDE w:val="0"/>
              <w:autoSpaceDN w:val="0"/>
              <w:bidi w:val="0"/>
              <w:adjustRightInd w:val="0"/>
              <w:snapToGrid w:val="0"/>
              <w:spacing w:before="229" w:line="440" w:lineRule="exact"/>
              <w:ind w:left="473"/>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6"/>
                <w:sz w:val="21"/>
                <w:szCs w:val="21"/>
                <w:highlight w:val="none"/>
              </w:rPr>
              <w:t>条款名称</w:t>
            </w:r>
          </w:p>
        </w:tc>
        <w:tc>
          <w:tcPr>
            <w:tcW w:w="6427" w:type="dxa"/>
            <w:gridSpan w:val="2"/>
            <w:shd w:val="clear" w:color="auto" w:fill="8DB3E2"/>
            <w:vAlign w:val="top"/>
          </w:tcPr>
          <w:p w14:paraId="740B1A2D">
            <w:pPr>
              <w:pStyle w:val="17"/>
              <w:pageBreakBefore w:val="0"/>
              <w:widowControl/>
              <w:kinsoku w:val="0"/>
              <w:wordWrap/>
              <w:overflowPunct/>
              <w:topLinePunct w:val="0"/>
              <w:autoSpaceDE w:val="0"/>
              <w:autoSpaceDN w:val="0"/>
              <w:bidi w:val="0"/>
              <w:adjustRightInd w:val="0"/>
              <w:snapToGrid w:val="0"/>
              <w:spacing w:before="229" w:line="440" w:lineRule="exact"/>
              <w:ind w:left="2707"/>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1"/>
                <w:sz w:val="21"/>
                <w:szCs w:val="21"/>
                <w:highlight w:val="none"/>
              </w:rPr>
              <w:t>内容、要求</w:t>
            </w:r>
          </w:p>
        </w:tc>
      </w:tr>
      <w:tr w14:paraId="5030E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trPr>
        <w:tc>
          <w:tcPr>
            <w:tcW w:w="668" w:type="dxa"/>
            <w:gridSpan w:val="2"/>
            <w:vAlign w:val="top"/>
          </w:tcPr>
          <w:p w14:paraId="6071A19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3A87D84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6B49A1C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76B27503">
            <w:pPr>
              <w:pStyle w:val="17"/>
              <w:pageBreakBefore w:val="0"/>
              <w:widowControl/>
              <w:kinsoku w:val="0"/>
              <w:wordWrap/>
              <w:overflowPunct/>
              <w:topLinePunct w:val="0"/>
              <w:autoSpaceDE w:val="0"/>
              <w:autoSpaceDN w:val="0"/>
              <w:bidi w:val="0"/>
              <w:adjustRightInd w:val="0"/>
              <w:snapToGrid w:val="0"/>
              <w:spacing w:before="65" w:line="440" w:lineRule="exact"/>
              <w:ind w:left="286"/>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939" w:type="dxa"/>
            <w:vAlign w:val="top"/>
          </w:tcPr>
          <w:p w14:paraId="728AA0B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31697CC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435032A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3C7645DC">
            <w:pPr>
              <w:pStyle w:val="17"/>
              <w:pageBreakBefore w:val="0"/>
              <w:widowControl/>
              <w:kinsoku w:val="0"/>
              <w:wordWrap/>
              <w:overflowPunct/>
              <w:topLinePunct w:val="0"/>
              <w:autoSpaceDE w:val="0"/>
              <w:autoSpaceDN w:val="0"/>
              <w:bidi w:val="0"/>
              <w:adjustRightInd w:val="0"/>
              <w:snapToGrid w:val="0"/>
              <w:spacing w:before="65" w:line="440" w:lineRule="exact"/>
              <w:ind w:left="281"/>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2"/>
                <w:sz w:val="21"/>
                <w:szCs w:val="21"/>
                <w:highlight w:val="none"/>
              </w:rPr>
              <w:t>18.1</w:t>
            </w:r>
          </w:p>
        </w:tc>
        <w:tc>
          <w:tcPr>
            <w:tcW w:w="1784" w:type="dxa"/>
            <w:gridSpan w:val="2"/>
            <w:vAlign w:val="top"/>
          </w:tcPr>
          <w:p w14:paraId="65569F8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790A36E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022E3ABC">
            <w:pPr>
              <w:pStyle w:val="17"/>
              <w:pageBreakBefore w:val="0"/>
              <w:widowControl/>
              <w:kinsoku w:val="0"/>
              <w:wordWrap/>
              <w:overflowPunct/>
              <w:topLinePunct w:val="0"/>
              <w:autoSpaceDE w:val="0"/>
              <w:autoSpaceDN w:val="0"/>
              <w:bidi w:val="0"/>
              <w:adjustRightInd w:val="0"/>
              <w:snapToGrid w:val="0"/>
              <w:spacing w:before="65" w:line="440" w:lineRule="exact"/>
              <w:ind w:left="168"/>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7"/>
                <w:position w:val="19"/>
                <w:sz w:val="21"/>
                <w:szCs w:val="21"/>
                <w:highlight w:val="none"/>
              </w:rPr>
              <w:t>响应文件递交截</w:t>
            </w:r>
          </w:p>
          <w:p w14:paraId="1127A7A7">
            <w:pPr>
              <w:pStyle w:val="17"/>
              <w:pageBreakBefore w:val="0"/>
              <w:widowControl/>
              <w:kinsoku w:val="0"/>
              <w:wordWrap/>
              <w:overflowPunct/>
              <w:topLinePunct w:val="0"/>
              <w:autoSpaceDE w:val="0"/>
              <w:autoSpaceDN w:val="0"/>
              <w:bidi w:val="0"/>
              <w:adjustRightInd w:val="0"/>
              <w:snapToGrid w:val="0"/>
              <w:spacing w:line="440" w:lineRule="exact"/>
              <w:ind w:left="578"/>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6"/>
                <w:sz w:val="21"/>
                <w:szCs w:val="21"/>
                <w:highlight w:val="none"/>
              </w:rPr>
              <w:t>止时间</w:t>
            </w:r>
          </w:p>
        </w:tc>
        <w:tc>
          <w:tcPr>
            <w:tcW w:w="6427" w:type="dxa"/>
            <w:gridSpan w:val="2"/>
            <w:vAlign w:val="top"/>
          </w:tcPr>
          <w:p w14:paraId="2149BB4B">
            <w:pPr>
              <w:pStyle w:val="17"/>
              <w:pageBreakBefore w:val="0"/>
              <w:widowControl/>
              <w:kinsoku w:val="0"/>
              <w:wordWrap/>
              <w:overflowPunct/>
              <w:topLinePunct w:val="0"/>
              <w:autoSpaceDE w:val="0"/>
              <w:autoSpaceDN w:val="0"/>
              <w:bidi w:val="0"/>
              <w:adjustRightInd w:val="0"/>
              <w:snapToGrid w:val="0"/>
              <w:spacing w:before="145" w:line="440" w:lineRule="exact"/>
              <w:ind w:left="113" w:right="108" w:firstLine="4"/>
              <w:jc w:val="both"/>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3"/>
                <w:sz w:val="21"/>
                <w:szCs w:val="21"/>
                <w:highlight w:val="none"/>
                <w:u w:val="single" w:color="auto"/>
              </w:rPr>
              <w:t>于</w:t>
            </w:r>
            <w:r>
              <w:rPr>
                <w:rFonts w:hint="default" w:ascii="Times New Roman" w:hAnsi="Times New Roman" w:cs="Times New Roman"/>
                <w:color w:val="auto"/>
                <w:spacing w:val="-37"/>
                <w:sz w:val="21"/>
                <w:szCs w:val="21"/>
                <w:highlight w:val="none"/>
                <w:u w:val="single" w:color="auto"/>
              </w:rPr>
              <w:t xml:space="preserve"> </w:t>
            </w:r>
            <w:r>
              <w:rPr>
                <w:rFonts w:hint="eastAsia" w:ascii="Times New Roman" w:hAnsi="Times New Roman" w:cs="Times New Roman"/>
                <w:color w:val="auto"/>
                <w:spacing w:val="3"/>
                <w:sz w:val="21"/>
                <w:szCs w:val="21"/>
                <w:highlight w:val="none"/>
                <w:u w:val="single" w:color="auto"/>
                <w:lang w:eastAsia="zh-CN"/>
              </w:rPr>
              <w:t>2024年</w:t>
            </w:r>
            <w:r>
              <w:rPr>
                <w:rFonts w:hint="eastAsia" w:ascii="Times New Roman" w:hAnsi="Times New Roman" w:cs="Times New Roman"/>
                <w:color w:val="auto"/>
                <w:spacing w:val="3"/>
                <w:sz w:val="21"/>
                <w:szCs w:val="21"/>
                <w:highlight w:val="none"/>
                <w:u w:val="single" w:color="auto"/>
                <w:lang w:val="en-US" w:eastAsia="zh-CN"/>
              </w:rPr>
              <w:t>11</w:t>
            </w:r>
            <w:r>
              <w:rPr>
                <w:rFonts w:hint="eastAsia" w:ascii="Times New Roman" w:hAnsi="Times New Roman" w:cs="Times New Roman"/>
                <w:color w:val="auto"/>
                <w:spacing w:val="3"/>
                <w:sz w:val="21"/>
                <w:szCs w:val="21"/>
                <w:highlight w:val="none"/>
                <w:u w:val="single" w:color="auto"/>
                <w:lang w:eastAsia="zh-CN"/>
              </w:rPr>
              <w:t>月</w:t>
            </w:r>
            <w:r>
              <w:rPr>
                <w:rFonts w:hint="eastAsia" w:ascii="Times New Roman" w:hAnsi="Times New Roman" w:cs="Times New Roman"/>
                <w:color w:val="auto"/>
                <w:spacing w:val="3"/>
                <w:sz w:val="21"/>
                <w:szCs w:val="21"/>
                <w:highlight w:val="none"/>
                <w:u w:val="single" w:color="auto"/>
                <w:lang w:val="en-US" w:eastAsia="zh-CN"/>
              </w:rPr>
              <w:t>19</w:t>
            </w:r>
            <w:r>
              <w:rPr>
                <w:rFonts w:hint="eastAsia" w:ascii="Times New Roman" w:hAnsi="Times New Roman" w:cs="Times New Roman"/>
                <w:color w:val="auto"/>
                <w:spacing w:val="3"/>
                <w:sz w:val="21"/>
                <w:szCs w:val="21"/>
                <w:highlight w:val="none"/>
                <w:u w:val="single" w:color="auto"/>
                <w:lang w:eastAsia="zh-CN"/>
              </w:rPr>
              <w:t>日</w:t>
            </w:r>
            <w:r>
              <w:rPr>
                <w:rFonts w:hint="default" w:ascii="Times New Roman" w:hAnsi="Times New Roman" w:cs="Times New Roman"/>
                <w:color w:val="auto"/>
                <w:spacing w:val="-38"/>
                <w:sz w:val="21"/>
                <w:szCs w:val="21"/>
                <w:highlight w:val="none"/>
                <w:u w:val="single" w:color="auto"/>
              </w:rPr>
              <w:t xml:space="preserve"> </w:t>
            </w:r>
            <w:r>
              <w:rPr>
                <w:rFonts w:hint="eastAsia" w:ascii="Times New Roman" w:hAnsi="Times New Roman" w:cs="Times New Roman"/>
                <w:color w:val="auto"/>
                <w:spacing w:val="3"/>
                <w:sz w:val="21"/>
                <w:szCs w:val="21"/>
                <w:highlight w:val="none"/>
                <w:u w:val="single" w:color="auto"/>
                <w:lang w:eastAsia="zh-CN"/>
              </w:rPr>
              <w:t>9时30分</w:t>
            </w:r>
            <w:r>
              <w:rPr>
                <w:rFonts w:hint="default" w:ascii="Times New Roman" w:hAnsi="Times New Roman" w:cs="Times New Roman"/>
                <w:color w:val="auto"/>
                <w:spacing w:val="3"/>
                <w:sz w:val="21"/>
                <w:szCs w:val="21"/>
                <w:highlight w:val="none"/>
              </w:rPr>
              <w:t>之前将电子磋商响应文件上传</w:t>
            </w:r>
            <w:r>
              <w:rPr>
                <w:rFonts w:hint="default" w:ascii="Times New Roman" w:hAnsi="Times New Roman" w:cs="Times New Roman"/>
                <w:color w:val="auto"/>
                <w:spacing w:val="2"/>
                <w:sz w:val="21"/>
                <w:szCs w:val="21"/>
                <w:highlight w:val="none"/>
              </w:rPr>
              <w:t>到政采</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pacing w:val="13"/>
                <w:sz w:val="21"/>
                <w:szCs w:val="21"/>
                <w:highlight w:val="none"/>
              </w:rPr>
              <w:t>云平台。应按照本项目磋商文件和</w:t>
            </w:r>
            <w:r>
              <w:rPr>
                <w:rFonts w:hint="default" w:ascii="Times New Roman" w:hAnsi="Times New Roman" w:cs="Times New Roman"/>
                <w:color w:val="auto"/>
                <w:spacing w:val="13"/>
                <w:sz w:val="21"/>
                <w:szCs w:val="21"/>
                <w:highlight w:val="none"/>
                <w:lang w:eastAsia="zh-CN"/>
              </w:rPr>
              <w:t>广西政府采购云平台</w:t>
            </w:r>
            <w:r>
              <w:rPr>
                <w:rFonts w:hint="default" w:ascii="Times New Roman" w:hAnsi="Times New Roman" w:cs="Times New Roman"/>
                <w:color w:val="auto"/>
                <w:spacing w:val="13"/>
                <w:sz w:val="21"/>
                <w:szCs w:val="21"/>
                <w:highlight w:val="none"/>
              </w:rPr>
              <w:t>的要求编制、加密传</w:t>
            </w:r>
            <w:r>
              <w:rPr>
                <w:rFonts w:hint="default" w:ascii="Times New Roman" w:hAnsi="Times New Roman" w:cs="Times New Roman"/>
                <w:color w:val="auto"/>
                <w:spacing w:val="1"/>
                <w:sz w:val="21"/>
                <w:szCs w:val="21"/>
                <w:highlight w:val="none"/>
              </w:rPr>
              <w:t xml:space="preserve"> </w:t>
            </w:r>
            <w:r>
              <w:rPr>
                <w:rFonts w:hint="default" w:ascii="Times New Roman" w:hAnsi="Times New Roman" w:cs="Times New Roman"/>
                <w:color w:val="auto"/>
                <w:spacing w:val="13"/>
                <w:sz w:val="21"/>
                <w:szCs w:val="21"/>
                <w:highlight w:val="none"/>
              </w:rPr>
              <w:t>输磋商响应文件。供应商在使用系统进行响应的过程中遇到涉及平</w:t>
            </w:r>
            <w:r>
              <w:rPr>
                <w:rFonts w:hint="default" w:ascii="Times New Roman" w:hAnsi="Times New Roman" w:cs="Times New Roman"/>
                <w:color w:val="auto"/>
                <w:spacing w:val="1"/>
                <w:sz w:val="21"/>
                <w:szCs w:val="21"/>
                <w:highlight w:val="none"/>
              </w:rPr>
              <w:t xml:space="preserve"> </w:t>
            </w:r>
            <w:r>
              <w:rPr>
                <w:rFonts w:hint="default" w:ascii="Times New Roman" w:hAnsi="Times New Roman" w:cs="Times New Roman"/>
                <w:color w:val="auto"/>
                <w:spacing w:val="13"/>
                <w:sz w:val="21"/>
                <w:szCs w:val="21"/>
                <w:highlight w:val="none"/>
              </w:rPr>
              <w:t>台使用的任何问题，可致电</w:t>
            </w:r>
            <w:r>
              <w:rPr>
                <w:rFonts w:hint="default" w:ascii="Times New Roman" w:hAnsi="Times New Roman" w:cs="Times New Roman"/>
                <w:color w:val="auto"/>
                <w:spacing w:val="13"/>
                <w:sz w:val="21"/>
                <w:szCs w:val="21"/>
                <w:highlight w:val="none"/>
                <w:lang w:eastAsia="zh-CN"/>
              </w:rPr>
              <w:t>广西政府采购云平台</w:t>
            </w:r>
            <w:r>
              <w:rPr>
                <w:rFonts w:hint="default" w:ascii="Times New Roman" w:hAnsi="Times New Roman" w:cs="Times New Roman"/>
                <w:color w:val="auto"/>
                <w:spacing w:val="13"/>
                <w:sz w:val="21"/>
                <w:szCs w:val="21"/>
                <w:highlight w:val="none"/>
              </w:rPr>
              <w:t>技术支持热线咨询，联系方</w:t>
            </w:r>
            <w:r>
              <w:rPr>
                <w:rFonts w:hint="default" w:ascii="Times New Roman" w:hAnsi="Times New Roman" w:cs="Times New Roman"/>
                <w:color w:val="auto"/>
                <w:spacing w:val="4"/>
                <w:sz w:val="21"/>
                <w:szCs w:val="21"/>
                <w:highlight w:val="none"/>
              </w:rPr>
              <w:t>式：</w:t>
            </w:r>
            <w:r>
              <w:rPr>
                <w:rFonts w:hint="default" w:ascii="Times New Roman" w:hAnsi="Times New Roman" w:cs="Times New Roman"/>
                <w:color w:val="auto"/>
                <w:spacing w:val="4"/>
                <w:sz w:val="21"/>
                <w:szCs w:val="21"/>
                <w:highlight w:val="none"/>
                <w:lang w:val="en-US" w:eastAsia="zh-CN"/>
              </w:rPr>
              <w:t>95763</w:t>
            </w:r>
            <w:r>
              <w:rPr>
                <w:rFonts w:hint="default" w:ascii="Times New Roman" w:hAnsi="Times New Roman" w:cs="Times New Roman"/>
                <w:color w:val="auto"/>
                <w:spacing w:val="4"/>
                <w:sz w:val="21"/>
                <w:szCs w:val="21"/>
                <w:highlight w:val="none"/>
              </w:rPr>
              <w:t>。</w:t>
            </w:r>
          </w:p>
        </w:tc>
      </w:tr>
      <w:tr w14:paraId="5DFAD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7" w:hRule="atLeast"/>
        </w:trPr>
        <w:tc>
          <w:tcPr>
            <w:tcW w:w="668" w:type="dxa"/>
            <w:gridSpan w:val="2"/>
            <w:vAlign w:val="top"/>
          </w:tcPr>
          <w:p w14:paraId="31A123C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5A02B55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203292B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4543899E">
            <w:pPr>
              <w:pStyle w:val="17"/>
              <w:pageBreakBefore w:val="0"/>
              <w:widowControl/>
              <w:kinsoku w:val="0"/>
              <w:wordWrap/>
              <w:overflowPunct/>
              <w:topLinePunct w:val="0"/>
              <w:autoSpaceDE w:val="0"/>
              <w:autoSpaceDN w:val="0"/>
              <w:bidi w:val="0"/>
              <w:adjustRightInd w:val="0"/>
              <w:snapToGrid w:val="0"/>
              <w:spacing w:before="65" w:line="440" w:lineRule="exact"/>
              <w:ind w:left="286"/>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939" w:type="dxa"/>
            <w:vAlign w:val="top"/>
          </w:tcPr>
          <w:p w14:paraId="52D6597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19071F9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128894A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614187A6">
            <w:pPr>
              <w:pStyle w:val="17"/>
              <w:pageBreakBefore w:val="0"/>
              <w:widowControl/>
              <w:kinsoku w:val="0"/>
              <w:wordWrap/>
              <w:overflowPunct/>
              <w:topLinePunct w:val="0"/>
              <w:autoSpaceDE w:val="0"/>
              <w:autoSpaceDN w:val="0"/>
              <w:bidi w:val="0"/>
              <w:adjustRightInd w:val="0"/>
              <w:snapToGrid w:val="0"/>
              <w:spacing w:before="65" w:line="440" w:lineRule="exact"/>
              <w:ind w:left="281"/>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2"/>
                <w:sz w:val="21"/>
                <w:szCs w:val="21"/>
                <w:highlight w:val="none"/>
              </w:rPr>
              <w:t>18.2</w:t>
            </w:r>
          </w:p>
        </w:tc>
        <w:tc>
          <w:tcPr>
            <w:tcW w:w="1784" w:type="dxa"/>
            <w:gridSpan w:val="2"/>
            <w:vAlign w:val="top"/>
          </w:tcPr>
          <w:p w14:paraId="47E2429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76369366">
            <w:pPr>
              <w:pStyle w:val="17"/>
              <w:pageBreakBefore w:val="0"/>
              <w:widowControl/>
              <w:kinsoku w:val="0"/>
              <w:wordWrap/>
              <w:overflowPunct/>
              <w:topLinePunct w:val="0"/>
              <w:autoSpaceDE w:val="0"/>
              <w:autoSpaceDN w:val="0"/>
              <w:bidi w:val="0"/>
              <w:adjustRightInd w:val="0"/>
              <w:snapToGrid w:val="0"/>
              <w:spacing w:before="65" w:line="440" w:lineRule="exact"/>
              <w:ind w:left="156"/>
              <w:textAlignment w:val="baseline"/>
              <w:rPr>
                <w:rFonts w:hint="default" w:ascii="Times New Roman" w:hAnsi="Times New Roman" w:cs="Times New Roman"/>
                <w:color w:val="auto"/>
                <w:spacing w:val="8"/>
                <w:position w:val="19"/>
                <w:sz w:val="21"/>
                <w:szCs w:val="21"/>
                <w:highlight w:val="none"/>
              </w:rPr>
            </w:pPr>
          </w:p>
          <w:p w14:paraId="4B83E0D0">
            <w:pPr>
              <w:pStyle w:val="17"/>
              <w:pageBreakBefore w:val="0"/>
              <w:widowControl/>
              <w:kinsoku w:val="0"/>
              <w:wordWrap/>
              <w:overflowPunct/>
              <w:topLinePunct w:val="0"/>
              <w:autoSpaceDE w:val="0"/>
              <w:autoSpaceDN w:val="0"/>
              <w:bidi w:val="0"/>
              <w:adjustRightInd w:val="0"/>
              <w:snapToGrid w:val="0"/>
              <w:spacing w:before="65" w:line="440" w:lineRule="exact"/>
              <w:ind w:left="156"/>
              <w:textAlignment w:val="baseline"/>
              <w:rPr>
                <w:rFonts w:hint="default" w:ascii="Times New Roman" w:hAnsi="Times New Roman" w:cs="Times New Roman"/>
                <w:color w:val="auto"/>
                <w:spacing w:val="8"/>
                <w:position w:val="19"/>
                <w:sz w:val="21"/>
                <w:szCs w:val="21"/>
                <w:highlight w:val="none"/>
              </w:rPr>
            </w:pPr>
          </w:p>
          <w:p w14:paraId="08349D83">
            <w:pPr>
              <w:pStyle w:val="17"/>
              <w:pageBreakBefore w:val="0"/>
              <w:widowControl/>
              <w:kinsoku w:val="0"/>
              <w:wordWrap/>
              <w:overflowPunct/>
              <w:topLinePunct w:val="0"/>
              <w:autoSpaceDE w:val="0"/>
              <w:autoSpaceDN w:val="0"/>
              <w:bidi w:val="0"/>
              <w:adjustRightInd w:val="0"/>
              <w:snapToGrid w:val="0"/>
              <w:spacing w:before="65" w:line="440" w:lineRule="exact"/>
              <w:ind w:left="156"/>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8"/>
                <w:position w:val="19"/>
                <w:sz w:val="21"/>
                <w:szCs w:val="21"/>
                <w:highlight w:val="none"/>
              </w:rPr>
              <w:t>磋商响应文件解</w:t>
            </w:r>
          </w:p>
          <w:p w14:paraId="1441CCE6">
            <w:pPr>
              <w:pStyle w:val="17"/>
              <w:pageBreakBefore w:val="0"/>
              <w:widowControl/>
              <w:kinsoku w:val="0"/>
              <w:wordWrap/>
              <w:overflowPunct/>
              <w:topLinePunct w:val="0"/>
              <w:autoSpaceDE w:val="0"/>
              <w:autoSpaceDN w:val="0"/>
              <w:bidi w:val="0"/>
              <w:adjustRightInd w:val="0"/>
              <w:snapToGrid w:val="0"/>
              <w:spacing w:line="440" w:lineRule="exact"/>
              <w:ind w:left="578"/>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6"/>
                <w:sz w:val="21"/>
                <w:szCs w:val="21"/>
                <w:highlight w:val="none"/>
              </w:rPr>
              <w:t>密时间</w:t>
            </w:r>
          </w:p>
        </w:tc>
        <w:tc>
          <w:tcPr>
            <w:tcW w:w="6427" w:type="dxa"/>
            <w:gridSpan w:val="2"/>
            <w:vAlign w:val="top"/>
          </w:tcPr>
          <w:p w14:paraId="2FD259CB">
            <w:pPr>
              <w:pStyle w:val="17"/>
              <w:pageBreakBefore w:val="0"/>
              <w:widowControl/>
              <w:kinsoku w:val="0"/>
              <w:wordWrap/>
              <w:overflowPunct/>
              <w:topLinePunct w:val="0"/>
              <w:autoSpaceDE w:val="0"/>
              <w:autoSpaceDN w:val="0"/>
              <w:bidi w:val="0"/>
              <w:adjustRightInd w:val="0"/>
              <w:snapToGrid w:val="0"/>
              <w:spacing w:before="146" w:line="440" w:lineRule="exact"/>
              <w:ind w:left="113" w:right="108"/>
              <w:jc w:val="both"/>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5"/>
                <w:sz w:val="21"/>
                <w:szCs w:val="21"/>
                <w:highlight w:val="none"/>
              </w:rPr>
              <w:t>磋商响应文件解密时间：截标时间后</w:t>
            </w:r>
            <w:r>
              <w:rPr>
                <w:rFonts w:hint="default" w:ascii="Times New Roman" w:hAnsi="Times New Roman" w:cs="Times New Roman"/>
                <w:color w:val="auto"/>
                <w:spacing w:val="-33"/>
                <w:sz w:val="21"/>
                <w:szCs w:val="21"/>
                <w:highlight w:val="none"/>
              </w:rPr>
              <w:t xml:space="preserve"> </w:t>
            </w:r>
            <w:r>
              <w:rPr>
                <w:rFonts w:hint="default" w:ascii="Times New Roman" w:hAnsi="Times New Roman" w:cs="Times New Roman"/>
                <w:color w:val="auto"/>
                <w:spacing w:val="5"/>
                <w:sz w:val="21"/>
                <w:szCs w:val="21"/>
                <w:highlight w:val="none"/>
                <w:u w:val="single" w:color="auto"/>
              </w:rPr>
              <w:t>30</w:t>
            </w:r>
            <w:r>
              <w:rPr>
                <w:rFonts w:hint="default" w:ascii="Times New Roman" w:hAnsi="Times New Roman" w:cs="Times New Roman"/>
                <w:color w:val="auto"/>
                <w:spacing w:val="-37"/>
                <w:sz w:val="21"/>
                <w:szCs w:val="21"/>
                <w:highlight w:val="none"/>
                <w:u w:val="single" w:color="auto"/>
              </w:rPr>
              <w:t xml:space="preserve"> </w:t>
            </w:r>
            <w:r>
              <w:rPr>
                <w:rFonts w:hint="default" w:ascii="Times New Roman" w:hAnsi="Times New Roman" w:cs="Times New Roman"/>
                <w:color w:val="auto"/>
                <w:spacing w:val="5"/>
                <w:sz w:val="21"/>
                <w:szCs w:val="21"/>
                <w:highlight w:val="none"/>
              </w:rPr>
              <w:t>分</w:t>
            </w:r>
            <w:r>
              <w:rPr>
                <w:rFonts w:hint="default" w:ascii="Times New Roman" w:hAnsi="Times New Roman" w:cs="Times New Roman"/>
                <w:color w:val="auto"/>
                <w:spacing w:val="4"/>
                <w:sz w:val="21"/>
                <w:szCs w:val="21"/>
                <w:highlight w:val="none"/>
              </w:rPr>
              <w:t>钟内（</w:t>
            </w:r>
            <w:r>
              <w:rPr>
                <w:rFonts w:hint="eastAsia" w:ascii="Times New Roman" w:hAnsi="Times New Roman" w:cs="Times New Roman"/>
                <w:color w:val="auto"/>
                <w:spacing w:val="4"/>
                <w:sz w:val="21"/>
                <w:szCs w:val="21"/>
                <w:highlight w:val="none"/>
                <w:u w:val="single" w:color="auto"/>
                <w:lang w:eastAsia="zh-CN"/>
              </w:rPr>
              <w:t>2024年</w:t>
            </w:r>
            <w:r>
              <w:rPr>
                <w:rFonts w:hint="eastAsia" w:ascii="Times New Roman" w:hAnsi="Times New Roman" w:cs="Times New Roman"/>
                <w:color w:val="auto"/>
                <w:spacing w:val="4"/>
                <w:sz w:val="21"/>
                <w:szCs w:val="21"/>
                <w:highlight w:val="none"/>
                <w:u w:val="single" w:color="auto"/>
                <w:lang w:val="en-US" w:eastAsia="zh-CN"/>
              </w:rPr>
              <w:t>11</w:t>
            </w:r>
            <w:r>
              <w:rPr>
                <w:rFonts w:hint="eastAsia" w:ascii="Times New Roman" w:hAnsi="Times New Roman" w:cs="Times New Roman"/>
                <w:color w:val="auto"/>
                <w:spacing w:val="4"/>
                <w:sz w:val="21"/>
                <w:szCs w:val="21"/>
                <w:highlight w:val="none"/>
                <w:u w:val="single" w:color="auto"/>
                <w:lang w:eastAsia="zh-CN"/>
              </w:rPr>
              <w:t>月</w:t>
            </w:r>
            <w:r>
              <w:rPr>
                <w:rFonts w:hint="eastAsia" w:ascii="Times New Roman" w:hAnsi="Times New Roman" w:cs="Times New Roman"/>
                <w:color w:val="auto"/>
                <w:spacing w:val="4"/>
                <w:sz w:val="21"/>
                <w:szCs w:val="21"/>
                <w:highlight w:val="none"/>
                <w:u w:val="single" w:color="auto"/>
                <w:lang w:val="en-US" w:eastAsia="zh-CN"/>
              </w:rPr>
              <w:t>19</w:t>
            </w:r>
            <w:r>
              <w:rPr>
                <w:rFonts w:hint="eastAsia" w:ascii="Times New Roman" w:hAnsi="Times New Roman" w:cs="Times New Roman"/>
                <w:color w:val="auto"/>
                <w:spacing w:val="4"/>
                <w:sz w:val="21"/>
                <w:szCs w:val="21"/>
                <w:highlight w:val="none"/>
                <w:u w:val="single" w:color="auto"/>
                <w:lang w:eastAsia="zh-CN"/>
              </w:rPr>
              <w:t>日</w:t>
            </w:r>
            <w:r>
              <w:rPr>
                <w:rFonts w:hint="eastAsia" w:ascii="Times New Roman" w:hAnsi="Times New Roman" w:cs="Times New Roman"/>
                <w:color w:val="auto"/>
                <w:spacing w:val="3"/>
                <w:sz w:val="21"/>
                <w:szCs w:val="21"/>
                <w:highlight w:val="none"/>
                <w:u w:val="single" w:color="auto"/>
                <w:lang w:eastAsia="zh-CN"/>
              </w:rPr>
              <w:t>9时30分</w:t>
            </w:r>
            <w:r>
              <w:rPr>
                <w:rFonts w:hint="default" w:ascii="Times New Roman" w:hAnsi="Times New Roman" w:cs="Times New Roman"/>
                <w:color w:val="auto"/>
                <w:spacing w:val="3"/>
                <w:sz w:val="21"/>
                <w:szCs w:val="21"/>
                <w:highlight w:val="none"/>
                <w:u w:val="single" w:color="auto"/>
              </w:rPr>
              <w:t>至</w:t>
            </w:r>
            <w:r>
              <w:rPr>
                <w:rFonts w:hint="default" w:ascii="Times New Roman" w:hAnsi="Times New Roman" w:cs="Times New Roman"/>
                <w:color w:val="auto"/>
                <w:spacing w:val="-21"/>
                <w:sz w:val="21"/>
                <w:szCs w:val="21"/>
                <w:highlight w:val="none"/>
                <w:u w:val="single" w:color="auto"/>
              </w:rPr>
              <w:t xml:space="preserve"> </w:t>
            </w:r>
            <w:r>
              <w:rPr>
                <w:rFonts w:hint="default" w:ascii="Times New Roman" w:hAnsi="Times New Roman" w:cs="Times New Roman"/>
                <w:color w:val="auto"/>
                <w:spacing w:val="3"/>
                <w:sz w:val="21"/>
                <w:szCs w:val="21"/>
                <w:highlight w:val="none"/>
                <w:u w:val="single" w:color="auto"/>
              </w:rPr>
              <w:t>1</w:t>
            </w:r>
            <w:r>
              <w:rPr>
                <w:rFonts w:hint="eastAsia" w:ascii="Times New Roman" w:hAnsi="Times New Roman" w:cs="Times New Roman"/>
                <w:color w:val="auto"/>
                <w:spacing w:val="3"/>
                <w:sz w:val="21"/>
                <w:szCs w:val="21"/>
                <w:highlight w:val="none"/>
                <w:u w:val="single" w:color="auto"/>
                <w:lang w:val="en-US" w:eastAsia="zh-CN"/>
              </w:rPr>
              <w:t>0</w:t>
            </w:r>
            <w:r>
              <w:rPr>
                <w:rFonts w:hint="default" w:ascii="Times New Roman" w:hAnsi="Times New Roman" w:cs="Times New Roman"/>
                <w:color w:val="auto"/>
                <w:spacing w:val="3"/>
                <w:sz w:val="21"/>
                <w:szCs w:val="21"/>
                <w:highlight w:val="none"/>
                <w:u w:val="single" w:color="auto"/>
              </w:rPr>
              <w:t>时</w:t>
            </w:r>
            <w:r>
              <w:rPr>
                <w:rFonts w:hint="default" w:ascii="Times New Roman" w:hAnsi="Times New Roman" w:cs="Times New Roman"/>
                <w:color w:val="auto"/>
                <w:spacing w:val="-36"/>
                <w:sz w:val="21"/>
                <w:szCs w:val="21"/>
                <w:highlight w:val="none"/>
                <w:u w:val="single" w:color="auto"/>
              </w:rPr>
              <w:t xml:space="preserve"> </w:t>
            </w:r>
            <w:r>
              <w:rPr>
                <w:rFonts w:hint="default" w:ascii="Times New Roman" w:hAnsi="Times New Roman" w:cs="Times New Roman"/>
                <w:color w:val="auto"/>
                <w:spacing w:val="3"/>
                <w:sz w:val="21"/>
                <w:szCs w:val="21"/>
                <w:highlight w:val="none"/>
                <w:u w:val="single" w:color="auto"/>
              </w:rPr>
              <w:t>00</w:t>
            </w:r>
            <w:r>
              <w:rPr>
                <w:rFonts w:hint="default" w:ascii="Times New Roman" w:hAnsi="Times New Roman" w:cs="Times New Roman"/>
                <w:color w:val="auto"/>
                <w:spacing w:val="-37"/>
                <w:sz w:val="21"/>
                <w:szCs w:val="21"/>
                <w:highlight w:val="none"/>
                <w:u w:val="single" w:color="auto"/>
              </w:rPr>
              <w:t xml:space="preserve"> </w:t>
            </w:r>
            <w:r>
              <w:rPr>
                <w:rFonts w:hint="default" w:ascii="Times New Roman" w:hAnsi="Times New Roman" w:cs="Times New Roman"/>
                <w:color w:val="auto"/>
                <w:spacing w:val="3"/>
                <w:sz w:val="21"/>
                <w:szCs w:val="21"/>
                <w:highlight w:val="none"/>
                <w:u w:val="single" w:color="auto"/>
              </w:rPr>
              <w:t>分</w:t>
            </w:r>
            <w:r>
              <w:rPr>
                <w:rFonts w:hint="default" w:ascii="Times New Roman" w:hAnsi="Times New Roman" w:cs="Times New Roman"/>
                <w:color w:val="auto"/>
                <w:spacing w:val="3"/>
                <w:sz w:val="21"/>
                <w:szCs w:val="21"/>
                <w:highlight w:val="none"/>
              </w:rPr>
              <w:t>)磋商供应商可以登录</w:t>
            </w:r>
            <w:r>
              <w:rPr>
                <w:rFonts w:hint="default" w:ascii="Times New Roman" w:hAnsi="Times New Roman" w:cs="Times New Roman"/>
                <w:color w:val="auto"/>
                <w:spacing w:val="3"/>
                <w:sz w:val="21"/>
                <w:szCs w:val="21"/>
                <w:highlight w:val="none"/>
                <w:lang w:eastAsia="zh-CN"/>
              </w:rPr>
              <w:t>广西政府采购云平台</w:t>
            </w:r>
            <w:r>
              <w:rPr>
                <w:rFonts w:hint="default" w:ascii="Times New Roman" w:hAnsi="Times New Roman" w:cs="Times New Roman"/>
                <w:color w:val="auto"/>
                <w:spacing w:val="3"/>
                <w:sz w:val="21"/>
                <w:szCs w:val="21"/>
                <w:highlight w:val="none"/>
              </w:rPr>
              <w:t>，用“项目</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pacing w:val="8"/>
                <w:sz w:val="21"/>
                <w:szCs w:val="21"/>
                <w:highlight w:val="none"/>
              </w:rPr>
              <w:t>采购-开标评标</w:t>
            </w:r>
            <w:r>
              <w:rPr>
                <w:rFonts w:hint="default" w:ascii="Times New Roman" w:hAnsi="Times New Roman" w:cs="Times New Roman"/>
                <w:color w:val="auto"/>
                <w:spacing w:val="-61"/>
                <w:sz w:val="21"/>
                <w:szCs w:val="21"/>
                <w:highlight w:val="none"/>
              </w:rPr>
              <w:t xml:space="preserve"> </w:t>
            </w:r>
            <w:r>
              <w:rPr>
                <w:rFonts w:hint="default" w:ascii="Times New Roman" w:hAnsi="Times New Roman" w:cs="Times New Roman"/>
                <w:color w:val="auto"/>
                <w:spacing w:val="8"/>
                <w:sz w:val="21"/>
                <w:szCs w:val="21"/>
                <w:highlight w:val="none"/>
              </w:rPr>
              <w:t>”功能进行解密磋商响应文件。若磋商供应商在规定</w:t>
            </w:r>
            <w:r>
              <w:rPr>
                <w:rFonts w:hint="default" w:ascii="Times New Roman" w:hAnsi="Times New Roman" w:cs="Times New Roman"/>
                <w:color w:val="auto"/>
                <w:spacing w:val="9"/>
                <w:sz w:val="21"/>
                <w:szCs w:val="21"/>
                <w:highlight w:val="none"/>
              </w:rPr>
              <w:t>时间内无法解密或解密失败，可以以电子备份磋商响应文件作为依</w:t>
            </w:r>
            <w:r>
              <w:rPr>
                <w:rFonts w:hint="default" w:ascii="Times New Roman" w:hAnsi="Times New Roman" w:cs="Times New Roman"/>
                <w:color w:val="auto"/>
                <w:spacing w:val="8"/>
                <w:sz w:val="21"/>
                <w:szCs w:val="21"/>
                <w:highlight w:val="none"/>
              </w:rPr>
              <w:t>据</w:t>
            </w:r>
            <w:r>
              <w:rPr>
                <w:rFonts w:hint="default" w:ascii="Times New Roman" w:hAnsi="Times New Roman" w:cs="Times New Roman"/>
                <w:b/>
                <w:bCs/>
                <w:color w:val="auto"/>
                <w:spacing w:val="8"/>
                <w:sz w:val="21"/>
                <w:szCs w:val="21"/>
                <w:highlight w:val="none"/>
              </w:rPr>
              <w:t>【在接到无法解密或解密失败的通知后，磋商供应商可根据自身</w:t>
            </w:r>
            <w:r>
              <w:rPr>
                <w:rFonts w:hint="default" w:ascii="Times New Roman" w:hAnsi="Times New Roman" w:cs="Times New Roman"/>
                <w:color w:val="auto"/>
                <w:spacing w:val="5"/>
                <w:sz w:val="21"/>
                <w:szCs w:val="21"/>
                <w:highlight w:val="none"/>
              </w:rPr>
              <w:t xml:space="preserve">  </w:t>
            </w:r>
            <w:r>
              <w:rPr>
                <w:rFonts w:hint="default" w:ascii="Times New Roman" w:hAnsi="Times New Roman" w:cs="Times New Roman"/>
                <w:b/>
                <w:bCs/>
                <w:color w:val="auto"/>
                <w:spacing w:val="6"/>
                <w:sz w:val="21"/>
                <w:szCs w:val="21"/>
                <w:highlight w:val="none"/>
              </w:rPr>
              <w:t>实际情况按通知时要求的时间到桂林市公共资源交易中心</w:t>
            </w:r>
            <w:r>
              <w:rPr>
                <w:rFonts w:hint="default" w:ascii="Times New Roman" w:hAnsi="Times New Roman" w:cs="Times New Roman"/>
                <w:b/>
                <w:bCs/>
                <w:color w:val="auto"/>
                <w:spacing w:val="6"/>
                <w:sz w:val="21"/>
                <w:szCs w:val="21"/>
                <w:highlight w:val="none"/>
                <w:lang w:val="en-US" w:eastAsia="zh-CN"/>
              </w:rPr>
              <w:t>8</w:t>
            </w:r>
            <w:r>
              <w:rPr>
                <w:rFonts w:hint="default" w:ascii="Times New Roman" w:hAnsi="Times New Roman" w:cs="Times New Roman"/>
                <w:b/>
                <w:bCs/>
                <w:color w:val="auto"/>
                <w:spacing w:val="6"/>
                <w:sz w:val="21"/>
                <w:szCs w:val="21"/>
                <w:highlight w:val="none"/>
              </w:rPr>
              <w:t>号开标</w:t>
            </w:r>
            <w:r>
              <w:rPr>
                <w:rFonts w:hint="default" w:ascii="Times New Roman" w:hAnsi="Times New Roman" w:cs="Times New Roman"/>
                <w:b/>
                <w:bCs/>
                <w:color w:val="auto"/>
                <w:spacing w:val="6"/>
                <w:sz w:val="21"/>
                <w:szCs w:val="21"/>
                <w:highlight w:val="none"/>
                <w:lang w:val="en-US" w:eastAsia="zh-CN"/>
              </w:rPr>
              <w:t>仓</w:t>
            </w:r>
            <w:r>
              <w:rPr>
                <w:rFonts w:hint="default" w:ascii="Times New Roman" w:hAnsi="Times New Roman" w:cs="Times New Roman"/>
                <w:b/>
                <w:bCs/>
                <w:color w:val="auto"/>
                <w:spacing w:val="8"/>
                <w:sz w:val="21"/>
                <w:szCs w:val="21"/>
                <w:highlight w:val="none"/>
              </w:rPr>
              <w:t>现场提交或以电子邮件的形式（以通知时所告知的电子邮箱地址</w:t>
            </w:r>
            <w:r>
              <w:rPr>
                <w:rFonts w:hint="default" w:ascii="Times New Roman" w:hAnsi="Times New Roman" w:cs="Times New Roman"/>
                <w:b/>
                <w:bCs/>
                <w:color w:val="auto"/>
                <w:spacing w:val="9"/>
                <w:sz w:val="21"/>
                <w:szCs w:val="21"/>
                <w:highlight w:val="none"/>
              </w:rPr>
              <w:t>为准）提交电子备份磋商响应文件】</w:t>
            </w:r>
            <w:r>
              <w:rPr>
                <w:rFonts w:hint="default" w:ascii="Times New Roman" w:hAnsi="Times New Roman" w:cs="Times New Roman"/>
                <w:color w:val="auto"/>
                <w:spacing w:val="9"/>
                <w:sz w:val="21"/>
                <w:szCs w:val="21"/>
                <w:highlight w:val="none"/>
              </w:rPr>
              <w:t>，若磋商供应商</w:t>
            </w:r>
            <w:r>
              <w:rPr>
                <w:rFonts w:hint="default" w:ascii="Times New Roman" w:hAnsi="Times New Roman" w:cs="Times New Roman"/>
                <w:color w:val="auto"/>
                <w:spacing w:val="8"/>
                <w:sz w:val="21"/>
                <w:szCs w:val="21"/>
                <w:highlight w:val="none"/>
              </w:rPr>
              <w:t>在规定时间内</w:t>
            </w:r>
            <w:r>
              <w:rPr>
                <w:rFonts w:hint="default" w:ascii="Times New Roman" w:hAnsi="Times New Roman" w:cs="Times New Roman"/>
                <w:color w:val="auto"/>
                <w:spacing w:val="9"/>
                <w:sz w:val="21"/>
                <w:szCs w:val="21"/>
                <w:highlight w:val="none"/>
              </w:rPr>
              <w:t>无法解密或解密失败且未提供电子备份磋商响应文件的(包含提供</w:t>
            </w:r>
            <w:r>
              <w:rPr>
                <w:rFonts w:hint="default" w:ascii="Times New Roman" w:hAnsi="Times New Roman" w:cs="Times New Roman"/>
                <w:color w:val="auto"/>
                <w:spacing w:val="8"/>
                <w:sz w:val="21"/>
                <w:szCs w:val="21"/>
                <w:highlight w:val="none"/>
              </w:rPr>
              <w:t>的电子备份文件无效或无法解密的情况)，视为无效响应。</w:t>
            </w:r>
          </w:p>
        </w:tc>
      </w:tr>
      <w:tr w14:paraId="69A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668" w:type="dxa"/>
            <w:gridSpan w:val="2"/>
            <w:vAlign w:val="top"/>
          </w:tcPr>
          <w:p w14:paraId="4718F4A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034C068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4F8FB717">
            <w:pPr>
              <w:pStyle w:val="17"/>
              <w:pageBreakBefore w:val="0"/>
              <w:widowControl/>
              <w:kinsoku w:val="0"/>
              <w:wordWrap/>
              <w:overflowPunct/>
              <w:topLinePunct w:val="0"/>
              <w:autoSpaceDE w:val="0"/>
              <w:autoSpaceDN w:val="0"/>
              <w:bidi w:val="0"/>
              <w:adjustRightInd w:val="0"/>
              <w:snapToGrid w:val="0"/>
              <w:spacing w:before="65" w:line="440" w:lineRule="exact"/>
              <w:ind w:left="248" w:leftChars="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7"/>
                <w:sz w:val="21"/>
                <w:szCs w:val="21"/>
                <w:highlight w:val="none"/>
              </w:rPr>
              <w:t>10</w:t>
            </w:r>
          </w:p>
        </w:tc>
        <w:tc>
          <w:tcPr>
            <w:tcW w:w="939" w:type="dxa"/>
            <w:vAlign w:val="top"/>
          </w:tcPr>
          <w:p w14:paraId="305EE10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4BE8710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highlight w:val="none"/>
              </w:rPr>
            </w:pPr>
          </w:p>
          <w:p w14:paraId="28F8FDA6">
            <w:pPr>
              <w:pStyle w:val="17"/>
              <w:pageBreakBefore w:val="0"/>
              <w:widowControl/>
              <w:kinsoku w:val="0"/>
              <w:wordWrap/>
              <w:overflowPunct/>
              <w:topLinePunct w:val="0"/>
              <w:autoSpaceDE w:val="0"/>
              <w:autoSpaceDN w:val="0"/>
              <w:bidi w:val="0"/>
              <w:adjustRightInd w:val="0"/>
              <w:snapToGrid w:val="0"/>
              <w:spacing w:before="65" w:line="440" w:lineRule="exact"/>
              <w:ind w:left="331" w:leftChars="0"/>
              <w:textAlignment w:val="baseline"/>
              <w:rPr>
                <w:rFonts w:hint="default" w:ascii="Times New Roman" w:hAnsi="Times New Roman" w:cs="Times New Roman"/>
                <w:color w:val="auto"/>
                <w:spacing w:val="-2"/>
                <w:sz w:val="21"/>
                <w:szCs w:val="21"/>
                <w:highlight w:val="none"/>
              </w:rPr>
            </w:pPr>
            <w:r>
              <w:rPr>
                <w:rFonts w:hint="default" w:ascii="Times New Roman" w:hAnsi="Times New Roman" w:cs="Times New Roman"/>
                <w:color w:val="auto"/>
                <w:spacing w:val="-1"/>
                <w:sz w:val="21"/>
                <w:szCs w:val="21"/>
                <w:highlight w:val="none"/>
              </w:rPr>
              <w:t>19.1</w:t>
            </w:r>
          </w:p>
        </w:tc>
        <w:tc>
          <w:tcPr>
            <w:tcW w:w="1784" w:type="dxa"/>
            <w:gridSpan w:val="2"/>
            <w:vAlign w:val="top"/>
          </w:tcPr>
          <w:p w14:paraId="17467A2A">
            <w:pPr>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sz w:val="21"/>
                <w:szCs w:val="21"/>
                <w:highlight w:val="none"/>
              </w:rPr>
            </w:pPr>
          </w:p>
          <w:p w14:paraId="75E36E5F">
            <w:pPr>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sz w:val="21"/>
                <w:szCs w:val="21"/>
                <w:highlight w:val="none"/>
              </w:rPr>
            </w:pPr>
          </w:p>
          <w:p w14:paraId="622B4D30">
            <w:pPr>
              <w:pStyle w:val="17"/>
              <w:pageBreakBefore w:val="0"/>
              <w:widowControl/>
              <w:kinsoku w:val="0"/>
              <w:wordWrap/>
              <w:overflowPunct/>
              <w:topLinePunct w:val="0"/>
              <w:autoSpaceDE w:val="0"/>
              <w:autoSpaceDN w:val="0"/>
              <w:bidi w:val="0"/>
              <w:adjustRightInd w:val="0"/>
              <w:snapToGrid w:val="0"/>
              <w:spacing w:before="65" w:line="360" w:lineRule="auto"/>
              <w:ind w:left="259" w:leftChars="0"/>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8"/>
                <w:sz w:val="21"/>
                <w:szCs w:val="21"/>
                <w:highlight w:val="none"/>
              </w:rPr>
              <w:t>磋商小组组成</w:t>
            </w:r>
          </w:p>
        </w:tc>
        <w:tc>
          <w:tcPr>
            <w:tcW w:w="6427" w:type="dxa"/>
            <w:gridSpan w:val="2"/>
            <w:vAlign w:val="top"/>
          </w:tcPr>
          <w:p w14:paraId="51345588">
            <w:pPr>
              <w:pStyle w:val="3"/>
              <w:keepNext w:val="0"/>
              <w:keepLines w:val="0"/>
              <w:pageBreakBefore w:val="0"/>
              <w:widowControl/>
              <w:kinsoku w:val="0"/>
              <w:wordWrap/>
              <w:overflowPunct/>
              <w:topLinePunct w:val="0"/>
              <w:autoSpaceDE w:val="0"/>
              <w:autoSpaceDN w:val="0"/>
              <w:bidi w:val="0"/>
              <w:adjustRightInd w:val="0"/>
              <w:snapToGrid w:val="0"/>
              <w:spacing w:line="336" w:lineRule="auto"/>
              <w:ind w:right="0"/>
              <w:jc w:val="left"/>
              <w:textAlignment w:val="baseline"/>
              <w:rPr>
                <w:rFonts w:hint="default" w:ascii="Times New Roman" w:hAnsi="Times New Roman" w:eastAsia="宋体" w:cs="Times New Roman"/>
                <w:color w:val="auto"/>
                <w:spacing w:val="6"/>
                <w:sz w:val="21"/>
                <w:szCs w:val="21"/>
                <w:highlight w:val="none"/>
                <w:lang w:eastAsia="zh-CN"/>
              </w:rPr>
            </w:pPr>
            <w:r>
              <w:rPr>
                <w:rFonts w:hint="default" w:ascii="Times New Roman" w:hAnsi="Times New Roman" w:cs="Times New Roman"/>
                <w:color w:val="auto"/>
                <w:spacing w:val="6"/>
                <w:sz w:val="21"/>
                <w:szCs w:val="21"/>
                <w:highlight w:val="none"/>
              </w:rPr>
              <w:t>磋商及评审工作由采购代理机构负责组织，具体磋商、评审工作由 依法组建的磋商小组负责，磋商小组由采购人代表和有关方面的专家组成。磋商小组的构成：3 人，其中采购人代表 1 人，专家 2 人</w:t>
            </w:r>
          </w:p>
        </w:tc>
      </w:tr>
      <w:tr w14:paraId="20F4A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7" w:hRule="atLeast"/>
        </w:trPr>
        <w:tc>
          <w:tcPr>
            <w:tcW w:w="668" w:type="dxa"/>
            <w:gridSpan w:val="2"/>
            <w:vAlign w:val="top"/>
          </w:tcPr>
          <w:p w14:paraId="30045CA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1004512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56F9C2B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05DA4EB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28E5341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3EC8E0F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7250183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120949A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223759D6">
            <w:pPr>
              <w:pStyle w:val="17"/>
              <w:keepNext w:val="0"/>
              <w:keepLines w:val="0"/>
              <w:pageBreakBefore w:val="0"/>
              <w:widowControl/>
              <w:kinsoku w:val="0"/>
              <w:wordWrap/>
              <w:overflowPunct/>
              <w:topLinePunct w:val="0"/>
              <w:autoSpaceDE w:val="0"/>
              <w:autoSpaceDN w:val="0"/>
              <w:bidi w:val="0"/>
              <w:adjustRightInd w:val="0"/>
              <w:snapToGrid w:val="0"/>
              <w:spacing w:before="65" w:line="360" w:lineRule="exact"/>
              <w:ind w:left="0" w:leftChars="0" w:right="0"/>
              <w:jc w:val="center"/>
              <w:textAlignment w:val="baseline"/>
              <w:rPr>
                <w:rFonts w:hint="default" w:ascii="Times New Roman" w:hAnsi="Times New Roman" w:cs="Times New Roman"/>
                <w:color w:val="auto"/>
                <w:spacing w:val="-7"/>
                <w:sz w:val="21"/>
                <w:szCs w:val="21"/>
                <w:highlight w:val="none"/>
              </w:rPr>
            </w:pPr>
            <w:r>
              <w:rPr>
                <w:rFonts w:hint="default" w:ascii="Times New Roman" w:hAnsi="Times New Roman" w:cs="Times New Roman"/>
                <w:color w:val="auto"/>
                <w:spacing w:val="-7"/>
                <w:sz w:val="21"/>
                <w:szCs w:val="21"/>
                <w:highlight w:val="none"/>
              </w:rPr>
              <w:t>11</w:t>
            </w:r>
          </w:p>
        </w:tc>
        <w:tc>
          <w:tcPr>
            <w:tcW w:w="939" w:type="dxa"/>
            <w:vAlign w:val="top"/>
          </w:tcPr>
          <w:p w14:paraId="4299369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0A98815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7A73307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3089710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69EB60D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1D9AABD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57D6B14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4812054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cs="Times New Roman"/>
                <w:color w:val="auto"/>
                <w:sz w:val="21"/>
                <w:szCs w:val="21"/>
                <w:highlight w:val="none"/>
              </w:rPr>
            </w:pPr>
          </w:p>
          <w:p w14:paraId="26B3DEE9">
            <w:pPr>
              <w:pStyle w:val="17"/>
              <w:keepNext w:val="0"/>
              <w:keepLines w:val="0"/>
              <w:pageBreakBefore w:val="0"/>
              <w:widowControl/>
              <w:kinsoku w:val="0"/>
              <w:wordWrap/>
              <w:overflowPunct/>
              <w:topLinePunct w:val="0"/>
              <w:autoSpaceDE w:val="0"/>
              <w:autoSpaceDN w:val="0"/>
              <w:bidi w:val="0"/>
              <w:adjustRightInd w:val="0"/>
              <w:snapToGrid w:val="0"/>
              <w:spacing w:before="65" w:line="360" w:lineRule="exact"/>
              <w:ind w:left="0" w:leftChars="0" w:right="0"/>
              <w:jc w:val="center"/>
              <w:textAlignment w:val="baseline"/>
              <w:rPr>
                <w:rFonts w:hint="default" w:ascii="Times New Roman" w:hAnsi="Times New Roman" w:cs="Times New Roman"/>
                <w:color w:val="auto"/>
                <w:spacing w:val="-1"/>
                <w:sz w:val="21"/>
                <w:szCs w:val="21"/>
                <w:highlight w:val="none"/>
              </w:rPr>
            </w:pPr>
            <w:r>
              <w:rPr>
                <w:rFonts w:hint="default" w:ascii="Times New Roman" w:hAnsi="Times New Roman" w:cs="Times New Roman"/>
                <w:color w:val="auto"/>
                <w:spacing w:val="-2"/>
                <w:sz w:val="21"/>
                <w:szCs w:val="21"/>
                <w:highlight w:val="none"/>
              </w:rPr>
              <w:t>19.2</w:t>
            </w:r>
          </w:p>
        </w:tc>
        <w:tc>
          <w:tcPr>
            <w:tcW w:w="1784" w:type="dxa"/>
            <w:gridSpan w:val="2"/>
            <w:vAlign w:val="top"/>
          </w:tcPr>
          <w:p w14:paraId="5EDD37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imes New Roman" w:hAnsi="Times New Roman" w:cs="Times New Roman"/>
                <w:color w:val="auto"/>
                <w:sz w:val="21"/>
                <w:szCs w:val="21"/>
                <w:highlight w:val="none"/>
              </w:rPr>
            </w:pPr>
          </w:p>
          <w:p w14:paraId="49EE63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imes New Roman" w:hAnsi="Times New Roman" w:cs="Times New Roman"/>
                <w:color w:val="auto"/>
                <w:sz w:val="21"/>
                <w:szCs w:val="21"/>
                <w:highlight w:val="none"/>
              </w:rPr>
            </w:pPr>
          </w:p>
          <w:p w14:paraId="5C2145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imes New Roman" w:hAnsi="Times New Roman" w:cs="Times New Roman"/>
                <w:color w:val="auto"/>
                <w:sz w:val="21"/>
                <w:szCs w:val="21"/>
                <w:highlight w:val="none"/>
              </w:rPr>
            </w:pPr>
          </w:p>
          <w:p w14:paraId="1E2D84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imes New Roman" w:hAnsi="Times New Roman" w:cs="Times New Roman"/>
                <w:color w:val="auto"/>
                <w:sz w:val="21"/>
                <w:szCs w:val="21"/>
                <w:highlight w:val="none"/>
              </w:rPr>
            </w:pPr>
          </w:p>
          <w:p w14:paraId="78C18A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imes New Roman" w:hAnsi="Times New Roman" w:cs="Times New Roman"/>
                <w:color w:val="auto"/>
                <w:sz w:val="21"/>
                <w:szCs w:val="21"/>
                <w:highlight w:val="none"/>
              </w:rPr>
            </w:pPr>
          </w:p>
          <w:p w14:paraId="165BA9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imes New Roman" w:hAnsi="Times New Roman" w:cs="Times New Roman"/>
                <w:color w:val="auto"/>
                <w:sz w:val="21"/>
                <w:szCs w:val="21"/>
                <w:highlight w:val="none"/>
              </w:rPr>
            </w:pPr>
          </w:p>
          <w:p w14:paraId="549438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imes New Roman" w:hAnsi="Times New Roman" w:cs="Times New Roman"/>
                <w:color w:val="auto"/>
                <w:sz w:val="21"/>
                <w:szCs w:val="21"/>
                <w:highlight w:val="none"/>
              </w:rPr>
            </w:pPr>
          </w:p>
          <w:p w14:paraId="4181DB6F">
            <w:pPr>
              <w:pStyle w:val="17"/>
              <w:keepNext w:val="0"/>
              <w:keepLines w:val="0"/>
              <w:pageBreakBefore w:val="0"/>
              <w:widowControl/>
              <w:kinsoku w:val="0"/>
              <w:wordWrap/>
              <w:overflowPunct/>
              <w:topLinePunct w:val="0"/>
              <w:autoSpaceDE w:val="0"/>
              <w:autoSpaceDN w:val="0"/>
              <w:bidi w:val="0"/>
              <w:adjustRightInd w:val="0"/>
              <w:snapToGrid w:val="0"/>
              <w:spacing w:before="65" w:line="360" w:lineRule="auto"/>
              <w:ind w:left="0" w:right="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5"/>
                <w:position w:val="19"/>
                <w:sz w:val="21"/>
                <w:szCs w:val="21"/>
                <w:highlight w:val="none"/>
              </w:rPr>
              <w:t>磋商时间、地点、</w:t>
            </w:r>
          </w:p>
          <w:p w14:paraId="300E4D0F">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rPr>
                <w:rFonts w:hint="default" w:ascii="Times New Roman" w:hAnsi="Times New Roman" w:cs="Times New Roman"/>
                <w:color w:val="auto"/>
                <w:spacing w:val="8"/>
                <w:sz w:val="21"/>
                <w:szCs w:val="21"/>
                <w:highlight w:val="none"/>
              </w:rPr>
            </w:pPr>
            <w:r>
              <w:rPr>
                <w:rFonts w:hint="default" w:ascii="Times New Roman" w:hAnsi="Times New Roman" w:cs="Times New Roman"/>
                <w:color w:val="auto"/>
                <w:spacing w:val="3"/>
                <w:sz w:val="21"/>
                <w:szCs w:val="21"/>
                <w:highlight w:val="none"/>
              </w:rPr>
              <w:t>人员</w:t>
            </w:r>
          </w:p>
        </w:tc>
        <w:tc>
          <w:tcPr>
            <w:tcW w:w="6427" w:type="dxa"/>
            <w:gridSpan w:val="2"/>
            <w:vAlign w:val="top"/>
          </w:tcPr>
          <w:p w14:paraId="6E0DF0A7">
            <w:pPr>
              <w:pStyle w:val="3"/>
              <w:keepNext w:val="0"/>
              <w:keepLines w:val="0"/>
              <w:pageBreakBefore w:val="0"/>
              <w:widowControl/>
              <w:kinsoku w:val="0"/>
              <w:wordWrap/>
              <w:overflowPunct/>
              <w:topLinePunct w:val="0"/>
              <w:autoSpaceDE w:val="0"/>
              <w:autoSpaceDN w:val="0"/>
              <w:bidi w:val="0"/>
              <w:adjustRightInd w:val="0"/>
              <w:snapToGrid w:val="0"/>
              <w:spacing w:line="336" w:lineRule="auto"/>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19.2.1 磋商时间：响应文件递交截止时间后。</w:t>
            </w:r>
          </w:p>
          <w:p w14:paraId="7D633C2D">
            <w:pPr>
              <w:pStyle w:val="3"/>
              <w:keepNext w:val="0"/>
              <w:keepLines w:val="0"/>
              <w:pageBreakBefore w:val="0"/>
              <w:widowControl/>
              <w:kinsoku w:val="0"/>
              <w:wordWrap/>
              <w:overflowPunct/>
              <w:topLinePunct w:val="0"/>
              <w:autoSpaceDE w:val="0"/>
              <w:autoSpaceDN w:val="0"/>
              <w:bidi w:val="0"/>
              <w:adjustRightInd w:val="0"/>
              <w:snapToGrid w:val="0"/>
              <w:spacing w:line="336" w:lineRule="auto"/>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19.2.2 磋商地点：供应商代表在响应文件提交当天实时登录</w:t>
            </w:r>
            <w:r>
              <w:rPr>
                <w:rFonts w:hint="default" w:ascii="Times New Roman" w:hAnsi="Times New Roman" w:cs="Times New Roman"/>
                <w:color w:val="auto"/>
                <w:spacing w:val="6"/>
                <w:sz w:val="21"/>
                <w:szCs w:val="21"/>
                <w:highlight w:val="none"/>
                <w:lang w:eastAsia="zh-CN"/>
              </w:rPr>
              <w:t>广西政府采购云</w:t>
            </w:r>
            <w:r>
              <w:rPr>
                <w:rFonts w:hint="default" w:ascii="Times New Roman" w:hAnsi="Times New Roman" w:cs="Times New Roman"/>
                <w:color w:val="auto"/>
                <w:spacing w:val="6"/>
                <w:sz w:val="21"/>
                <w:szCs w:val="21"/>
                <w:highlight w:val="none"/>
              </w:rPr>
              <w:t xml:space="preserve"> 平台，按磋商小组要求在线等候参与磋商及提交最后报价。 因供应商未保持实时在线，导致磋商小组无法及时与其取得联系， 从而造成供应商未按规定参与磋商或报价的，其不利后果由供应商 自行承担。</w:t>
            </w:r>
          </w:p>
          <w:p w14:paraId="690F2C1B">
            <w:pPr>
              <w:pStyle w:val="3"/>
              <w:keepNext w:val="0"/>
              <w:keepLines w:val="0"/>
              <w:pageBreakBefore w:val="0"/>
              <w:widowControl/>
              <w:kinsoku w:val="0"/>
              <w:wordWrap/>
              <w:overflowPunct/>
              <w:topLinePunct w:val="0"/>
              <w:autoSpaceDE w:val="0"/>
              <w:autoSpaceDN w:val="0"/>
              <w:bidi w:val="0"/>
              <w:adjustRightInd w:val="0"/>
              <w:snapToGrid w:val="0"/>
              <w:spacing w:line="336" w:lineRule="auto"/>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19.2.3 磋商参加人员：供应商法定代表人、负责人、 自然人或相应 的委托代理人持有效身份证原件和供应商</w:t>
            </w:r>
            <w:r>
              <w:rPr>
                <w:rFonts w:hint="default" w:ascii="Times New Roman" w:hAnsi="Times New Roman" w:cs="Times New Roman"/>
                <w:color w:val="auto"/>
                <w:spacing w:val="6"/>
                <w:sz w:val="21"/>
                <w:szCs w:val="21"/>
                <w:highlight w:val="none"/>
                <w:lang w:eastAsia="zh-CN"/>
              </w:rPr>
              <w:t>广西政府采购云平台</w:t>
            </w:r>
            <w:r>
              <w:rPr>
                <w:rFonts w:hint="default" w:ascii="Times New Roman" w:hAnsi="Times New Roman" w:cs="Times New Roman"/>
                <w:color w:val="auto"/>
                <w:spacing w:val="6"/>
                <w:sz w:val="21"/>
                <w:szCs w:val="21"/>
                <w:highlight w:val="none"/>
              </w:rPr>
              <w:t xml:space="preserve"> CA 数字证书参 加磋商。请供应商实时</w:t>
            </w:r>
            <w:r>
              <w:rPr>
                <w:rFonts w:hint="eastAsia" w:ascii="Times New Roman" w:hAnsi="Times New Roman" w:cs="Times New Roman"/>
                <w:color w:val="auto"/>
                <w:spacing w:val="6"/>
                <w:sz w:val="21"/>
                <w:szCs w:val="21"/>
                <w:highlight w:val="none"/>
                <w:lang w:eastAsia="zh-CN"/>
              </w:rPr>
              <w:t>登录</w:t>
            </w:r>
            <w:r>
              <w:rPr>
                <w:rFonts w:hint="default" w:ascii="Times New Roman" w:hAnsi="Times New Roman" w:cs="Times New Roman"/>
                <w:color w:val="auto"/>
                <w:spacing w:val="6"/>
                <w:sz w:val="21"/>
                <w:szCs w:val="21"/>
                <w:highlight w:val="none"/>
                <w:lang w:eastAsia="zh-CN"/>
              </w:rPr>
              <w:t>广西政府采购云平台</w:t>
            </w:r>
            <w:r>
              <w:rPr>
                <w:rFonts w:hint="default" w:ascii="Times New Roman" w:hAnsi="Times New Roman" w:cs="Times New Roman"/>
                <w:color w:val="auto"/>
                <w:spacing w:val="6"/>
                <w:sz w:val="21"/>
                <w:szCs w:val="21"/>
                <w:highlight w:val="none"/>
              </w:rPr>
              <w:t>等候在线磋商。</w:t>
            </w:r>
          </w:p>
          <w:p w14:paraId="65D48447">
            <w:pPr>
              <w:pStyle w:val="3"/>
              <w:keepNext w:val="0"/>
              <w:keepLines w:val="0"/>
              <w:pageBreakBefore w:val="0"/>
              <w:widowControl/>
              <w:kinsoku w:val="0"/>
              <w:wordWrap/>
              <w:overflowPunct/>
              <w:topLinePunct w:val="0"/>
              <w:autoSpaceDE w:val="0"/>
              <w:autoSpaceDN w:val="0"/>
              <w:bidi w:val="0"/>
              <w:adjustRightInd w:val="0"/>
              <w:snapToGrid w:val="0"/>
              <w:spacing w:line="336" w:lineRule="auto"/>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19.2.4 响应文件递交截止时间后， 由磋商小组在评标室内线上开启 响应文件。</w:t>
            </w:r>
          </w:p>
        </w:tc>
      </w:tr>
      <w:tr w14:paraId="1081F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541" w:hRule="atLeast"/>
        </w:trPr>
        <w:tc>
          <w:tcPr>
            <w:tcW w:w="666" w:type="dxa"/>
            <w:shd w:val="clear" w:color="auto" w:fill="8DB3E2"/>
            <w:vAlign w:val="top"/>
          </w:tcPr>
          <w:p w14:paraId="72343BF2">
            <w:pPr>
              <w:pStyle w:val="17"/>
              <w:pageBreakBefore w:val="0"/>
              <w:widowControl/>
              <w:kinsoku w:val="0"/>
              <w:wordWrap/>
              <w:overflowPunct/>
              <w:topLinePunct w:val="0"/>
              <w:autoSpaceDE w:val="0"/>
              <w:autoSpaceDN w:val="0"/>
              <w:bidi w:val="0"/>
              <w:adjustRightInd w:val="0"/>
              <w:snapToGrid w:val="0"/>
              <w:spacing w:before="230" w:line="440" w:lineRule="exact"/>
              <w:ind w:left="126"/>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4"/>
                <w:sz w:val="21"/>
                <w:szCs w:val="21"/>
                <w:highlight w:val="none"/>
              </w:rPr>
              <w:t>序号</w:t>
            </w:r>
          </w:p>
        </w:tc>
        <w:tc>
          <w:tcPr>
            <w:tcW w:w="941" w:type="dxa"/>
            <w:gridSpan w:val="2"/>
            <w:shd w:val="clear" w:color="auto" w:fill="8DB3E2"/>
            <w:vAlign w:val="top"/>
          </w:tcPr>
          <w:p w14:paraId="1094FF10">
            <w:pPr>
              <w:pStyle w:val="17"/>
              <w:pageBreakBefore w:val="0"/>
              <w:widowControl/>
              <w:kinsoku w:val="0"/>
              <w:wordWrap/>
              <w:overflowPunct/>
              <w:topLinePunct w:val="0"/>
              <w:autoSpaceDE w:val="0"/>
              <w:autoSpaceDN w:val="0"/>
              <w:bidi w:val="0"/>
              <w:adjustRightInd w:val="0"/>
              <w:snapToGrid w:val="0"/>
              <w:spacing w:before="229" w:line="440" w:lineRule="exact"/>
              <w:ind w:left="159"/>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5"/>
                <w:sz w:val="21"/>
                <w:szCs w:val="21"/>
                <w:highlight w:val="none"/>
              </w:rPr>
              <w:t>条款号</w:t>
            </w:r>
          </w:p>
        </w:tc>
        <w:tc>
          <w:tcPr>
            <w:tcW w:w="1774" w:type="dxa"/>
            <w:shd w:val="clear" w:color="auto" w:fill="8DB3E2"/>
            <w:vAlign w:val="top"/>
          </w:tcPr>
          <w:p w14:paraId="379537DE">
            <w:pPr>
              <w:pStyle w:val="17"/>
              <w:pageBreakBefore w:val="0"/>
              <w:widowControl/>
              <w:kinsoku w:val="0"/>
              <w:wordWrap/>
              <w:overflowPunct/>
              <w:topLinePunct w:val="0"/>
              <w:autoSpaceDE w:val="0"/>
              <w:autoSpaceDN w:val="0"/>
              <w:bidi w:val="0"/>
              <w:adjustRightInd w:val="0"/>
              <w:snapToGrid w:val="0"/>
              <w:spacing w:before="229" w:line="440" w:lineRule="exact"/>
              <w:ind w:left="473"/>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6"/>
                <w:sz w:val="21"/>
                <w:szCs w:val="21"/>
                <w:highlight w:val="none"/>
              </w:rPr>
              <w:t>条款名称</w:t>
            </w:r>
          </w:p>
        </w:tc>
        <w:tc>
          <w:tcPr>
            <w:tcW w:w="6407" w:type="dxa"/>
            <w:gridSpan w:val="2"/>
            <w:shd w:val="clear" w:color="auto" w:fill="8DB3E2"/>
            <w:vAlign w:val="top"/>
          </w:tcPr>
          <w:p w14:paraId="0E6BF4FA">
            <w:pPr>
              <w:pStyle w:val="17"/>
              <w:pageBreakBefore w:val="0"/>
              <w:widowControl/>
              <w:kinsoku w:val="0"/>
              <w:wordWrap/>
              <w:overflowPunct/>
              <w:topLinePunct w:val="0"/>
              <w:autoSpaceDE w:val="0"/>
              <w:autoSpaceDN w:val="0"/>
              <w:bidi w:val="0"/>
              <w:adjustRightInd w:val="0"/>
              <w:snapToGrid w:val="0"/>
              <w:spacing w:before="229" w:line="440" w:lineRule="exact"/>
              <w:ind w:left="2707"/>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1"/>
                <w:sz w:val="21"/>
                <w:szCs w:val="21"/>
                <w:highlight w:val="none"/>
              </w:rPr>
              <w:t>内容、要求</w:t>
            </w:r>
          </w:p>
        </w:tc>
      </w:tr>
      <w:tr w14:paraId="3D330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660" w:hRule="atLeast"/>
        </w:trPr>
        <w:tc>
          <w:tcPr>
            <w:tcW w:w="666" w:type="dxa"/>
            <w:vAlign w:val="top"/>
          </w:tcPr>
          <w:p w14:paraId="3589F48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12</w:t>
            </w:r>
          </w:p>
        </w:tc>
        <w:tc>
          <w:tcPr>
            <w:tcW w:w="941" w:type="dxa"/>
            <w:gridSpan w:val="2"/>
            <w:vAlign w:val="top"/>
          </w:tcPr>
          <w:p w14:paraId="02F2DE7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20.2</w:t>
            </w:r>
          </w:p>
        </w:tc>
        <w:tc>
          <w:tcPr>
            <w:tcW w:w="1774" w:type="dxa"/>
            <w:vAlign w:val="top"/>
          </w:tcPr>
          <w:p w14:paraId="0D0BD46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222" w:firstLineChars="10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评审办法</w:t>
            </w:r>
          </w:p>
        </w:tc>
        <w:tc>
          <w:tcPr>
            <w:tcW w:w="6407" w:type="dxa"/>
            <w:gridSpan w:val="2"/>
            <w:vAlign w:val="top"/>
          </w:tcPr>
          <w:p w14:paraId="2AAA4E1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具体详见第三章评审办法。</w:t>
            </w:r>
          </w:p>
        </w:tc>
      </w:tr>
      <w:tr w14:paraId="539FE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5206" w:hRule="atLeast"/>
        </w:trPr>
        <w:tc>
          <w:tcPr>
            <w:tcW w:w="666" w:type="dxa"/>
            <w:vAlign w:val="top"/>
          </w:tcPr>
          <w:p w14:paraId="3C016EF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7B0827B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31400D2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68AACB7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36B94F5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3441204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66157AD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09B7121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7613546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30BC102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66A2C17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13</w:t>
            </w:r>
          </w:p>
        </w:tc>
        <w:tc>
          <w:tcPr>
            <w:tcW w:w="941" w:type="dxa"/>
            <w:gridSpan w:val="2"/>
            <w:vAlign w:val="top"/>
          </w:tcPr>
          <w:p w14:paraId="49C0F03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4051480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3E41F26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381CEB2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036A8A1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0554C6D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6A3ADD0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4A26824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42808E4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1C78949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1F61CEB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26</w:t>
            </w:r>
          </w:p>
        </w:tc>
        <w:tc>
          <w:tcPr>
            <w:tcW w:w="1774" w:type="dxa"/>
            <w:vAlign w:val="top"/>
          </w:tcPr>
          <w:p w14:paraId="2A2C97A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233EF15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474B978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426F79D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7C0979F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44C9057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4F903AD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08E6C68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7893811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7396229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754EC49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222" w:firstLineChars="10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信用查询</w:t>
            </w:r>
          </w:p>
        </w:tc>
        <w:tc>
          <w:tcPr>
            <w:tcW w:w="6407" w:type="dxa"/>
            <w:gridSpan w:val="2"/>
            <w:vAlign w:val="top"/>
          </w:tcPr>
          <w:p w14:paraId="2593E6D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根据《关于做好政府采购有关信用主体标识码登记及在政府采购活动中查询使用信用记录有关问题的通知》（桂财采〔2016〕37 号），由采购代理机构对第一成交候选人进行信用查询：</w:t>
            </w:r>
          </w:p>
          <w:p w14:paraId="528B2C6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⑴查询渠道：“信用中国”网站(www.creditchina.gov.cn)、中国政府采购网(www.ccgp.gov.cn)等；</w:t>
            </w:r>
          </w:p>
          <w:p w14:paraId="2BD4D41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⑵查询时间：成交通知书发出前；</w:t>
            </w:r>
          </w:p>
          <w:p w14:paraId="3E5763D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⑶信用信息查询记录和证据留存方式：在查询网站中直接打印查询记录，打印材料作为采购活动资料保存；</w:t>
            </w:r>
          </w:p>
          <w:p w14:paraId="3853F97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两个以上的自然人、法人或者其他组织组成一个联合体，以一个供应商的身份共同参加政府采购活动的，对所有联合体成员进行信用记</w:t>
            </w:r>
          </w:p>
          <w:p w14:paraId="0A7F0FB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录查询，联合体成员存在不良信用记录的，视同联合体存在不良信用记录。</w:t>
            </w:r>
          </w:p>
        </w:tc>
      </w:tr>
      <w:tr w14:paraId="34B2C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711" w:hRule="atLeast"/>
        </w:trPr>
        <w:tc>
          <w:tcPr>
            <w:tcW w:w="666" w:type="dxa"/>
            <w:vAlign w:val="top"/>
          </w:tcPr>
          <w:p w14:paraId="185F832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72D0656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65C8924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3858D37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default" w:ascii="Times New Roman" w:hAnsi="Times New Roman" w:cs="Times New Roman"/>
                <w:color w:val="auto"/>
                <w:spacing w:val="6"/>
                <w:sz w:val="21"/>
                <w:szCs w:val="21"/>
                <w:highlight w:val="none"/>
              </w:rPr>
            </w:pPr>
          </w:p>
          <w:p w14:paraId="2DAC00D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14</w:t>
            </w:r>
          </w:p>
        </w:tc>
        <w:tc>
          <w:tcPr>
            <w:tcW w:w="941" w:type="dxa"/>
            <w:gridSpan w:val="2"/>
            <w:vAlign w:val="top"/>
          </w:tcPr>
          <w:p w14:paraId="5ADA4AD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01156D1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7086E4F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p>
          <w:p w14:paraId="25A5FF3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default" w:ascii="Times New Roman" w:hAnsi="Times New Roman" w:cs="Times New Roman"/>
                <w:color w:val="auto"/>
                <w:spacing w:val="6"/>
                <w:sz w:val="21"/>
                <w:szCs w:val="21"/>
                <w:highlight w:val="none"/>
              </w:rPr>
            </w:pPr>
          </w:p>
          <w:p w14:paraId="0E0768A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27</w:t>
            </w:r>
          </w:p>
        </w:tc>
        <w:tc>
          <w:tcPr>
            <w:tcW w:w="1774" w:type="dxa"/>
            <w:vAlign w:val="top"/>
          </w:tcPr>
          <w:p w14:paraId="175FB7E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5AC8B9F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default" w:ascii="Times New Roman" w:hAnsi="Times New Roman" w:cs="Times New Roman"/>
                <w:color w:val="auto"/>
                <w:spacing w:val="6"/>
                <w:sz w:val="21"/>
                <w:szCs w:val="21"/>
                <w:highlight w:val="none"/>
              </w:rPr>
            </w:pPr>
          </w:p>
          <w:p w14:paraId="7F2701C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222" w:firstLineChars="100"/>
              <w:jc w:val="left"/>
              <w:textAlignment w:val="baseline"/>
              <w:rPr>
                <w:rFonts w:hint="default" w:ascii="Times New Roman" w:hAnsi="Times New Roman" w:cs="Times New Roman"/>
                <w:color w:val="auto"/>
                <w:spacing w:val="6"/>
                <w:sz w:val="21"/>
                <w:szCs w:val="21"/>
                <w:highlight w:val="none"/>
              </w:rPr>
            </w:pPr>
          </w:p>
          <w:p w14:paraId="0FA948F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222" w:firstLineChars="10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成交结果公告</w:t>
            </w:r>
          </w:p>
          <w:p w14:paraId="59F22F2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222" w:firstLineChars="10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及成交通知书</w:t>
            </w:r>
          </w:p>
        </w:tc>
        <w:tc>
          <w:tcPr>
            <w:tcW w:w="6407" w:type="dxa"/>
            <w:gridSpan w:val="2"/>
            <w:vAlign w:val="top"/>
          </w:tcPr>
          <w:p w14:paraId="00F870E5">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27.1 采购代理机构于磋商结束后两个工作日内将评审报告送交采购 人，采购人应当自收到评审报告五个工作日内在评审报告推荐的成 交候选人中按顺序确定成交供应商，采购代理机构在成交供应商确 定之日起两个工作日内发出成交通知书，并在指定媒体上公告成交 信息。</w:t>
            </w:r>
          </w:p>
          <w:p w14:paraId="4F3BE0F5">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27.2 在发布成交公告的同时，采购代理机构向成交供应商发出成交 通知书。成交供应商自接到通知之日起</w:t>
            </w:r>
            <w:r>
              <w:rPr>
                <w:rFonts w:hint="eastAsia" w:ascii="Times New Roman" w:hAnsi="Times New Roman" w:cs="Times New Roman"/>
                <w:color w:val="auto"/>
                <w:spacing w:val="6"/>
                <w:sz w:val="21"/>
                <w:szCs w:val="21"/>
                <w:highlight w:val="none"/>
                <w:lang w:val="en-US" w:eastAsia="zh-CN"/>
              </w:rPr>
              <w:t>7</w:t>
            </w:r>
            <w:r>
              <w:rPr>
                <w:rFonts w:hint="default" w:ascii="Times New Roman" w:hAnsi="Times New Roman" w:cs="Times New Roman"/>
                <w:color w:val="auto"/>
                <w:spacing w:val="6"/>
                <w:sz w:val="21"/>
                <w:szCs w:val="21"/>
                <w:highlight w:val="none"/>
              </w:rPr>
              <w:t>个工作日内，办理成交通 知书领取手续。</w:t>
            </w:r>
          </w:p>
        </w:tc>
      </w:tr>
      <w:tr w14:paraId="31A0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 w:type="dxa"/>
          <w:trHeight w:val="740" w:hRule="atLeast"/>
        </w:trPr>
        <w:tc>
          <w:tcPr>
            <w:tcW w:w="666" w:type="dxa"/>
            <w:vAlign w:val="center"/>
          </w:tcPr>
          <w:p w14:paraId="4FD48256">
            <w:pPr>
              <w:pStyle w:val="17"/>
              <w:pageBreakBefore w:val="0"/>
              <w:widowControl/>
              <w:kinsoku w:val="0"/>
              <w:wordWrap/>
              <w:overflowPunct/>
              <w:topLinePunct w:val="0"/>
              <w:autoSpaceDE w:val="0"/>
              <w:autoSpaceDN w:val="0"/>
              <w:bidi w:val="0"/>
              <w:adjustRightInd w:val="0"/>
              <w:snapToGrid w:val="0"/>
              <w:spacing w:before="65" w:line="440" w:lineRule="exact"/>
              <w:ind w:firstLine="196" w:firstLineChars="100"/>
              <w:jc w:val="center"/>
              <w:textAlignment w:val="baseline"/>
              <w:rPr>
                <w:rFonts w:hint="default" w:ascii="Times New Roman" w:hAnsi="Times New Roman" w:cs="Times New Roman"/>
                <w:color w:val="auto"/>
                <w:spacing w:val="-7"/>
                <w:sz w:val="21"/>
                <w:szCs w:val="21"/>
                <w:highlight w:val="none"/>
              </w:rPr>
            </w:pPr>
            <w:r>
              <w:rPr>
                <w:rFonts w:hint="eastAsia" w:ascii="Times New Roman" w:hAnsi="Times New Roman" w:cs="Times New Roman"/>
                <w:color w:val="auto"/>
                <w:spacing w:val="-7"/>
                <w:sz w:val="21"/>
                <w:szCs w:val="21"/>
                <w:highlight w:val="none"/>
                <w:lang w:val="en-US" w:eastAsia="zh-CN"/>
              </w:rPr>
              <w:t>1</w:t>
            </w:r>
            <w:r>
              <w:rPr>
                <w:rFonts w:hint="default" w:ascii="Times New Roman" w:hAnsi="Times New Roman" w:cs="Times New Roman"/>
                <w:color w:val="auto"/>
                <w:spacing w:val="-7"/>
                <w:sz w:val="21"/>
                <w:szCs w:val="21"/>
                <w:highlight w:val="none"/>
              </w:rPr>
              <w:t>5</w:t>
            </w:r>
          </w:p>
        </w:tc>
        <w:tc>
          <w:tcPr>
            <w:tcW w:w="941" w:type="dxa"/>
            <w:gridSpan w:val="2"/>
            <w:vAlign w:val="center"/>
          </w:tcPr>
          <w:p w14:paraId="786583C0">
            <w:pPr>
              <w:pStyle w:val="17"/>
              <w:keepNext w:val="0"/>
              <w:keepLines w:val="0"/>
              <w:pageBreakBefore w:val="0"/>
              <w:widowControl/>
              <w:kinsoku w:val="0"/>
              <w:wordWrap/>
              <w:overflowPunct/>
              <w:topLinePunct w:val="0"/>
              <w:autoSpaceDE w:val="0"/>
              <w:autoSpaceDN w:val="0"/>
              <w:bidi w:val="0"/>
              <w:adjustRightInd w:val="0"/>
              <w:snapToGrid w:val="0"/>
              <w:spacing w:before="65" w:line="400" w:lineRule="exact"/>
              <w:ind w:left="371" w:leftChars="0"/>
              <w:jc w:val="both"/>
              <w:textAlignment w:val="baseline"/>
              <w:rPr>
                <w:rFonts w:hint="default" w:ascii="Times New Roman" w:hAnsi="Times New Roman" w:cs="Times New Roman"/>
                <w:color w:val="auto"/>
                <w:spacing w:val="-1"/>
                <w:sz w:val="21"/>
                <w:szCs w:val="21"/>
                <w:highlight w:val="none"/>
              </w:rPr>
            </w:pPr>
            <w:r>
              <w:rPr>
                <w:rFonts w:hint="default" w:ascii="Times New Roman" w:hAnsi="Times New Roman" w:cs="Times New Roman"/>
                <w:color w:val="auto"/>
                <w:spacing w:val="-1"/>
                <w:sz w:val="21"/>
                <w:szCs w:val="21"/>
                <w:highlight w:val="none"/>
              </w:rPr>
              <w:t>28</w:t>
            </w:r>
          </w:p>
        </w:tc>
        <w:tc>
          <w:tcPr>
            <w:tcW w:w="1774" w:type="dxa"/>
            <w:vAlign w:val="center"/>
          </w:tcPr>
          <w:p w14:paraId="6A39DFDA">
            <w:pPr>
              <w:pStyle w:val="17"/>
              <w:keepNext w:val="0"/>
              <w:keepLines w:val="0"/>
              <w:pageBreakBefore w:val="0"/>
              <w:widowControl/>
              <w:kinsoku w:val="0"/>
              <w:wordWrap/>
              <w:overflowPunct/>
              <w:topLinePunct w:val="0"/>
              <w:autoSpaceDE w:val="0"/>
              <w:autoSpaceDN w:val="0"/>
              <w:bidi w:val="0"/>
              <w:adjustRightInd w:val="0"/>
              <w:snapToGrid w:val="0"/>
              <w:spacing w:before="65" w:line="400" w:lineRule="exact"/>
              <w:ind w:left="369" w:leftChars="0"/>
              <w:jc w:val="both"/>
              <w:textAlignment w:val="baseline"/>
              <w:rPr>
                <w:rFonts w:hint="default" w:ascii="Times New Roman" w:hAnsi="Times New Roman" w:cs="Times New Roman"/>
                <w:color w:val="auto"/>
                <w:spacing w:val="8"/>
                <w:sz w:val="21"/>
                <w:szCs w:val="21"/>
                <w:highlight w:val="none"/>
              </w:rPr>
            </w:pPr>
            <w:r>
              <w:rPr>
                <w:rFonts w:hint="default" w:ascii="Times New Roman" w:hAnsi="Times New Roman" w:cs="Times New Roman"/>
                <w:color w:val="auto"/>
                <w:spacing w:val="7"/>
                <w:sz w:val="21"/>
                <w:szCs w:val="21"/>
                <w:highlight w:val="none"/>
              </w:rPr>
              <w:t>履约保证金</w:t>
            </w:r>
          </w:p>
        </w:tc>
        <w:tc>
          <w:tcPr>
            <w:tcW w:w="6407" w:type="dxa"/>
            <w:gridSpan w:val="2"/>
            <w:vAlign w:val="center"/>
          </w:tcPr>
          <w:p w14:paraId="1009E7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cs="Times New Roman"/>
                <w:color w:val="auto"/>
                <w:spacing w:val="10"/>
                <w:sz w:val="21"/>
                <w:szCs w:val="21"/>
                <w:highlight w:val="none"/>
                <w:lang w:eastAsia="zh-CN"/>
              </w:rPr>
            </w:pPr>
          </w:p>
          <w:p w14:paraId="5A4E64A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230" w:firstLineChars="100"/>
              <w:jc w:val="left"/>
              <w:textAlignment w:val="baseline"/>
              <w:rPr>
                <w:rFonts w:hint="eastAsia" w:ascii="Times New Roman" w:hAnsi="Times New Roman" w:eastAsia="宋体" w:cs="Times New Roman"/>
                <w:color w:val="auto"/>
                <w:spacing w:val="10"/>
                <w:sz w:val="21"/>
                <w:szCs w:val="21"/>
                <w:highlight w:val="none"/>
                <w:lang w:eastAsia="zh-CN"/>
              </w:rPr>
            </w:pPr>
            <w:r>
              <w:rPr>
                <w:rFonts w:hint="eastAsia" w:ascii="Times New Roman" w:hAnsi="Times New Roman" w:cs="Times New Roman"/>
                <w:color w:val="auto"/>
                <w:spacing w:val="10"/>
                <w:sz w:val="21"/>
                <w:szCs w:val="21"/>
                <w:highlight w:val="none"/>
                <w:lang w:eastAsia="zh-CN"/>
              </w:rPr>
              <w:t>本项目不收取履约保证金</w:t>
            </w:r>
          </w:p>
        </w:tc>
      </w:tr>
    </w:tbl>
    <w:p w14:paraId="47D3124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Times New Roman" w:cs="Times New Roman"/>
          <w:color w:val="auto"/>
          <w:sz w:val="18"/>
          <w:szCs w:val="18"/>
        </w:rPr>
        <w:sectPr>
          <w:footerReference r:id="rId6" w:type="default"/>
          <w:pgSz w:w="11905" w:h="16838"/>
          <w:pgMar w:top="1134" w:right="1134" w:bottom="1134" w:left="1134" w:header="0" w:footer="992" w:gutter="0"/>
          <w:pgNumType w:fmt="decimal"/>
          <w:cols w:space="0" w:num="1"/>
          <w:rtlGutter w:val="0"/>
          <w:docGrid w:linePitch="0" w:charSpace="0"/>
        </w:sectPr>
      </w:pPr>
    </w:p>
    <w:tbl>
      <w:tblPr>
        <w:tblStyle w:val="16"/>
        <w:tblW w:w="97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941"/>
        <w:gridCol w:w="1774"/>
        <w:gridCol w:w="6407"/>
      </w:tblGrid>
      <w:tr w14:paraId="0133C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666" w:type="dxa"/>
            <w:shd w:val="clear" w:color="auto" w:fill="8DB3E2"/>
            <w:vAlign w:val="top"/>
          </w:tcPr>
          <w:p w14:paraId="14C42B6A">
            <w:pPr>
              <w:pStyle w:val="17"/>
              <w:pageBreakBefore w:val="0"/>
              <w:widowControl/>
              <w:kinsoku w:val="0"/>
              <w:wordWrap/>
              <w:overflowPunct/>
              <w:topLinePunct w:val="0"/>
              <w:autoSpaceDE w:val="0"/>
              <w:autoSpaceDN w:val="0"/>
              <w:bidi w:val="0"/>
              <w:adjustRightInd w:val="0"/>
              <w:snapToGrid w:val="0"/>
              <w:spacing w:before="230" w:line="440" w:lineRule="exact"/>
              <w:ind w:left="126"/>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4"/>
                <w:sz w:val="21"/>
                <w:szCs w:val="21"/>
              </w:rPr>
              <w:t>序号</w:t>
            </w:r>
          </w:p>
        </w:tc>
        <w:tc>
          <w:tcPr>
            <w:tcW w:w="941" w:type="dxa"/>
            <w:shd w:val="clear" w:color="auto" w:fill="8DB3E2"/>
            <w:vAlign w:val="top"/>
          </w:tcPr>
          <w:p w14:paraId="3D327370">
            <w:pPr>
              <w:pStyle w:val="17"/>
              <w:pageBreakBefore w:val="0"/>
              <w:widowControl/>
              <w:kinsoku w:val="0"/>
              <w:wordWrap/>
              <w:overflowPunct/>
              <w:topLinePunct w:val="0"/>
              <w:autoSpaceDE w:val="0"/>
              <w:autoSpaceDN w:val="0"/>
              <w:bidi w:val="0"/>
              <w:adjustRightInd w:val="0"/>
              <w:snapToGrid w:val="0"/>
              <w:spacing w:before="229" w:line="440" w:lineRule="exact"/>
              <w:ind w:left="159"/>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5"/>
                <w:sz w:val="21"/>
                <w:szCs w:val="21"/>
              </w:rPr>
              <w:t>条款号</w:t>
            </w:r>
          </w:p>
        </w:tc>
        <w:tc>
          <w:tcPr>
            <w:tcW w:w="1774" w:type="dxa"/>
            <w:shd w:val="clear" w:color="auto" w:fill="8DB3E2"/>
            <w:vAlign w:val="top"/>
          </w:tcPr>
          <w:p w14:paraId="0F1B5406">
            <w:pPr>
              <w:pStyle w:val="17"/>
              <w:pageBreakBefore w:val="0"/>
              <w:widowControl/>
              <w:kinsoku w:val="0"/>
              <w:wordWrap/>
              <w:overflowPunct/>
              <w:topLinePunct w:val="0"/>
              <w:autoSpaceDE w:val="0"/>
              <w:autoSpaceDN w:val="0"/>
              <w:bidi w:val="0"/>
              <w:adjustRightInd w:val="0"/>
              <w:snapToGrid w:val="0"/>
              <w:spacing w:before="229" w:line="440" w:lineRule="exact"/>
              <w:ind w:left="473"/>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6"/>
                <w:sz w:val="21"/>
                <w:szCs w:val="21"/>
              </w:rPr>
              <w:t>条款名称</w:t>
            </w:r>
          </w:p>
        </w:tc>
        <w:tc>
          <w:tcPr>
            <w:tcW w:w="6407" w:type="dxa"/>
            <w:shd w:val="clear" w:color="auto" w:fill="8DB3E2"/>
            <w:vAlign w:val="top"/>
          </w:tcPr>
          <w:p w14:paraId="2AEF10BB">
            <w:pPr>
              <w:pStyle w:val="17"/>
              <w:pageBreakBefore w:val="0"/>
              <w:widowControl/>
              <w:kinsoku w:val="0"/>
              <w:wordWrap/>
              <w:overflowPunct/>
              <w:topLinePunct w:val="0"/>
              <w:autoSpaceDE w:val="0"/>
              <w:autoSpaceDN w:val="0"/>
              <w:bidi w:val="0"/>
              <w:adjustRightInd w:val="0"/>
              <w:snapToGrid w:val="0"/>
              <w:spacing w:before="229" w:line="440" w:lineRule="exact"/>
              <w:ind w:left="2707"/>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1"/>
                <w:sz w:val="21"/>
                <w:szCs w:val="21"/>
              </w:rPr>
              <w:t>内容、要求</w:t>
            </w:r>
          </w:p>
        </w:tc>
      </w:tr>
      <w:tr w14:paraId="567F0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66" w:type="dxa"/>
            <w:vAlign w:val="center"/>
          </w:tcPr>
          <w:p w14:paraId="7EB04EB8">
            <w:pPr>
              <w:pStyle w:val="17"/>
              <w:pageBreakBefore w:val="0"/>
              <w:widowControl/>
              <w:kinsoku w:val="0"/>
              <w:wordWrap/>
              <w:overflowPunct/>
              <w:topLinePunct w:val="0"/>
              <w:autoSpaceDE w:val="0"/>
              <w:autoSpaceDN w:val="0"/>
              <w:bidi w:val="0"/>
              <w:adjustRightInd w:val="0"/>
              <w:snapToGrid w:val="0"/>
              <w:spacing w:before="65" w:line="440" w:lineRule="exact"/>
              <w:ind w:firstLine="218" w:firstLineChars="100"/>
              <w:jc w:val="both"/>
              <w:textAlignment w:val="baseline"/>
              <w:rPr>
                <w:rFonts w:hint="default" w:ascii="Times New Roman" w:hAnsi="Times New Roman" w:eastAsia="宋体" w:cs="Times New Roman"/>
                <w:snapToGrid w:val="0"/>
                <w:color w:val="auto"/>
                <w:spacing w:val="4"/>
                <w:kern w:val="0"/>
                <w:sz w:val="21"/>
                <w:szCs w:val="21"/>
                <w:lang w:val="en-US" w:eastAsia="en-US" w:bidi="ar-SA"/>
              </w:rPr>
            </w:pPr>
            <w:r>
              <w:rPr>
                <w:rFonts w:hint="default" w:ascii="Times New Roman" w:hAnsi="Times New Roman" w:eastAsia="宋体" w:cs="Times New Roman"/>
                <w:snapToGrid w:val="0"/>
                <w:color w:val="auto"/>
                <w:spacing w:val="4"/>
                <w:kern w:val="0"/>
                <w:sz w:val="21"/>
                <w:szCs w:val="21"/>
                <w:lang w:val="en-US" w:eastAsia="en-US" w:bidi="ar-SA"/>
              </w:rPr>
              <w:t>16</w:t>
            </w:r>
          </w:p>
        </w:tc>
        <w:tc>
          <w:tcPr>
            <w:tcW w:w="941" w:type="dxa"/>
            <w:vAlign w:val="center"/>
          </w:tcPr>
          <w:p w14:paraId="4FF06201">
            <w:pPr>
              <w:pStyle w:val="17"/>
              <w:pageBreakBefore w:val="0"/>
              <w:widowControl/>
              <w:kinsoku w:val="0"/>
              <w:wordWrap/>
              <w:overflowPunct/>
              <w:topLinePunct w:val="0"/>
              <w:autoSpaceDE w:val="0"/>
              <w:autoSpaceDN w:val="0"/>
              <w:bidi w:val="0"/>
              <w:adjustRightInd w:val="0"/>
              <w:snapToGrid w:val="0"/>
              <w:spacing w:before="65" w:line="440" w:lineRule="exact"/>
              <w:jc w:val="center"/>
              <w:textAlignment w:val="baseline"/>
              <w:rPr>
                <w:rFonts w:hint="default" w:ascii="Times New Roman" w:hAnsi="Times New Roman" w:eastAsia="宋体" w:cs="Times New Roman"/>
                <w:snapToGrid w:val="0"/>
                <w:color w:val="auto"/>
                <w:spacing w:val="4"/>
                <w:kern w:val="0"/>
                <w:sz w:val="21"/>
                <w:szCs w:val="21"/>
                <w:lang w:val="en-US" w:eastAsia="en-US" w:bidi="ar-SA"/>
              </w:rPr>
            </w:pPr>
            <w:r>
              <w:rPr>
                <w:rFonts w:hint="default" w:ascii="Times New Roman" w:hAnsi="Times New Roman" w:eastAsia="宋体" w:cs="Times New Roman"/>
                <w:snapToGrid w:val="0"/>
                <w:color w:val="auto"/>
                <w:spacing w:val="4"/>
                <w:kern w:val="0"/>
                <w:sz w:val="21"/>
                <w:szCs w:val="21"/>
                <w:lang w:val="en-US" w:eastAsia="zh-CN" w:bidi="ar-SA"/>
              </w:rPr>
              <w:t>2</w:t>
            </w:r>
            <w:r>
              <w:rPr>
                <w:rFonts w:hint="default" w:ascii="Times New Roman" w:hAnsi="Times New Roman" w:eastAsia="宋体" w:cs="Times New Roman"/>
                <w:snapToGrid w:val="0"/>
                <w:color w:val="auto"/>
                <w:spacing w:val="4"/>
                <w:kern w:val="0"/>
                <w:sz w:val="21"/>
                <w:szCs w:val="21"/>
                <w:lang w:val="en-US" w:eastAsia="en-US" w:bidi="ar-SA"/>
              </w:rPr>
              <w:t>9.1</w:t>
            </w:r>
          </w:p>
        </w:tc>
        <w:tc>
          <w:tcPr>
            <w:tcW w:w="1774" w:type="dxa"/>
            <w:vAlign w:val="center"/>
          </w:tcPr>
          <w:p w14:paraId="310D28E6">
            <w:pPr>
              <w:pStyle w:val="17"/>
              <w:pageBreakBefore w:val="0"/>
              <w:widowControl/>
              <w:kinsoku w:val="0"/>
              <w:wordWrap/>
              <w:overflowPunct/>
              <w:topLinePunct w:val="0"/>
              <w:autoSpaceDE w:val="0"/>
              <w:autoSpaceDN w:val="0"/>
              <w:bidi w:val="0"/>
              <w:adjustRightInd w:val="0"/>
              <w:snapToGrid w:val="0"/>
              <w:spacing w:before="65" w:line="440" w:lineRule="exact"/>
              <w:ind w:left="260"/>
              <w:jc w:val="both"/>
              <w:textAlignment w:val="baseline"/>
              <w:rPr>
                <w:rFonts w:hint="default" w:ascii="Times New Roman" w:hAnsi="Times New Roman" w:eastAsia="宋体" w:cs="Times New Roman"/>
                <w:snapToGrid w:val="0"/>
                <w:color w:val="auto"/>
                <w:spacing w:val="4"/>
                <w:kern w:val="0"/>
                <w:sz w:val="21"/>
                <w:szCs w:val="21"/>
                <w:lang w:val="en-US" w:eastAsia="en-US" w:bidi="ar-SA"/>
              </w:rPr>
            </w:pPr>
            <w:r>
              <w:rPr>
                <w:rFonts w:hint="default" w:ascii="Times New Roman" w:hAnsi="Times New Roman" w:eastAsia="宋体" w:cs="Times New Roman"/>
                <w:snapToGrid w:val="0"/>
                <w:color w:val="auto"/>
                <w:spacing w:val="4"/>
                <w:kern w:val="0"/>
                <w:sz w:val="21"/>
                <w:szCs w:val="21"/>
                <w:lang w:val="en-US" w:eastAsia="en-US" w:bidi="ar-SA"/>
              </w:rPr>
              <w:t>签订合同时间</w:t>
            </w:r>
          </w:p>
        </w:tc>
        <w:tc>
          <w:tcPr>
            <w:tcW w:w="6407" w:type="dxa"/>
            <w:vAlign w:val="top"/>
          </w:tcPr>
          <w:p w14:paraId="51B9F46E">
            <w:pPr>
              <w:pStyle w:val="17"/>
              <w:pageBreakBefore w:val="0"/>
              <w:widowControl/>
              <w:kinsoku w:val="0"/>
              <w:wordWrap/>
              <w:overflowPunct/>
              <w:topLinePunct w:val="0"/>
              <w:autoSpaceDE w:val="0"/>
              <w:autoSpaceDN w:val="0"/>
              <w:bidi w:val="0"/>
              <w:adjustRightInd w:val="0"/>
              <w:snapToGrid w:val="0"/>
              <w:spacing w:before="142" w:line="440" w:lineRule="exact"/>
              <w:ind w:left="115"/>
              <w:textAlignment w:val="baseline"/>
              <w:rPr>
                <w:rFonts w:hint="default" w:ascii="Times New Roman" w:hAnsi="Times New Roman" w:eastAsia="宋体" w:cs="Times New Roman"/>
                <w:snapToGrid w:val="0"/>
                <w:color w:val="auto"/>
                <w:spacing w:val="4"/>
                <w:kern w:val="0"/>
                <w:sz w:val="21"/>
                <w:szCs w:val="21"/>
                <w:lang w:val="en-US" w:eastAsia="en-US" w:bidi="ar-SA"/>
              </w:rPr>
            </w:pPr>
            <w:r>
              <w:rPr>
                <w:rFonts w:hint="default" w:ascii="Times New Roman" w:hAnsi="Times New Roman" w:eastAsia="宋体" w:cs="Times New Roman"/>
                <w:snapToGrid w:val="0"/>
                <w:color w:val="auto"/>
                <w:spacing w:val="4"/>
                <w:kern w:val="0"/>
                <w:sz w:val="21"/>
                <w:szCs w:val="21"/>
                <w:lang w:val="en-US" w:eastAsia="en-US" w:bidi="ar-SA"/>
              </w:rPr>
              <w:t>成交通知书发出之日起</w:t>
            </w:r>
            <w:r>
              <w:rPr>
                <w:rFonts w:hint="eastAsia" w:ascii="Times New Roman" w:hAnsi="Times New Roman" w:cs="Times New Roman"/>
                <w:b/>
                <w:bCs/>
                <w:snapToGrid w:val="0"/>
                <w:color w:val="auto"/>
                <w:spacing w:val="4"/>
                <w:kern w:val="0"/>
                <w:sz w:val="21"/>
                <w:szCs w:val="21"/>
                <w:lang w:val="en-US" w:eastAsia="zh-CN" w:bidi="ar-SA"/>
              </w:rPr>
              <w:t>8</w:t>
            </w:r>
            <w:r>
              <w:rPr>
                <w:rFonts w:hint="default" w:ascii="Times New Roman" w:hAnsi="Times New Roman" w:cs="Times New Roman"/>
                <w:b/>
                <w:bCs/>
                <w:snapToGrid w:val="0"/>
                <w:color w:val="auto"/>
                <w:spacing w:val="4"/>
                <w:kern w:val="0"/>
                <w:sz w:val="21"/>
                <w:szCs w:val="21"/>
                <w:lang w:val="en-US" w:eastAsia="zh-CN" w:bidi="ar-SA"/>
              </w:rPr>
              <w:t>个工作</w:t>
            </w:r>
            <w:r>
              <w:rPr>
                <w:rFonts w:hint="default" w:ascii="Times New Roman" w:hAnsi="Times New Roman" w:eastAsia="宋体" w:cs="Times New Roman"/>
                <w:b/>
                <w:bCs/>
                <w:snapToGrid w:val="0"/>
                <w:color w:val="auto"/>
                <w:spacing w:val="4"/>
                <w:kern w:val="0"/>
                <w:sz w:val="21"/>
                <w:szCs w:val="21"/>
                <w:lang w:val="en-US" w:eastAsia="en-US" w:bidi="ar-SA"/>
              </w:rPr>
              <w:t>日</w:t>
            </w:r>
            <w:r>
              <w:rPr>
                <w:rFonts w:hint="default" w:ascii="Times New Roman" w:hAnsi="Times New Roman" w:eastAsia="宋体" w:cs="Times New Roman"/>
                <w:snapToGrid w:val="0"/>
                <w:color w:val="auto"/>
                <w:spacing w:val="4"/>
                <w:kern w:val="0"/>
                <w:sz w:val="21"/>
                <w:szCs w:val="21"/>
                <w:lang w:val="en-US" w:eastAsia="en-US" w:bidi="ar-SA"/>
              </w:rPr>
              <w:t>内签订合同。成交供应商领取成交通知书后，应按规定与采购人签订合同。</w:t>
            </w:r>
          </w:p>
        </w:tc>
      </w:tr>
      <w:tr w14:paraId="12030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666" w:type="dxa"/>
            <w:vAlign w:val="top"/>
          </w:tcPr>
          <w:p w14:paraId="5BA4236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5E61F1D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512E6BF6">
            <w:pPr>
              <w:pStyle w:val="17"/>
              <w:pageBreakBefore w:val="0"/>
              <w:widowControl/>
              <w:kinsoku w:val="0"/>
              <w:wordWrap/>
              <w:overflowPunct/>
              <w:topLinePunct w:val="0"/>
              <w:autoSpaceDE w:val="0"/>
              <w:autoSpaceDN w:val="0"/>
              <w:bidi w:val="0"/>
              <w:adjustRightInd w:val="0"/>
              <w:snapToGrid w:val="0"/>
              <w:spacing w:before="65" w:line="440" w:lineRule="exact"/>
              <w:ind w:left="248"/>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17</w:t>
            </w:r>
          </w:p>
        </w:tc>
        <w:tc>
          <w:tcPr>
            <w:tcW w:w="941" w:type="dxa"/>
            <w:vAlign w:val="top"/>
          </w:tcPr>
          <w:p w14:paraId="55EB3F3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4E3B80E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0C5AC831">
            <w:pPr>
              <w:pStyle w:val="17"/>
              <w:pageBreakBefore w:val="0"/>
              <w:widowControl/>
              <w:kinsoku w:val="0"/>
              <w:wordWrap/>
              <w:overflowPunct/>
              <w:topLinePunct w:val="0"/>
              <w:autoSpaceDE w:val="0"/>
              <w:autoSpaceDN w:val="0"/>
              <w:bidi w:val="0"/>
              <w:adjustRightInd w:val="0"/>
              <w:snapToGrid w:val="0"/>
              <w:spacing w:before="65" w:line="440" w:lineRule="exact"/>
              <w:ind w:left="268"/>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29.3</w:t>
            </w:r>
          </w:p>
        </w:tc>
        <w:tc>
          <w:tcPr>
            <w:tcW w:w="1774" w:type="dxa"/>
            <w:vAlign w:val="top"/>
          </w:tcPr>
          <w:p w14:paraId="5068F8C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auto"/>
                <w:spacing w:val="4"/>
                <w:kern w:val="0"/>
                <w:sz w:val="21"/>
                <w:szCs w:val="21"/>
                <w:lang w:val="en-US" w:eastAsia="en-US" w:bidi="ar-SA"/>
              </w:rPr>
            </w:pPr>
          </w:p>
          <w:p w14:paraId="42B907F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auto"/>
                <w:spacing w:val="4"/>
                <w:kern w:val="0"/>
                <w:sz w:val="21"/>
                <w:szCs w:val="21"/>
                <w:lang w:val="en-US" w:eastAsia="en-US" w:bidi="ar-SA"/>
              </w:rPr>
            </w:pPr>
          </w:p>
          <w:p w14:paraId="4AFB563C">
            <w:pPr>
              <w:pStyle w:val="17"/>
              <w:pageBreakBefore w:val="0"/>
              <w:widowControl/>
              <w:kinsoku w:val="0"/>
              <w:wordWrap/>
              <w:overflowPunct/>
              <w:topLinePunct w:val="0"/>
              <w:autoSpaceDE w:val="0"/>
              <w:autoSpaceDN w:val="0"/>
              <w:bidi w:val="0"/>
              <w:adjustRightInd w:val="0"/>
              <w:snapToGrid w:val="0"/>
              <w:spacing w:before="65" w:line="440" w:lineRule="exact"/>
              <w:ind w:left="261"/>
              <w:textAlignment w:val="baseline"/>
              <w:rPr>
                <w:rFonts w:hint="default" w:ascii="Times New Roman" w:hAnsi="Times New Roman" w:eastAsia="宋体" w:cs="Times New Roman"/>
                <w:snapToGrid w:val="0"/>
                <w:color w:val="auto"/>
                <w:spacing w:val="4"/>
                <w:kern w:val="0"/>
                <w:sz w:val="21"/>
                <w:szCs w:val="21"/>
                <w:lang w:val="en-US" w:eastAsia="en-US" w:bidi="ar-SA"/>
              </w:rPr>
            </w:pPr>
            <w:r>
              <w:rPr>
                <w:rFonts w:hint="default" w:ascii="Times New Roman" w:hAnsi="Times New Roman" w:eastAsia="宋体" w:cs="Times New Roman"/>
                <w:snapToGrid w:val="0"/>
                <w:color w:val="auto"/>
                <w:spacing w:val="4"/>
                <w:kern w:val="0"/>
                <w:sz w:val="21"/>
                <w:szCs w:val="21"/>
                <w:lang w:val="en-US" w:eastAsia="en-US" w:bidi="ar-SA"/>
              </w:rPr>
              <w:t>合同备案存档</w:t>
            </w:r>
          </w:p>
        </w:tc>
        <w:tc>
          <w:tcPr>
            <w:tcW w:w="6407" w:type="dxa"/>
            <w:vAlign w:val="top"/>
          </w:tcPr>
          <w:p w14:paraId="49194E5C">
            <w:pPr>
              <w:pStyle w:val="17"/>
              <w:pageBreakBefore w:val="0"/>
              <w:widowControl/>
              <w:kinsoku w:val="0"/>
              <w:wordWrap/>
              <w:overflowPunct/>
              <w:topLinePunct w:val="0"/>
              <w:autoSpaceDE w:val="0"/>
              <w:autoSpaceDN w:val="0"/>
              <w:bidi w:val="0"/>
              <w:adjustRightInd w:val="0"/>
              <w:snapToGrid w:val="0"/>
              <w:spacing w:before="144" w:line="440" w:lineRule="exact"/>
              <w:ind w:left="112" w:right="106"/>
              <w:jc w:val="both"/>
              <w:textAlignment w:val="baseline"/>
              <w:rPr>
                <w:rFonts w:hint="default" w:ascii="Times New Roman" w:hAnsi="Times New Roman" w:eastAsia="宋体" w:cs="Times New Roman"/>
                <w:snapToGrid w:val="0"/>
                <w:color w:val="auto"/>
                <w:spacing w:val="4"/>
                <w:kern w:val="0"/>
                <w:sz w:val="21"/>
                <w:szCs w:val="21"/>
                <w:lang w:val="en-US" w:eastAsia="en-US" w:bidi="ar-SA"/>
              </w:rPr>
            </w:pPr>
            <w:r>
              <w:rPr>
                <w:rFonts w:hint="default" w:ascii="Times New Roman" w:hAnsi="Times New Roman" w:eastAsia="宋体" w:cs="Times New Roman"/>
                <w:snapToGrid w:val="0"/>
                <w:color w:val="auto"/>
                <w:spacing w:val="4"/>
                <w:kern w:val="0"/>
                <w:sz w:val="21"/>
                <w:szCs w:val="21"/>
                <w:lang w:val="en-US" w:eastAsia="en-US" w:bidi="ar-SA"/>
              </w:rPr>
              <w:t>政府采购合同双方自签订之日起 1 个工作日内将合同原件两份交采 购代理机构。采购代理机构将政府采购合同在省级以上人民政府财 政部门指定媒体上公告并于合同签订之日起 7 个工作日内将一份合同原件送监督管理部门备案，一份由采购代理机构存档。</w:t>
            </w:r>
          </w:p>
        </w:tc>
      </w:tr>
      <w:tr w14:paraId="1891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666" w:type="dxa"/>
            <w:vAlign w:val="top"/>
          </w:tcPr>
          <w:p w14:paraId="712ACA8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049FDD8A">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0A06E50F">
            <w:pPr>
              <w:pStyle w:val="17"/>
              <w:pageBreakBefore w:val="0"/>
              <w:widowControl/>
              <w:kinsoku w:val="0"/>
              <w:wordWrap/>
              <w:overflowPunct/>
              <w:topLinePunct w:val="0"/>
              <w:autoSpaceDE w:val="0"/>
              <w:autoSpaceDN w:val="0"/>
              <w:bidi w:val="0"/>
              <w:adjustRightInd w:val="0"/>
              <w:snapToGrid w:val="0"/>
              <w:spacing w:before="65" w:line="440" w:lineRule="exact"/>
              <w:ind w:left="248"/>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18</w:t>
            </w:r>
          </w:p>
        </w:tc>
        <w:tc>
          <w:tcPr>
            <w:tcW w:w="941" w:type="dxa"/>
            <w:vAlign w:val="top"/>
          </w:tcPr>
          <w:p w14:paraId="4840578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008850B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68C7C116">
            <w:pPr>
              <w:pStyle w:val="17"/>
              <w:pageBreakBefore w:val="0"/>
              <w:widowControl/>
              <w:kinsoku w:val="0"/>
              <w:wordWrap/>
              <w:overflowPunct/>
              <w:topLinePunct w:val="0"/>
              <w:autoSpaceDE w:val="0"/>
              <w:autoSpaceDN w:val="0"/>
              <w:bidi w:val="0"/>
              <w:adjustRightInd w:val="0"/>
              <w:snapToGrid w:val="0"/>
              <w:spacing w:before="65" w:line="440" w:lineRule="exact"/>
              <w:ind w:left="269"/>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1"/>
                <w:sz w:val="21"/>
                <w:szCs w:val="21"/>
              </w:rPr>
              <w:t>30.1</w:t>
            </w:r>
          </w:p>
        </w:tc>
        <w:tc>
          <w:tcPr>
            <w:tcW w:w="1774" w:type="dxa"/>
            <w:vAlign w:val="top"/>
          </w:tcPr>
          <w:p w14:paraId="4A79C7FE">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auto"/>
                <w:spacing w:val="4"/>
                <w:kern w:val="0"/>
                <w:sz w:val="21"/>
                <w:szCs w:val="21"/>
                <w:lang w:val="en-US" w:eastAsia="en-US" w:bidi="ar-SA"/>
              </w:rPr>
            </w:pPr>
          </w:p>
          <w:p w14:paraId="6181E89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auto"/>
                <w:spacing w:val="4"/>
                <w:kern w:val="0"/>
                <w:sz w:val="21"/>
                <w:szCs w:val="21"/>
                <w:lang w:val="en-US" w:eastAsia="en-US" w:bidi="ar-SA"/>
              </w:rPr>
            </w:pPr>
          </w:p>
          <w:p w14:paraId="790498BD">
            <w:pPr>
              <w:pStyle w:val="17"/>
              <w:pageBreakBefore w:val="0"/>
              <w:widowControl/>
              <w:kinsoku w:val="0"/>
              <w:wordWrap/>
              <w:overflowPunct/>
              <w:topLinePunct w:val="0"/>
              <w:autoSpaceDE w:val="0"/>
              <w:autoSpaceDN w:val="0"/>
              <w:bidi w:val="0"/>
              <w:adjustRightInd w:val="0"/>
              <w:snapToGrid w:val="0"/>
              <w:spacing w:before="65" w:line="440" w:lineRule="exact"/>
              <w:ind w:left="156"/>
              <w:textAlignment w:val="baseline"/>
              <w:rPr>
                <w:rFonts w:hint="default" w:ascii="Times New Roman" w:hAnsi="Times New Roman" w:eastAsia="宋体" w:cs="Times New Roman"/>
                <w:snapToGrid w:val="0"/>
                <w:color w:val="auto"/>
                <w:spacing w:val="4"/>
                <w:kern w:val="0"/>
                <w:sz w:val="21"/>
                <w:szCs w:val="21"/>
                <w:lang w:val="en-US" w:eastAsia="en-US" w:bidi="ar-SA"/>
              </w:rPr>
            </w:pPr>
            <w:r>
              <w:rPr>
                <w:rFonts w:hint="default" w:ascii="Times New Roman" w:hAnsi="Times New Roman" w:eastAsia="宋体" w:cs="Times New Roman"/>
                <w:snapToGrid w:val="0"/>
                <w:color w:val="auto"/>
                <w:spacing w:val="4"/>
                <w:kern w:val="0"/>
                <w:sz w:val="21"/>
                <w:szCs w:val="21"/>
                <w:lang w:val="en-US" w:eastAsia="en-US" w:bidi="ar-SA"/>
              </w:rPr>
              <w:t>采购代理服务费</w:t>
            </w:r>
          </w:p>
        </w:tc>
        <w:tc>
          <w:tcPr>
            <w:tcW w:w="6407" w:type="dxa"/>
            <w:vAlign w:val="top"/>
          </w:tcPr>
          <w:p w14:paraId="0F7728FE">
            <w:pPr>
              <w:pStyle w:val="17"/>
              <w:pageBreakBefore w:val="0"/>
              <w:widowControl/>
              <w:kinsoku w:val="0"/>
              <w:wordWrap/>
              <w:overflowPunct/>
              <w:topLinePunct w:val="0"/>
              <w:autoSpaceDE w:val="0"/>
              <w:autoSpaceDN w:val="0"/>
              <w:bidi w:val="0"/>
              <w:adjustRightInd w:val="0"/>
              <w:snapToGrid w:val="0"/>
              <w:spacing w:before="146" w:line="440" w:lineRule="exact"/>
              <w:ind w:left="113" w:right="107" w:firstLine="2"/>
              <w:jc w:val="both"/>
              <w:textAlignment w:val="baseline"/>
              <w:rPr>
                <w:rFonts w:hint="default" w:ascii="Times New Roman" w:hAnsi="Times New Roman" w:eastAsia="宋体" w:cs="Times New Roman"/>
                <w:snapToGrid w:val="0"/>
                <w:color w:val="auto"/>
                <w:spacing w:val="4"/>
                <w:kern w:val="0"/>
                <w:sz w:val="21"/>
                <w:szCs w:val="21"/>
                <w:lang w:val="en-US" w:eastAsia="en-US" w:bidi="ar-SA"/>
              </w:rPr>
            </w:pPr>
            <w:r>
              <w:rPr>
                <w:rFonts w:hint="default" w:ascii="Times New Roman" w:hAnsi="Times New Roman" w:eastAsia="宋体" w:cs="Times New Roman"/>
                <w:snapToGrid w:val="0"/>
                <w:color w:val="auto"/>
                <w:spacing w:val="4"/>
                <w:kern w:val="0"/>
                <w:sz w:val="21"/>
                <w:szCs w:val="21"/>
                <w:lang w:val="en-US" w:eastAsia="en-US" w:bidi="ar-SA"/>
              </w:rPr>
              <w:t>成交供应商在领取成交通知书前， 向采购代理机构一次性付清采购 代理服务费，本项目采购代理服务收费标准参照计价格[2002]1980 号《招标代理服务收费管理暂行办法》工程类收费标准的</w:t>
            </w:r>
            <w:r>
              <w:rPr>
                <w:rFonts w:hint="default" w:ascii="Times New Roman" w:hAnsi="Times New Roman" w:cs="Times New Roman"/>
                <w:snapToGrid w:val="0"/>
                <w:color w:val="auto"/>
                <w:spacing w:val="4"/>
                <w:kern w:val="0"/>
                <w:sz w:val="21"/>
                <w:szCs w:val="21"/>
                <w:lang w:val="en-US" w:eastAsia="zh-CN" w:bidi="ar-SA"/>
              </w:rPr>
              <w:t>5</w:t>
            </w:r>
            <w:r>
              <w:rPr>
                <w:rFonts w:hint="eastAsia" w:ascii="Times New Roman" w:hAnsi="Times New Roman" w:cs="Times New Roman"/>
                <w:snapToGrid w:val="0"/>
                <w:color w:val="auto"/>
                <w:spacing w:val="4"/>
                <w:kern w:val="0"/>
                <w:sz w:val="21"/>
                <w:szCs w:val="21"/>
                <w:lang w:val="en-US" w:eastAsia="zh-CN" w:bidi="ar-SA"/>
              </w:rPr>
              <w:t>8</w:t>
            </w:r>
            <w:r>
              <w:rPr>
                <w:rFonts w:hint="default" w:ascii="Times New Roman" w:hAnsi="Times New Roman" w:cs="Times New Roman"/>
                <w:snapToGrid w:val="0"/>
                <w:color w:val="auto"/>
                <w:spacing w:val="4"/>
                <w:kern w:val="0"/>
                <w:sz w:val="21"/>
                <w:szCs w:val="21"/>
                <w:lang w:val="en-US" w:eastAsia="zh-CN" w:bidi="ar-SA"/>
              </w:rPr>
              <w:t>%</w:t>
            </w:r>
            <w:r>
              <w:rPr>
                <w:rFonts w:hint="default" w:ascii="Times New Roman" w:hAnsi="Times New Roman" w:eastAsia="宋体" w:cs="Times New Roman"/>
                <w:snapToGrid w:val="0"/>
                <w:color w:val="auto"/>
                <w:spacing w:val="4"/>
                <w:kern w:val="0"/>
                <w:sz w:val="21"/>
                <w:szCs w:val="21"/>
                <w:lang w:val="en-US" w:eastAsia="en-US" w:bidi="ar-SA"/>
              </w:rPr>
              <w:t>向成交供应商收取。</w:t>
            </w:r>
          </w:p>
        </w:tc>
      </w:tr>
      <w:tr w14:paraId="0508A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66" w:type="dxa"/>
            <w:vAlign w:val="top"/>
          </w:tcPr>
          <w:p w14:paraId="399F3C4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7D7C0AA8">
            <w:pPr>
              <w:pStyle w:val="17"/>
              <w:pageBreakBefore w:val="0"/>
              <w:widowControl/>
              <w:kinsoku w:val="0"/>
              <w:wordWrap/>
              <w:overflowPunct/>
              <w:topLinePunct w:val="0"/>
              <w:autoSpaceDE w:val="0"/>
              <w:autoSpaceDN w:val="0"/>
              <w:bidi w:val="0"/>
              <w:adjustRightInd w:val="0"/>
              <w:snapToGrid w:val="0"/>
              <w:spacing w:before="65" w:line="440" w:lineRule="exact"/>
              <w:ind w:left="248"/>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19</w:t>
            </w:r>
          </w:p>
        </w:tc>
        <w:tc>
          <w:tcPr>
            <w:tcW w:w="941" w:type="dxa"/>
            <w:vAlign w:val="top"/>
          </w:tcPr>
          <w:p w14:paraId="2C3FD68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7E6AE669">
            <w:pPr>
              <w:pStyle w:val="17"/>
              <w:pageBreakBefore w:val="0"/>
              <w:widowControl/>
              <w:kinsoku w:val="0"/>
              <w:wordWrap/>
              <w:overflowPunct/>
              <w:topLinePunct w:val="0"/>
              <w:autoSpaceDE w:val="0"/>
              <w:autoSpaceDN w:val="0"/>
              <w:bidi w:val="0"/>
              <w:adjustRightInd w:val="0"/>
              <w:snapToGrid w:val="0"/>
              <w:spacing w:before="65" w:line="440" w:lineRule="exact"/>
              <w:ind w:left="373"/>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31</w:t>
            </w:r>
          </w:p>
        </w:tc>
        <w:tc>
          <w:tcPr>
            <w:tcW w:w="1774" w:type="dxa"/>
            <w:vAlign w:val="center"/>
          </w:tcPr>
          <w:p w14:paraId="0E6F3631">
            <w:pPr>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宋体" w:cs="Times New Roman"/>
                <w:snapToGrid w:val="0"/>
                <w:color w:val="auto"/>
                <w:spacing w:val="4"/>
                <w:kern w:val="0"/>
                <w:sz w:val="21"/>
                <w:szCs w:val="21"/>
                <w:lang w:val="en-US" w:eastAsia="en-US" w:bidi="ar-SA"/>
              </w:rPr>
            </w:pPr>
            <w:r>
              <w:rPr>
                <w:rFonts w:hint="default" w:ascii="Times New Roman" w:hAnsi="Times New Roman" w:eastAsia="宋体" w:cs="Times New Roman"/>
                <w:snapToGrid w:val="0"/>
                <w:color w:val="auto"/>
                <w:spacing w:val="4"/>
                <w:kern w:val="0"/>
                <w:sz w:val="21"/>
                <w:szCs w:val="21"/>
                <w:lang w:val="en-US" w:eastAsia="en-US" w:bidi="ar-SA"/>
              </w:rPr>
              <w:t>编制依据</w:t>
            </w:r>
          </w:p>
        </w:tc>
        <w:tc>
          <w:tcPr>
            <w:tcW w:w="6407" w:type="dxa"/>
            <w:vAlign w:val="center"/>
          </w:tcPr>
          <w:p w14:paraId="43620B94">
            <w:pPr>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default" w:ascii="Times New Roman" w:hAnsi="Times New Roman" w:eastAsia="宋体" w:cs="Times New Roman"/>
                <w:snapToGrid w:val="0"/>
                <w:color w:val="auto"/>
                <w:spacing w:val="4"/>
                <w:kern w:val="0"/>
                <w:sz w:val="21"/>
                <w:szCs w:val="21"/>
                <w:lang w:val="en-US" w:eastAsia="en-US" w:bidi="ar-SA"/>
              </w:rPr>
            </w:pPr>
            <w:r>
              <w:rPr>
                <w:rFonts w:hint="default" w:ascii="Times New Roman" w:hAnsi="Times New Roman" w:eastAsia="宋体" w:cs="Times New Roman"/>
                <w:snapToGrid w:val="0"/>
                <w:color w:val="auto"/>
                <w:spacing w:val="4"/>
                <w:kern w:val="0"/>
                <w:sz w:val="21"/>
                <w:szCs w:val="21"/>
                <w:lang w:val="en-US" w:eastAsia="en-US" w:bidi="ar-SA"/>
              </w:rPr>
              <w:t>本竞争性磋商文件是根据《中华人民共和国政府采购法》 《中华人民共和国政府采购法实施条例》 《政府采购竞争性磋商采购方式管理暂行办法》和政府采购管理有关规定编制。</w:t>
            </w:r>
          </w:p>
        </w:tc>
      </w:tr>
      <w:tr w14:paraId="6BB3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66" w:type="dxa"/>
            <w:vAlign w:val="top"/>
          </w:tcPr>
          <w:p w14:paraId="72F31D96">
            <w:pPr>
              <w:pStyle w:val="17"/>
              <w:pageBreakBefore w:val="0"/>
              <w:widowControl/>
              <w:kinsoku w:val="0"/>
              <w:wordWrap/>
              <w:overflowPunct/>
              <w:topLinePunct w:val="0"/>
              <w:autoSpaceDE w:val="0"/>
              <w:autoSpaceDN w:val="0"/>
              <w:bidi w:val="0"/>
              <w:adjustRightInd w:val="0"/>
              <w:snapToGrid w:val="0"/>
              <w:spacing w:before="256" w:line="440" w:lineRule="exact"/>
              <w:ind w:left="235"/>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1"/>
                <w:sz w:val="21"/>
                <w:szCs w:val="21"/>
              </w:rPr>
              <w:t>20</w:t>
            </w:r>
          </w:p>
        </w:tc>
        <w:tc>
          <w:tcPr>
            <w:tcW w:w="941" w:type="dxa"/>
            <w:vAlign w:val="top"/>
          </w:tcPr>
          <w:p w14:paraId="7BD981C7">
            <w:pPr>
              <w:pStyle w:val="17"/>
              <w:pageBreakBefore w:val="0"/>
              <w:widowControl/>
              <w:kinsoku w:val="0"/>
              <w:wordWrap/>
              <w:overflowPunct/>
              <w:topLinePunct w:val="0"/>
              <w:autoSpaceDE w:val="0"/>
              <w:autoSpaceDN w:val="0"/>
              <w:bidi w:val="0"/>
              <w:adjustRightInd w:val="0"/>
              <w:snapToGrid w:val="0"/>
              <w:spacing w:before="256" w:line="440" w:lineRule="exact"/>
              <w:ind w:left="373"/>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32</w:t>
            </w:r>
          </w:p>
        </w:tc>
        <w:tc>
          <w:tcPr>
            <w:tcW w:w="1774" w:type="dxa"/>
            <w:vAlign w:val="center"/>
          </w:tcPr>
          <w:p w14:paraId="277FD46F">
            <w:pPr>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宋体" w:cs="Times New Roman"/>
                <w:snapToGrid w:val="0"/>
                <w:color w:val="auto"/>
                <w:spacing w:val="4"/>
                <w:kern w:val="0"/>
                <w:sz w:val="21"/>
                <w:szCs w:val="21"/>
                <w:lang w:val="en-US" w:eastAsia="en-US" w:bidi="ar-SA"/>
              </w:rPr>
            </w:pPr>
            <w:r>
              <w:rPr>
                <w:rFonts w:hint="default" w:ascii="Times New Roman" w:hAnsi="Times New Roman" w:eastAsia="宋体" w:cs="Times New Roman"/>
                <w:snapToGrid w:val="0"/>
                <w:color w:val="auto"/>
                <w:spacing w:val="4"/>
                <w:kern w:val="0"/>
                <w:sz w:val="21"/>
                <w:szCs w:val="21"/>
                <w:lang w:val="en-US" w:eastAsia="en-US" w:bidi="ar-SA"/>
              </w:rPr>
              <w:t>监督管理机构</w:t>
            </w:r>
          </w:p>
        </w:tc>
        <w:tc>
          <w:tcPr>
            <w:tcW w:w="6407" w:type="dxa"/>
            <w:vAlign w:val="center"/>
          </w:tcPr>
          <w:p w14:paraId="083FDEEE">
            <w:pPr>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Times New Roman" w:hAnsi="Times New Roman" w:eastAsia="宋体" w:cs="Times New Roman"/>
                <w:snapToGrid w:val="0"/>
                <w:color w:val="auto"/>
                <w:spacing w:val="4"/>
                <w:kern w:val="0"/>
                <w:sz w:val="21"/>
                <w:szCs w:val="21"/>
                <w:lang w:val="en-US" w:eastAsia="zh-CN" w:bidi="ar-SA"/>
              </w:rPr>
            </w:pPr>
            <w:r>
              <w:rPr>
                <w:rFonts w:hint="eastAsia" w:ascii="宋体" w:hAnsi="宋体" w:cs="宋体"/>
                <w:color w:val="000000" w:themeColor="text1"/>
                <w:kern w:val="0"/>
                <w:szCs w:val="21"/>
                <w14:textFill>
                  <w14:solidFill>
                    <w14:schemeClr w14:val="tx1"/>
                  </w14:solidFill>
                </w14:textFill>
              </w:rPr>
              <w:t>桂林市财政局；联系电话：0773-2862142</w:t>
            </w:r>
          </w:p>
        </w:tc>
      </w:tr>
    </w:tbl>
    <w:p w14:paraId="5316862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48E3430">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Arial" w:cs="Times New Roman"/>
          <w:color w:val="auto"/>
          <w:sz w:val="21"/>
          <w:szCs w:val="21"/>
        </w:rPr>
        <w:sectPr>
          <w:footerReference r:id="rId7" w:type="default"/>
          <w:pgSz w:w="11905" w:h="16838"/>
          <w:pgMar w:top="1134" w:right="1134" w:bottom="1134" w:left="1134" w:header="0" w:footer="992" w:gutter="0"/>
          <w:pgNumType w:fmt="decimal"/>
          <w:cols w:space="0" w:num="1"/>
          <w:rtlGutter w:val="0"/>
          <w:docGrid w:linePitch="0" w:charSpace="0"/>
        </w:sectPr>
      </w:pPr>
    </w:p>
    <w:p w14:paraId="2C247586">
      <w:pPr>
        <w:pStyle w:val="3"/>
        <w:pageBreakBefore w:val="0"/>
        <w:widowControl/>
        <w:kinsoku w:val="0"/>
        <w:wordWrap/>
        <w:overflowPunct/>
        <w:topLinePunct w:val="0"/>
        <w:autoSpaceDE w:val="0"/>
        <w:autoSpaceDN w:val="0"/>
        <w:bidi w:val="0"/>
        <w:adjustRightInd w:val="0"/>
        <w:snapToGrid w:val="0"/>
        <w:spacing w:before="55" w:line="440" w:lineRule="exact"/>
        <w:ind w:left="4150"/>
        <w:textAlignment w:val="baseline"/>
        <w:outlineLvl w:val="1"/>
        <w:rPr>
          <w:rFonts w:hint="default" w:ascii="Times New Roman" w:hAnsi="Times New Roman" w:cs="Times New Roman"/>
          <w:color w:val="auto"/>
          <w:sz w:val="28"/>
          <w:szCs w:val="28"/>
        </w:rPr>
      </w:pPr>
      <w:bookmarkStart w:id="25" w:name="_Toc4544"/>
      <w:r>
        <w:rPr>
          <w:rFonts w:hint="default" w:ascii="Times New Roman" w:hAnsi="Times New Roman" w:cs="Times New Roman"/>
          <w:b/>
          <w:bCs/>
          <w:color w:val="auto"/>
          <w:spacing w:val="-6"/>
          <w:sz w:val="28"/>
          <w:szCs w:val="28"/>
        </w:rPr>
        <w:t>一、总则</w:t>
      </w:r>
      <w:bookmarkEnd w:id="25"/>
    </w:p>
    <w:p w14:paraId="7C3947AB">
      <w:pPr>
        <w:pStyle w:val="3"/>
        <w:pageBreakBefore w:val="0"/>
        <w:widowControl/>
        <w:kinsoku w:val="0"/>
        <w:wordWrap/>
        <w:overflowPunct/>
        <w:topLinePunct w:val="0"/>
        <w:autoSpaceDE w:val="0"/>
        <w:autoSpaceDN w:val="0"/>
        <w:bidi w:val="0"/>
        <w:adjustRightInd w:val="0"/>
        <w:snapToGrid w:val="0"/>
        <w:spacing w:before="125" w:line="440" w:lineRule="exact"/>
        <w:ind w:left="436"/>
        <w:textAlignment w:val="baseline"/>
        <w:outlineLvl w:val="2"/>
        <w:rPr>
          <w:rFonts w:hint="default" w:ascii="Times New Roman" w:hAnsi="Times New Roman" w:cs="Times New Roman"/>
          <w:color w:val="auto"/>
          <w:sz w:val="21"/>
          <w:szCs w:val="21"/>
        </w:rPr>
      </w:pPr>
      <w:bookmarkStart w:id="26" w:name="_Toc32085"/>
      <w:r>
        <w:rPr>
          <w:rFonts w:hint="default" w:ascii="Times New Roman" w:hAnsi="Times New Roman" w:cs="Times New Roman"/>
          <w:b/>
          <w:bCs/>
          <w:color w:val="auto"/>
          <w:spacing w:val="1"/>
          <w:sz w:val="21"/>
          <w:szCs w:val="21"/>
        </w:rPr>
        <w:t>1.</w:t>
      </w:r>
      <w:r>
        <w:rPr>
          <w:rFonts w:hint="default" w:ascii="Times New Roman" w:hAnsi="Times New Roman" w:cs="Times New Roman"/>
          <w:color w:val="auto"/>
          <w:spacing w:val="16"/>
          <w:sz w:val="21"/>
          <w:szCs w:val="21"/>
        </w:rPr>
        <w:t xml:space="preserve"> </w:t>
      </w:r>
      <w:r>
        <w:rPr>
          <w:rFonts w:hint="default" w:ascii="Times New Roman" w:hAnsi="Times New Roman" w:cs="Times New Roman"/>
          <w:b/>
          <w:bCs/>
          <w:color w:val="auto"/>
          <w:spacing w:val="1"/>
          <w:sz w:val="21"/>
          <w:szCs w:val="21"/>
        </w:rPr>
        <w:t>适应范围</w:t>
      </w:r>
      <w:bookmarkEnd w:id="26"/>
    </w:p>
    <w:p w14:paraId="32B6658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textAlignment w:val="baseline"/>
        <w:rPr>
          <w:rFonts w:hint="default" w:ascii="Times New Roman" w:hAnsi="Times New Roman" w:cs="Times New Roman"/>
          <w:color w:val="auto"/>
          <w:spacing w:val="6"/>
          <w:sz w:val="21"/>
          <w:szCs w:val="21"/>
        </w:rPr>
      </w:pPr>
      <w:r>
        <w:rPr>
          <w:rFonts w:hint="default" w:ascii="Times New Roman" w:hAnsi="Times New Roman" w:cs="Times New Roman"/>
          <w:color w:val="auto"/>
          <w:spacing w:val="6"/>
          <w:sz w:val="21"/>
          <w:szCs w:val="21"/>
        </w:rPr>
        <w:t>1.1  项目名称及项目编号：</w:t>
      </w:r>
    </w:p>
    <w:p w14:paraId="1F0EC24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222" w:firstLineChars="100"/>
        <w:textAlignment w:val="baseline"/>
        <w:rPr>
          <w:rFonts w:hint="default" w:ascii="Times New Roman" w:hAnsi="Times New Roman" w:cs="Times New Roman"/>
          <w:color w:val="auto"/>
          <w:spacing w:val="6"/>
          <w:sz w:val="21"/>
          <w:szCs w:val="21"/>
          <w:lang w:eastAsia="zh-CN"/>
        </w:rPr>
      </w:pPr>
      <w:r>
        <w:rPr>
          <w:rFonts w:hint="default" w:ascii="Times New Roman" w:hAnsi="Times New Roman" w:cs="Times New Roman"/>
          <w:color w:val="auto"/>
          <w:spacing w:val="6"/>
          <w:sz w:val="21"/>
          <w:szCs w:val="21"/>
        </w:rPr>
        <w:t>项目名称：</w:t>
      </w:r>
      <w:r>
        <w:rPr>
          <w:rFonts w:hint="default" w:ascii="Times New Roman" w:hAnsi="Times New Roman" w:cs="Times New Roman"/>
          <w:color w:val="auto"/>
          <w:spacing w:val="6"/>
          <w:sz w:val="21"/>
          <w:szCs w:val="21"/>
          <w:lang w:eastAsia="zh-CN"/>
        </w:rPr>
        <w:t xml:space="preserve">  </w:t>
      </w:r>
      <w:r>
        <w:rPr>
          <w:rFonts w:hint="eastAsia" w:ascii="Times New Roman" w:hAnsi="Times New Roman" w:cs="Times New Roman"/>
          <w:color w:val="auto"/>
          <w:spacing w:val="6"/>
          <w:sz w:val="21"/>
          <w:szCs w:val="21"/>
          <w:lang w:eastAsia="zh-CN"/>
        </w:rPr>
        <w:t>秀峰区熊家村、田心村自来水管网改造工程</w:t>
      </w:r>
    </w:p>
    <w:p w14:paraId="0545656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222" w:firstLineChars="100"/>
        <w:textAlignment w:val="baseline"/>
        <w:rPr>
          <w:rFonts w:hint="default" w:ascii="Times New Roman" w:hAnsi="Times New Roman" w:cs="Times New Roman"/>
          <w:color w:val="auto"/>
          <w:spacing w:val="6"/>
          <w:sz w:val="21"/>
          <w:szCs w:val="21"/>
          <w:lang w:eastAsia="zh-CN"/>
        </w:rPr>
      </w:pPr>
      <w:r>
        <w:rPr>
          <w:rFonts w:hint="default" w:ascii="Times New Roman" w:hAnsi="Times New Roman" w:cs="Times New Roman"/>
          <w:color w:val="auto"/>
          <w:spacing w:val="6"/>
          <w:sz w:val="21"/>
          <w:szCs w:val="21"/>
        </w:rPr>
        <w:t>项目编号：</w:t>
      </w:r>
      <w:r>
        <w:rPr>
          <w:rFonts w:hint="eastAsia" w:ascii="Times New Roman" w:hAnsi="Times New Roman" w:cs="Times New Roman"/>
          <w:color w:val="auto"/>
          <w:spacing w:val="6"/>
          <w:sz w:val="21"/>
          <w:szCs w:val="21"/>
          <w:lang w:val="en-US" w:eastAsia="zh-CN"/>
        </w:rPr>
        <w:t>GLZC2024-C2-990913-WHZX</w:t>
      </w:r>
    </w:p>
    <w:p w14:paraId="2A16E5B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1.2</w:t>
      </w:r>
      <w:r>
        <w:rPr>
          <w:rFonts w:hint="default" w:ascii="Times New Roman" w:hAnsi="Times New Roman" w:cs="Times New Roman"/>
          <w:color w:val="auto"/>
          <w:spacing w:val="-30"/>
          <w:sz w:val="21"/>
          <w:szCs w:val="21"/>
        </w:rPr>
        <w:t xml:space="preserve"> </w:t>
      </w:r>
      <w:r>
        <w:rPr>
          <w:rFonts w:hint="default" w:ascii="Times New Roman" w:hAnsi="Times New Roman" w:cs="Times New Roman"/>
          <w:color w:val="auto"/>
          <w:spacing w:val="4"/>
          <w:sz w:val="21"/>
          <w:szCs w:val="21"/>
        </w:rPr>
        <w:t>要求工期： 自合同签订之日起</w:t>
      </w:r>
      <w:r>
        <w:rPr>
          <w:rFonts w:hint="eastAsia" w:ascii="Times New Roman" w:hAnsi="Times New Roman" w:cs="Times New Roman"/>
          <w:color w:val="auto"/>
          <w:spacing w:val="4"/>
          <w:sz w:val="21"/>
          <w:szCs w:val="21"/>
          <w:lang w:val="en-US" w:eastAsia="zh-CN"/>
        </w:rPr>
        <w:t>45个日历天</w:t>
      </w:r>
      <w:r>
        <w:rPr>
          <w:rFonts w:hint="default" w:ascii="Times New Roman" w:hAnsi="Times New Roman" w:cs="Times New Roman"/>
          <w:color w:val="auto"/>
          <w:spacing w:val="4"/>
          <w:sz w:val="21"/>
          <w:szCs w:val="21"/>
        </w:rPr>
        <w:t>内完工。</w:t>
      </w:r>
    </w:p>
    <w:p w14:paraId="01EBE7A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1.3</w:t>
      </w:r>
      <w:r>
        <w:rPr>
          <w:rFonts w:hint="default" w:ascii="Times New Roman" w:hAnsi="Times New Roman" w:cs="Times New Roman"/>
          <w:color w:val="auto"/>
          <w:spacing w:val="-25"/>
          <w:sz w:val="21"/>
          <w:szCs w:val="21"/>
        </w:rPr>
        <w:t xml:space="preserve"> </w:t>
      </w:r>
      <w:r>
        <w:rPr>
          <w:rFonts w:hint="default" w:ascii="Times New Roman" w:hAnsi="Times New Roman" w:cs="Times New Roman"/>
          <w:color w:val="auto"/>
          <w:spacing w:val="6"/>
          <w:sz w:val="21"/>
          <w:szCs w:val="21"/>
        </w:rPr>
        <w:t>质量标准：</w:t>
      </w:r>
      <w:r>
        <w:rPr>
          <w:rFonts w:hint="default" w:ascii="Times New Roman" w:hAnsi="Times New Roman" w:cs="Times New Roman"/>
          <w:color w:val="auto"/>
          <w:spacing w:val="-58"/>
          <w:sz w:val="21"/>
          <w:szCs w:val="21"/>
        </w:rPr>
        <w:t xml:space="preserve"> </w:t>
      </w:r>
      <w:r>
        <w:rPr>
          <w:rFonts w:hint="default" w:ascii="Times New Roman" w:hAnsi="Times New Roman" w:cs="Times New Roman"/>
          <w:color w:val="auto"/>
          <w:spacing w:val="6"/>
          <w:sz w:val="21"/>
          <w:szCs w:val="21"/>
        </w:rPr>
        <w:t>国家现行有关工程施工质量验收规范合格标准。</w:t>
      </w:r>
    </w:p>
    <w:p w14:paraId="456DCEA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9"/>
          <w:sz w:val="21"/>
          <w:szCs w:val="21"/>
        </w:rPr>
        <w:t>1.4</w:t>
      </w:r>
      <w:r>
        <w:rPr>
          <w:rFonts w:hint="default" w:ascii="Times New Roman" w:hAnsi="Times New Roman" w:cs="Times New Roman"/>
          <w:color w:val="auto"/>
          <w:spacing w:val="-32"/>
          <w:sz w:val="21"/>
          <w:szCs w:val="21"/>
        </w:rPr>
        <w:t xml:space="preserve"> </w:t>
      </w:r>
      <w:r>
        <w:rPr>
          <w:rFonts w:hint="default" w:ascii="Times New Roman" w:hAnsi="Times New Roman" w:cs="Times New Roman"/>
          <w:color w:val="auto"/>
          <w:spacing w:val="9"/>
          <w:sz w:val="21"/>
          <w:szCs w:val="21"/>
        </w:rPr>
        <w:t>本竞争性磋商文件（以下简称磋商文件）适用于本磋商项目的磋商、评审、合同履约、验收、</w:t>
      </w:r>
      <w:r>
        <w:rPr>
          <w:rFonts w:hint="default" w:ascii="Times New Roman" w:hAnsi="Times New Roman" w:cs="Times New Roman"/>
          <w:color w:val="auto"/>
          <w:spacing w:val="8"/>
          <w:sz w:val="21"/>
          <w:szCs w:val="21"/>
        </w:rPr>
        <w:t>付款等行为（法律、法规另有规定的，从其规定）。</w:t>
      </w:r>
    </w:p>
    <w:p w14:paraId="5BABFD4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8" w:firstLineChars="200"/>
        <w:textAlignment w:val="baseline"/>
        <w:outlineLvl w:val="2"/>
        <w:rPr>
          <w:rFonts w:hint="default" w:ascii="Times New Roman" w:hAnsi="Times New Roman" w:cs="Times New Roman"/>
          <w:color w:val="auto"/>
          <w:sz w:val="21"/>
          <w:szCs w:val="21"/>
        </w:rPr>
      </w:pPr>
      <w:bookmarkStart w:id="27" w:name="_Toc249"/>
      <w:r>
        <w:rPr>
          <w:rFonts w:hint="default" w:ascii="Times New Roman" w:hAnsi="Times New Roman" w:cs="Times New Roman"/>
          <w:b/>
          <w:bCs/>
          <w:color w:val="auto"/>
          <w:spacing w:val="-1"/>
          <w:sz w:val="21"/>
          <w:szCs w:val="21"/>
        </w:rPr>
        <w:t>2.</w:t>
      </w:r>
      <w:r>
        <w:rPr>
          <w:rFonts w:hint="default" w:ascii="Times New Roman" w:hAnsi="Times New Roman" w:cs="Times New Roman"/>
          <w:color w:val="auto"/>
          <w:spacing w:val="20"/>
          <w:sz w:val="21"/>
          <w:szCs w:val="21"/>
        </w:rPr>
        <w:t xml:space="preserve"> </w:t>
      </w:r>
      <w:r>
        <w:rPr>
          <w:rFonts w:hint="default" w:ascii="Times New Roman" w:hAnsi="Times New Roman" w:cs="Times New Roman"/>
          <w:b/>
          <w:bCs/>
          <w:color w:val="auto"/>
          <w:spacing w:val="-1"/>
          <w:sz w:val="21"/>
          <w:szCs w:val="21"/>
        </w:rPr>
        <w:t>定义</w:t>
      </w:r>
      <w:bookmarkEnd w:id="27"/>
    </w:p>
    <w:p w14:paraId="5C3A833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textAlignment w:val="baseline"/>
        <w:rPr>
          <w:rFonts w:hint="default" w:ascii="Times New Roman" w:hAnsi="Times New Roman" w:eastAsia="宋体" w:cs="Times New Roman"/>
          <w:snapToGrid w:val="0"/>
          <w:color w:val="auto"/>
          <w:spacing w:val="11"/>
          <w:kern w:val="0"/>
          <w:sz w:val="21"/>
          <w:szCs w:val="21"/>
          <w:lang w:val="en-US" w:eastAsia="en-US" w:bidi="ar-SA"/>
        </w:rPr>
      </w:pPr>
      <w:r>
        <w:rPr>
          <w:rFonts w:hint="default" w:ascii="Times New Roman" w:hAnsi="Times New Roman" w:eastAsia="宋体" w:cs="Times New Roman"/>
          <w:snapToGrid w:val="0"/>
          <w:color w:val="auto"/>
          <w:spacing w:val="11"/>
          <w:kern w:val="0"/>
          <w:sz w:val="21"/>
          <w:szCs w:val="21"/>
          <w:lang w:val="en-US" w:eastAsia="en-US" w:bidi="ar-SA"/>
        </w:rPr>
        <w:t>2.1“供应商 ”是指符合本次采购项目的</w:t>
      </w:r>
      <w:r>
        <w:rPr>
          <w:rFonts w:hint="eastAsia" w:ascii="Times New Roman" w:hAnsi="Times New Roman" w:cs="Times New Roman"/>
          <w:snapToGrid w:val="0"/>
          <w:color w:val="auto"/>
          <w:spacing w:val="11"/>
          <w:kern w:val="0"/>
          <w:sz w:val="21"/>
          <w:szCs w:val="21"/>
          <w:lang w:val="en-US" w:eastAsia="zh-CN" w:bidi="ar-SA"/>
        </w:rPr>
        <w:t>申请人的资格要求</w:t>
      </w:r>
      <w:r>
        <w:rPr>
          <w:rFonts w:hint="default" w:ascii="Times New Roman" w:hAnsi="Times New Roman" w:eastAsia="宋体" w:cs="Times New Roman"/>
          <w:snapToGrid w:val="0"/>
          <w:color w:val="auto"/>
          <w:spacing w:val="11"/>
          <w:kern w:val="0"/>
          <w:sz w:val="21"/>
          <w:szCs w:val="21"/>
          <w:lang w:val="en-US" w:eastAsia="en-US" w:bidi="ar-SA"/>
        </w:rPr>
        <w:t>并提交响应文件、参加磋商的供应商。如果该供应商在本次磋商中成交，即成为“成交供应商 ”。</w:t>
      </w:r>
    </w:p>
    <w:p w14:paraId="01A0705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textAlignment w:val="baseline"/>
        <w:rPr>
          <w:rFonts w:hint="default" w:ascii="Times New Roman" w:hAnsi="Times New Roman" w:eastAsia="宋体" w:cs="Times New Roman"/>
          <w:snapToGrid w:val="0"/>
          <w:color w:val="auto"/>
          <w:spacing w:val="11"/>
          <w:kern w:val="0"/>
          <w:sz w:val="21"/>
          <w:szCs w:val="21"/>
          <w:lang w:val="en-US" w:eastAsia="en-US" w:bidi="ar-SA"/>
        </w:rPr>
      </w:pPr>
      <w:r>
        <w:rPr>
          <w:rFonts w:hint="default" w:ascii="Times New Roman" w:hAnsi="Times New Roman" w:eastAsia="宋体" w:cs="Times New Roman"/>
          <w:snapToGrid w:val="0"/>
          <w:color w:val="auto"/>
          <w:spacing w:val="11"/>
          <w:kern w:val="0"/>
          <w:sz w:val="21"/>
          <w:szCs w:val="21"/>
          <w:lang w:val="en-US" w:eastAsia="en-US" w:bidi="ar-SA"/>
        </w:rPr>
        <w:t>2.2“书面形式 ”包括信函、传真、 电报等。</w:t>
      </w:r>
    </w:p>
    <w:p w14:paraId="34F60CE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textAlignment w:val="baseline"/>
        <w:rPr>
          <w:rFonts w:hint="default" w:ascii="Times New Roman" w:hAnsi="Times New Roman" w:eastAsia="宋体" w:cs="Times New Roman"/>
          <w:snapToGrid w:val="0"/>
          <w:color w:val="auto"/>
          <w:spacing w:val="11"/>
          <w:kern w:val="0"/>
          <w:sz w:val="21"/>
          <w:szCs w:val="21"/>
          <w:lang w:val="en-US" w:eastAsia="en-US" w:bidi="ar-SA"/>
        </w:rPr>
      </w:pPr>
      <w:r>
        <w:rPr>
          <w:rFonts w:hint="default" w:ascii="Times New Roman" w:hAnsi="Times New Roman" w:eastAsia="宋体" w:cs="Times New Roman"/>
          <w:snapToGrid w:val="0"/>
          <w:color w:val="auto"/>
          <w:spacing w:val="11"/>
          <w:kern w:val="0"/>
          <w:sz w:val="21"/>
          <w:szCs w:val="21"/>
          <w:lang w:val="en-US" w:eastAsia="en-US" w:bidi="ar-SA"/>
        </w:rPr>
        <w:t>2.3 “项目 ”系指供应商按磋商文件规定向采购人提供施工图纸及工程量清单等所包含的施工内容。</w:t>
      </w:r>
    </w:p>
    <w:p w14:paraId="225BB8D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textAlignment w:val="baseline"/>
        <w:rPr>
          <w:rFonts w:hint="default" w:ascii="Times New Roman" w:hAnsi="Times New Roman" w:eastAsia="宋体" w:cs="Times New Roman"/>
          <w:snapToGrid w:val="0"/>
          <w:color w:val="auto"/>
          <w:spacing w:val="11"/>
          <w:kern w:val="0"/>
          <w:sz w:val="21"/>
          <w:szCs w:val="21"/>
          <w:lang w:val="en-US" w:eastAsia="en-US" w:bidi="ar-SA"/>
        </w:rPr>
      </w:pPr>
      <w:r>
        <w:rPr>
          <w:rFonts w:hint="default" w:ascii="Times New Roman" w:hAnsi="Times New Roman" w:eastAsia="宋体" w:cs="Times New Roman"/>
          <w:snapToGrid w:val="0"/>
          <w:color w:val="auto"/>
          <w:spacing w:val="11"/>
          <w:kern w:val="0"/>
          <w:sz w:val="21"/>
          <w:szCs w:val="21"/>
          <w:lang w:val="en-US" w:eastAsia="en-US" w:bidi="ar-SA"/>
        </w:rPr>
        <w:t>2.4“书面形式 ”包括信函、传真、 电报等。</w:t>
      </w:r>
    </w:p>
    <w:p w14:paraId="7032888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6" w:firstLineChars="200"/>
        <w:textAlignment w:val="baseline"/>
        <w:outlineLvl w:val="2"/>
        <w:rPr>
          <w:rFonts w:hint="eastAsia" w:ascii="Times New Roman" w:hAnsi="Times New Roman" w:eastAsia="宋体" w:cs="Times New Roman"/>
          <w:b/>
          <w:bCs/>
          <w:snapToGrid w:val="0"/>
          <w:color w:val="auto"/>
          <w:spacing w:val="11"/>
          <w:kern w:val="0"/>
          <w:sz w:val="21"/>
          <w:szCs w:val="21"/>
          <w:lang w:val="en-US" w:eastAsia="zh-CN" w:bidi="ar-SA"/>
        </w:rPr>
      </w:pPr>
      <w:bookmarkStart w:id="28" w:name="_Toc1622"/>
      <w:r>
        <w:rPr>
          <w:rFonts w:hint="default" w:ascii="Times New Roman" w:hAnsi="Times New Roman" w:eastAsia="宋体" w:cs="Times New Roman"/>
          <w:b/>
          <w:bCs/>
          <w:snapToGrid w:val="0"/>
          <w:color w:val="auto"/>
          <w:spacing w:val="11"/>
          <w:kern w:val="0"/>
          <w:sz w:val="21"/>
          <w:szCs w:val="21"/>
          <w:lang w:val="en-US" w:eastAsia="en-US" w:bidi="ar-SA"/>
        </w:rPr>
        <w:t xml:space="preserve">3. </w:t>
      </w:r>
      <w:bookmarkEnd w:id="28"/>
      <w:r>
        <w:rPr>
          <w:rFonts w:hint="eastAsia" w:ascii="Times New Roman" w:hAnsi="Times New Roman" w:cs="Times New Roman"/>
          <w:b/>
          <w:bCs/>
          <w:snapToGrid w:val="0"/>
          <w:color w:val="auto"/>
          <w:spacing w:val="11"/>
          <w:kern w:val="0"/>
          <w:sz w:val="21"/>
          <w:szCs w:val="21"/>
          <w:lang w:val="en-US" w:eastAsia="zh-CN" w:bidi="ar-SA"/>
        </w:rPr>
        <w:t>申请人的资格要求</w:t>
      </w:r>
    </w:p>
    <w:p w14:paraId="5B1C2C2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3.1 满足《中华人民共和国政府采购法》第二十二条规定；</w:t>
      </w:r>
    </w:p>
    <w:p w14:paraId="625A82A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default" w:ascii="Times New Roman" w:hAnsi="Times New Roman" w:eastAsia="宋体" w:cs="Times New Roman"/>
          <w:color w:val="auto"/>
          <w:spacing w:val="10"/>
          <w:sz w:val="21"/>
          <w:szCs w:val="21"/>
          <w:lang w:eastAsia="zh-CN"/>
        </w:rPr>
      </w:pPr>
      <w:r>
        <w:rPr>
          <w:rFonts w:hint="default" w:ascii="Times New Roman" w:hAnsi="Times New Roman" w:eastAsia="宋体" w:cs="Times New Roman"/>
          <w:color w:val="auto"/>
          <w:spacing w:val="10"/>
          <w:sz w:val="21"/>
          <w:szCs w:val="21"/>
        </w:rPr>
        <w:t>3.2 落实政府采购政策需满足的资格要求：</w:t>
      </w:r>
      <w:r>
        <w:rPr>
          <w:rFonts w:hint="eastAsia" w:ascii="Times New Roman" w:hAnsi="Times New Roman" w:cs="Times New Roman"/>
          <w:color w:val="auto"/>
          <w:spacing w:val="6"/>
          <w:sz w:val="21"/>
          <w:szCs w:val="21"/>
          <w:highlight w:val="none"/>
          <w:lang w:eastAsia="zh-CN"/>
        </w:rPr>
        <w:t>本项目专门面向小微企业采购</w:t>
      </w:r>
      <w:r>
        <w:rPr>
          <w:rFonts w:hint="default" w:ascii="Times New Roman" w:hAnsi="Times New Roman" w:eastAsia="宋体" w:cs="Times New Roman"/>
          <w:color w:val="auto"/>
          <w:spacing w:val="10"/>
          <w:sz w:val="21"/>
          <w:szCs w:val="21"/>
          <w:lang w:eastAsia="zh-CN"/>
        </w:rPr>
        <w:t>。</w:t>
      </w:r>
    </w:p>
    <w:p w14:paraId="3454F15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3.3 本项目的特定资格要求：供应商须具备</w:t>
      </w:r>
      <w:r>
        <w:rPr>
          <w:rFonts w:hint="default" w:ascii="Times New Roman" w:hAnsi="Times New Roman" w:eastAsia="宋体" w:cs="Times New Roman"/>
          <w:color w:val="auto"/>
          <w:spacing w:val="7"/>
          <w:sz w:val="21"/>
          <w:szCs w:val="21"/>
        </w:rPr>
        <w:t>市政公用工程施工总承包叁级</w:t>
      </w:r>
      <w:r>
        <w:rPr>
          <w:rFonts w:hint="eastAsia" w:ascii="Times New Roman" w:hAnsi="Times New Roman" w:cs="Times New Roman"/>
          <w:color w:val="auto"/>
          <w:spacing w:val="7"/>
          <w:sz w:val="21"/>
          <w:szCs w:val="21"/>
          <w:lang w:eastAsia="zh-CN"/>
        </w:rPr>
        <w:t>（（含以上级）</w:t>
      </w:r>
      <w:r>
        <w:rPr>
          <w:rFonts w:hint="default" w:ascii="Times New Roman" w:hAnsi="Times New Roman" w:eastAsia="宋体" w:cs="Times New Roman"/>
          <w:color w:val="auto"/>
          <w:spacing w:val="7"/>
          <w:sz w:val="21"/>
          <w:szCs w:val="21"/>
        </w:rPr>
        <w:t>资质的施工企业</w:t>
      </w:r>
      <w:r>
        <w:rPr>
          <w:rFonts w:hint="default" w:ascii="Times New Roman" w:hAnsi="Times New Roman" w:eastAsia="宋体" w:cs="Times New Roman"/>
          <w:color w:val="auto"/>
          <w:spacing w:val="10"/>
          <w:sz w:val="21"/>
          <w:szCs w:val="21"/>
        </w:rPr>
        <w:t>，具备有效的安全生产许可证，在 人员、设备、资金等方面具备相应的施工能力。其中，供应商拟派项目经理须具备</w:t>
      </w:r>
      <w:r>
        <w:rPr>
          <w:rFonts w:hint="eastAsia" w:ascii="Times New Roman" w:hAnsi="Times New Roman" w:cs="Times New Roman"/>
          <w:color w:val="auto"/>
          <w:spacing w:val="10"/>
          <w:sz w:val="21"/>
          <w:szCs w:val="21"/>
          <w:lang w:eastAsia="zh-CN"/>
        </w:rPr>
        <w:t>市政公用工程</w:t>
      </w:r>
      <w:r>
        <w:rPr>
          <w:rFonts w:hint="default" w:ascii="Times New Roman" w:hAnsi="Times New Roman" w:eastAsia="宋体" w:cs="Times New Roman"/>
          <w:color w:val="auto"/>
          <w:spacing w:val="10"/>
          <w:sz w:val="21"/>
          <w:szCs w:val="21"/>
        </w:rPr>
        <w:t>专业 注册二级建造师以上（含二级）资格，安全生产考核合格证书（B 类）。本项目不接受有在建、已中标未开工或已列为其他项目中标候选人第一名的建造师作为项目经理</w:t>
      </w:r>
    </w:p>
    <w:p w14:paraId="29F5FA6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3.4 单位负责人为同一人或者存在直接控股、管理关系的不同供应商，不得参加同一合同项下的政 府采购活动。除单一来源采购项目外，为本项目提供过整体设计、规范编制或者项目管理、监理、检测等服务的供应商，不得再参加本项目上述服务以外的其他采购活动。</w:t>
      </w:r>
    </w:p>
    <w:p w14:paraId="0818446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3.</w:t>
      </w:r>
      <w:r>
        <w:rPr>
          <w:rFonts w:hint="eastAsia" w:ascii="Times New Roman" w:hAnsi="Times New Roman" w:cs="Times New Roman"/>
          <w:color w:val="auto"/>
          <w:spacing w:val="10"/>
          <w:sz w:val="21"/>
          <w:szCs w:val="21"/>
          <w:lang w:val="en-US" w:eastAsia="zh-CN"/>
        </w:rPr>
        <w:t>5</w:t>
      </w:r>
      <w:r>
        <w:rPr>
          <w:rFonts w:hint="default" w:ascii="Times New Roman" w:hAnsi="Times New Roman" w:eastAsia="宋体" w:cs="Times New Roman"/>
          <w:color w:val="auto"/>
          <w:spacing w:val="10"/>
          <w:sz w:val="21"/>
          <w:szCs w:val="21"/>
        </w:rPr>
        <w:t xml:space="preserve"> 对在“信用中国 ”网站(www.creditchina.gov.cn)、中国政府采购网(www.ccgp.gov.cn)等渠道 列入失信被执行人、重大税收违法案件当事人名单、政府采购严重违法失信行为记录名单及其他不符合《中华人民共和国政府采购法》第二十二条规定条件的供应商，不得参与政府采购活动。</w:t>
      </w:r>
    </w:p>
    <w:p w14:paraId="72228CF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8" w:firstLineChars="200"/>
        <w:textAlignment w:val="baseline"/>
        <w:outlineLvl w:val="2"/>
        <w:rPr>
          <w:rFonts w:hint="default" w:ascii="Times New Roman" w:hAnsi="Times New Roman" w:cs="Times New Roman"/>
          <w:color w:val="auto"/>
          <w:sz w:val="21"/>
          <w:szCs w:val="21"/>
        </w:rPr>
      </w:pPr>
      <w:bookmarkStart w:id="29" w:name="_Toc23315"/>
      <w:r>
        <w:rPr>
          <w:rFonts w:hint="default" w:ascii="Times New Roman" w:hAnsi="Times New Roman" w:cs="Times New Roman"/>
          <w:b/>
          <w:bCs/>
          <w:color w:val="auto"/>
          <w:spacing w:val="4"/>
          <w:sz w:val="21"/>
          <w:szCs w:val="21"/>
        </w:rPr>
        <w:t>4.</w:t>
      </w:r>
      <w:r>
        <w:rPr>
          <w:rFonts w:hint="default" w:ascii="Times New Roman" w:hAnsi="Times New Roman" w:cs="Times New Roman"/>
          <w:color w:val="auto"/>
          <w:spacing w:val="14"/>
          <w:sz w:val="21"/>
          <w:szCs w:val="21"/>
        </w:rPr>
        <w:t xml:space="preserve"> </w:t>
      </w:r>
      <w:r>
        <w:rPr>
          <w:rFonts w:hint="default" w:ascii="Times New Roman" w:hAnsi="Times New Roman" w:cs="Times New Roman"/>
          <w:b/>
          <w:bCs/>
          <w:color w:val="auto"/>
          <w:spacing w:val="4"/>
          <w:sz w:val="21"/>
          <w:szCs w:val="21"/>
        </w:rPr>
        <w:t>磋商费用</w:t>
      </w:r>
      <w:bookmarkEnd w:id="29"/>
    </w:p>
    <w:p w14:paraId="195C353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9"/>
          <w:sz w:val="21"/>
          <w:szCs w:val="21"/>
        </w:rPr>
        <w:t>不论磋商结果如何，供应商均应自行承担所有与磋商有关的全部费用。</w:t>
      </w:r>
    </w:p>
    <w:p w14:paraId="2517526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4" w:firstLineChars="200"/>
        <w:textAlignment w:val="baseline"/>
        <w:outlineLvl w:val="2"/>
        <w:rPr>
          <w:rFonts w:hint="default" w:ascii="Times New Roman" w:hAnsi="Times New Roman" w:cs="Times New Roman"/>
          <w:color w:val="auto"/>
          <w:sz w:val="21"/>
          <w:szCs w:val="21"/>
        </w:rPr>
      </w:pPr>
      <w:bookmarkStart w:id="30" w:name="_Toc11603"/>
      <w:r>
        <w:rPr>
          <w:rFonts w:hint="default" w:ascii="Times New Roman" w:hAnsi="Times New Roman" w:cs="Times New Roman"/>
          <w:b/>
          <w:bCs/>
          <w:color w:val="auto"/>
          <w:spacing w:val="3"/>
          <w:sz w:val="21"/>
          <w:szCs w:val="21"/>
        </w:rPr>
        <w:t>5.</w:t>
      </w:r>
      <w:r>
        <w:rPr>
          <w:rFonts w:hint="default" w:ascii="Times New Roman" w:hAnsi="Times New Roman" w:cs="Times New Roman"/>
          <w:color w:val="auto"/>
          <w:spacing w:val="19"/>
          <w:sz w:val="21"/>
          <w:szCs w:val="21"/>
        </w:rPr>
        <w:t xml:space="preserve"> </w:t>
      </w:r>
      <w:r>
        <w:rPr>
          <w:rFonts w:hint="default" w:ascii="Times New Roman" w:hAnsi="Times New Roman" w:cs="Times New Roman"/>
          <w:b/>
          <w:bCs/>
          <w:color w:val="auto"/>
          <w:spacing w:val="3"/>
          <w:sz w:val="21"/>
          <w:szCs w:val="21"/>
        </w:rPr>
        <w:t>联合体要求</w:t>
      </w:r>
      <w:bookmarkEnd w:id="30"/>
    </w:p>
    <w:p w14:paraId="0DB67E2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9"/>
          <w:sz w:val="21"/>
          <w:szCs w:val="21"/>
        </w:rPr>
        <w:t>本项目不接受联合体参与磋商</w:t>
      </w:r>
    </w:p>
    <w:p w14:paraId="4F36FE1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4" w:firstLineChars="200"/>
        <w:textAlignment w:val="baseline"/>
        <w:outlineLvl w:val="2"/>
        <w:rPr>
          <w:rFonts w:hint="default" w:ascii="Times New Roman" w:hAnsi="Times New Roman" w:cs="Times New Roman"/>
          <w:color w:val="auto"/>
          <w:sz w:val="21"/>
          <w:szCs w:val="21"/>
        </w:rPr>
      </w:pPr>
      <w:bookmarkStart w:id="31" w:name="_Toc2140"/>
      <w:r>
        <w:rPr>
          <w:rFonts w:hint="default" w:ascii="Times New Roman" w:hAnsi="Times New Roman" w:cs="Times New Roman"/>
          <w:b/>
          <w:bCs/>
          <w:color w:val="auto"/>
          <w:spacing w:val="3"/>
          <w:sz w:val="21"/>
          <w:szCs w:val="21"/>
        </w:rPr>
        <w:t>6.</w:t>
      </w:r>
      <w:r>
        <w:rPr>
          <w:rFonts w:hint="default" w:ascii="Times New Roman" w:hAnsi="Times New Roman" w:cs="Times New Roman"/>
          <w:color w:val="auto"/>
          <w:spacing w:val="21"/>
          <w:sz w:val="21"/>
          <w:szCs w:val="21"/>
        </w:rPr>
        <w:t xml:space="preserve"> </w:t>
      </w:r>
      <w:r>
        <w:rPr>
          <w:rFonts w:hint="default" w:ascii="Times New Roman" w:hAnsi="Times New Roman" w:cs="Times New Roman"/>
          <w:b/>
          <w:bCs/>
          <w:color w:val="auto"/>
          <w:spacing w:val="3"/>
          <w:sz w:val="21"/>
          <w:szCs w:val="21"/>
        </w:rPr>
        <w:t>质疑和投诉</w:t>
      </w:r>
      <w:bookmarkEnd w:id="31"/>
    </w:p>
    <w:p w14:paraId="13AA8D2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6.1 供应对政府采购活动事项有疑问的，可以向采购人提出询问。采购人应当及时作出答复，</w:t>
      </w:r>
      <w:r>
        <w:rPr>
          <w:rFonts w:hint="default" w:ascii="Times New Roman" w:hAnsi="Times New Roman" w:eastAsia="宋体" w:cs="Times New Roman"/>
          <w:color w:val="auto"/>
          <w:spacing w:val="10"/>
          <w:sz w:val="21"/>
          <w:szCs w:val="21"/>
          <w:lang w:eastAsia="zh-CN"/>
        </w:rPr>
        <w:t>但答复的内容不得涉及商业秘密。</w:t>
      </w:r>
    </w:p>
    <w:p w14:paraId="32BA1CB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6.2 供应商认为磋商文件使自己的合法权益受到损害的，应当在竞争性磋商公告期限届满之日起七 个工作日内，以书面形式向采购代理机构提出质疑。供应商认为采购过程或成交结果使自己的合法权益 受到损害的，应当在各采购程序环节结束之日起七个工作日内， 以书面形式向采购代理机构提出质疑。 供应商在法定的质疑期内一次性提出针对同一采购程序环节的质疑，采购代理机构应认真做好质疑处理工作。</w:t>
      </w:r>
    </w:p>
    <w:p w14:paraId="6BD51E1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default" w:ascii="Times New Roman" w:hAnsi="Times New Roman" w:eastAsia="宋体" w:cs="Times New Roman"/>
          <w:color w:val="auto"/>
          <w:spacing w:val="10"/>
          <w:sz w:val="21"/>
          <w:szCs w:val="21"/>
          <w:lang w:eastAsia="zh-CN"/>
        </w:rPr>
      </w:pPr>
      <w:r>
        <w:rPr>
          <w:rFonts w:hint="default" w:ascii="Times New Roman" w:hAnsi="Times New Roman" w:eastAsia="宋体" w:cs="Times New Roman"/>
          <w:color w:val="auto"/>
          <w:spacing w:val="10"/>
          <w:sz w:val="21"/>
          <w:szCs w:val="21"/>
        </w:rPr>
        <w:t>6.3 供应商对采购代理机构的质疑答复不满意或者采购代理机构未在规定的时间内作出答复的</w:t>
      </w:r>
      <w:r>
        <w:rPr>
          <w:rFonts w:hint="default" w:ascii="Times New Roman" w:hAnsi="Times New Roman" w:eastAsia="宋体" w:cs="Times New Roman"/>
          <w:color w:val="auto"/>
          <w:spacing w:val="10"/>
          <w:sz w:val="21"/>
          <w:szCs w:val="21"/>
          <w:lang w:eastAsia="zh-CN"/>
        </w:rPr>
        <w:t>，可以在答复期满后十五个工作日内向本级财政部门投诉。</w:t>
      </w:r>
    </w:p>
    <w:p w14:paraId="5E87EC8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6.4 质疑、投诉应当采用书面形式，质疑书、投诉书实行实名制，均应明确阐述磋商文件、采购过 程或成交结果中使自己合法权益受到损害的实质性内容，提供相关事实、明确的请求，并提供必要的证明材料。质疑函和投诉书格式详见附件。</w:t>
      </w:r>
    </w:p>
    <w:p w14:paraId="4CD2847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6.5</w:t>
      </w:r>
      <w:r>
        <w:rPr>
          <w:rFonts w:hint="default" w:ascii="Times New Roman" w:hAnsi="Times New Roman" w:cs="Times New Roman"/>
          <w:color w:val="auto"/>
          <w:spacing w:val="-42"/>
          <w:sz w:val="21"/>
          <w:szCs w:val="21"/>
        </w:rPr>
        <w:t xml:space="preserve"> </w:t>
      </w:r>
      <w:r>
        <w:rPr>
          <w:rFonts w:hint="default" w:ascii="Times New Roman" w:hAnsi="Times New Roman" w:cs="Times New Roman"/>
          <w:color w:val="auto"/>
          <w:spacing w:val="7"/>
          <w:sz w:val="21"/>
          <w:szCs w:val="21"/>
        </w:rPr>
        <w:t>质疑联系部门及联系方式：</w:t>
      </w:r>
    </w:p>
    <w:p w14:paraId="6E64F64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pacing w:val="8"/>
          <w:sz w:val="21"/>
          <w:szCs w:val="21"/>
        </w:rPr>
        <w:t>质疑联系部门：</w:t>
      </w:r>
      <w:r>
        <w:rPr>
          <w:rFonts w:hint="eastAsia" w:ascii="Times New Roman" w:hAnsi="Times New Roman" w:cs="Times New Roman"/>
          <w:color w:val="auto"/>
          <w:spacing w:val="8"/>
          <w:sz w:val="21"/>
          <w:szCs w:val="21"/>
          <w:lang w:eastAsia="zh-CN"/>
        </w:rPr>
        <w:t>广西五衡建设咨询有限公司</w:t>
      </w:r>
      <w:r>
        <w:rPr>
          <w:rFonts w:hint="default" w:ascii="Times New Roman" w:hAnsi="Times New Roman" w:cs="Times New Roman"/>
          <w:color w:val="auto"/>
          <w:spacing w:val="8"/>
          <w:sz w:val="21"/>
          <w:szCs w:val="21"/>
        </w:rPr>
        <w:t xml:space="preserve">  联系电话：0773-8101393</w:t>
      </w:r>
    </w:p>
    <w:p w14:paraId="392B7DB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pacing w:val="5"/>
          <w:sz w:val="21"/>
          <w:szCs w:val="21"/>
          <w14:textFill>
            <w14:solidFill>
              <w14:schemeClr w14:val="tx1"/>
            </w14:solidFill>
          </w14:textFill>
        </w:rPr>
        <w:t>通讯地址：桂林市临桂区临政路兴盛天鹅堡</w:t>
      </w:r>
    </w:p>
    <w:p w14:paraId="4E82319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现场提交质疑办理业务时间（北京时间） ：每天 9 时 00 分到 12 时 00 分，14 时 30 分到 17 时 30分，业务时间以外、双休日和法定节假日不办理业务。</w:t>
      </w:r>
    </w:p>
    <w:p w14:paraId="1FCD64C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4" w:firstLineChars="200"/>
        <w:textAlignment w:val="baseline"/>
        <w:outlineLvl w:val="2"/>
        <w:rPr>
          <w:rFonts w:hint="default" w:ascii="Times New Roman" w:hAnsi="Times New Roman" w:cs="Times New Roman"/>
          <w:color w:val="auto"/>
          <w:sz w:val="21"/>
          <w:szCs w:val="21"/>
        </w:rPr>
      </w:pPr>
      <w:bookmarkStart w:id="32" w:name="_Toc30802"/>
      <w:r>
        <w:rPr>
          <w:rFonts w:hint="default" w:ascii="Times New Roman" w:hAnsi="Times New Roman" w:cs="Times New Roman"/>
          <w:b/>
          <w:bCs/>
          <w:color w:val="auto"/>
          <w:spacing w:val="3"/>
          <w:sz w:val="21"/>
          <w:szCs w:val="21"/>
        </w:rPr>
        <w:t>7.</w:t>
      </w:r>
      <w:r>
        <w:rPr>
          <w:rFonts w:hint="default" w:ascii="Times New Roman" w:hAnsi="Times New Roman" w:cs="Times New Roman"/>
          <w:color w:val="auto"/>
          <w:spacing w:val="18"/>
          <w:sz w:val="21"/>
          <w:szCs w:val="21"/>
        </w:rPr>
        <w:t xml:space="preserve"> </w:t>
      </w:r>
      <w:r>
        <w:rPr>
          <w:rFonts w:hint="default" w:ascii="Times New Roman" w:hAnsi="Times New Roman" w:cs="Times New Roman"/>
          <w:b/>
          <w:bCs/>
          <w:color w:val="auto"/>
          <w:spacing w:val="3"/>
          <w:sz w:val="21"/>
          <w:szCs w:val="21"/>
        </w:rPr>
        <w:t>转包与分包</w:t>
      </w:r>
      <w:bookmarkEnd w:id="32"/>
    </w:p>
    <w:p w14:paraId="62B8A2B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7.1 本项目不允许转包。</w:t>
      </w:r>
    </w:p>
    <w:p w14:paraId="3436F8D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7.2 本项目不可以分包。</w:t>
      </w:r>
    </w:p>
    <w:p w14:paraId="725EEF3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4" w:firstLineChars="200"/>
        <w:textAlignment w:val="baseline"/>
        <w:outlineLvl w:val="2"/>
        <w:rPr>
          <w:rFonts w:hint="default" w:ascii="Times New Roman" w:hAnsi="Times New Roman" w:cs="Times New Roman"/>
          <w:color w:val="auto"/>
          <w:sz w:val="21"/>
          <w:szCs w:val="21"/>
        </w:rPr>
      </w:pPr>
      <w:bookmarkStart w:id="33" w:name="_Toc496"/>
      <w:r>
        <w:rPr>
          <w:rFonts w:hint="default" w:ascii="Times New Roman" w:hAnsi="Times New Roman" w:cs="Times New Roman"/>
          <w:b/>
          <w:bCs/>
          <w:color w:val="auto"/>
          <w:spacing w:val="3"/>
          <w:sz w:val="21"/>
          <w:szCs w:val="21"/>
        </w:rPr>
        <w:t>8.</w:t>
      </w:r>
      <w:r>
        <w:rPr>
          <w:rFonts w:hint="default" w:ascii="Times New Roman" w:hAnsi="Times New Roman" w:cs="Times New Roman"/>
          <w:color w:val="auto"/>
          <w:spacing w:val="18"/>
          <w:sz w:val="21"/>
          <w:szCs w:val="21"/>
        </w:rPr>
        <w:t xml:space="preserve"> </w:t>
      </w:r>
      <w:r>
        <w:rPr>
          <w:rFonts w:hint="default" w:ascii="Times New Roman" w:hAnsi="Times New Roman" w:cs="Times New Roman"/>
          <w:b/>
          <w:bCs/>
          <w:color w:val="auto"/>
          <w:spacing w:val="3"/>
          <w:sz w:val="21"/>
          <w:szCs w:val="21"/>
        </w:rPr>
        <w:t>特别说明</w:t>
      </w:r>
      <w:bookmarkEnd w:id="33"/>
    </w:p>
    <w:p w14:paraId="178DDCD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textAlignment w:val="baseline"/>
        <w:outlineLvl w:val="6"/>
        <w:rPr>
          <w:rFonts w:hint="default" w:ascii="Times New Roman" w:hAnsi="Times New Roman" w:cs="Times New Roman"/>
          <w:color w:val="auto"/>
          <w:sz w:val="21"/>
          <w:szCs w:val="21"/>
        </w:rPr>
      </w:pPr>
      <w:r>
        <w:rPr>
          <w:rFonts w:hint="default" w:ascii="Times New Roman" w:hAnsi="Times New Roman" w:cs="Times New Roman"/>
          <w:b/>
          <w:bCs/>
          <w:color w:val="auto"/>
          <w:spacing w:val="7"/>
          <w:sz w:val="21"/>
          <w:szCs w:val="21"/>
        </w:rPr>
        <w:t>8.1</w:t>
      </w:r>
      <w:r>
        <w:rPr>
          <w:rFonts w:hint="default" w:ascii="Times New Roman" w:hAnsi="Times New Roman" w:cs="Times New Roman"/>
          <w:color w:val="auto"/>
          <w:spacing w:val="-23"/>
          <w:sz w:val="21"/>
          <w:szCs w:val="21"/>
        </w:rPr>
        <w:t xml:space="preserve"> </w:t>
      </w:r>
      <w:r>
        <w:rPr>
          <w:rFonts w:hint="default" w:ascii="Times New Roman" w:hAnsi="Times New Roman" w:cs="Times New Roman"/>
          <w:b/>
          <w:bCs/>
          <w:color w:val="auto"/>
          <w:spacing w:val="7"/>
          <w:sz w:val="21"/>
          <w:szCs w:val="21"/>
        </w:rPr>
        <w:t>关联供应商不得参加同一合同项下政府采购活动，否则响应文件将被视为无效：</w:t>
      </w:r>
    </w:p>
    <w:p w14:paraId="1D22465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（1）单位负责人为同一人或者存在直接控股、管理关系的，不得参加同一合同项下的政府采购活动。</w:t>
      </w:r>
    </w:p>
    <w:p w14:paraId="445B78F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（2）为本采购项目提供整体设计、规范编制或者项目管理、监理、检测等服务的供应商，不得再参加本次采购活动。</w:t>
      </w:r>
    </w:p>
    <w:p w14:paraId="7285A52F">
      <w:pPr>
        <w:pStyle w:val="3"/>
        <w:pageBreakBefore w:val="0"/>
        <w:widowControl/>
        <w:kinsoku w:val="0"/>
        <w:wordWrap/>
        <w:overflowPunct/>
        <w:topLinePunct w:val="0"/>
        <w:autoSpaceDE w:val="0"/>
        <w:autoSpaceDN w:val="0"/>
        <w:bidi w:val="0"/>
        <w:adjustRightInd w:val="0"/>
        <w:snapToGrid w:val="0"/>
        <w:spacing w:before="92" w:line="440" w:lineRule="exact"/>
        <w:ind w:left="3869"/>
        <w:textAlignment w:val="baseline"/>
        <w:outlineLvl w:val="1"/>
        <w:rPr>
          <w:rFonts w:hint="default" w:ascii="Times New Roman" w:hAnsi="Times New Roman" w:cs="Times New Roman"/>
          <w:color w:val="auto"/>
          <w:sz w:val="28"/>
          <w:szCs w:val="28"/>
        </w:rPr>
      </w:pPr>
      <w:bookmarkStart w:id="34" w:name="_Toc641"/>
      <w:r>
        <w:rPr>
          <w:rFonts w:hint="default" w:ascii="Times New Roman" w:hAnsi="Times New Roman" w:cs="Times New Roman"/>
          <w:b/>
          <w:bCs/>
          <w:color w:val="auto"/>
          <w:spacing w:val="-5"/>
          <w:sz w:val="28"/>
          <w:szCs w:val="28"/>
        </w:rPr>
        <w:t>二、磋商文件</w:t>
      </w:r>
      <w:bookmarkEnd w:id="34"/>
    </w:p>
    <w:p w14:paraId="3CAE9922">
      <w:pPr>
        <w:pStyle w:val="3"/>
        <w:pageBreakBefore w:val="0"/>
        <w:widowControl/>
        <w:kinsoku w:val="0"/>
        <w:wordWrap/>
        <w:overflowPunct/>
        <w:topLinePunct w:val="0"/>
        <w:autoSpaceDE w:val="0"/>
        <w:autoSpaceDN w:val="0"/>
        <w:bidi w:val="0"/>
        <w:adjustRightInd w:val="0"/>
        <w:snapToGrid w:val="0"/>
        <w:spacing w:before="126" w:line="440" w:lineRule="exact"/>
        <w:ind w:left="421"/>
        <w:textAlignment w:val="baseline"/>
        <w:outlineLvl w:val="2"/>
        <w:rPr>
          <w:rFonts w:hint="default" w:ascii="Times New Roman" w:hAnsi="Times New Roman" w:cs="Times New Roman"/>
          <w:color w:val="auto"/>
          <w:sz w:val="21"/>
          <w:szCs w:val="21"/>
        </w:rPr>
      </w:pPr>
      <w:bookmarkStart w:id="35" w:name="_Toc27326"/>
      <w:r>
        <w:rPr>
          <w:rFonts w:hint="default" w:ascii="Times New Roman" w:hAnsi="Times New Roman" w:cs="Times New Roman"/>
          <w:b/>
          <w:bCs/>
          <w:color w:val="auto"/>
          <w:spacing w:val="6"/>
          <w:sz w:val="21"/>
          <w:szCs w:val="21"/>
        </w:rPr>
        <w:t>9.</w:t>
      </w:r>
      <w:r>
        <w:rPr>
          <w:rFonts w:hint="default" w:ascii="Times New Roman" w:hAnsi="Times New Roman" w:cs="Times New Roman"/>
          <w:color w:val="auto"/>
          <w:spacing w:val="6"/>
          <w:sz w:val="21"/>
          <w:szCs w:val="21"/>
        </w:rPr>
        <w:t xml:space="preserve"> </w:t>
      </w:r>
      <w:r>
        <w:rPr>
          <w:rFonts w:hint="default" w:ascii="Times New Roman" w:hAnsi="Times New Roman" w:cs="Times New Roman"/>
          <w:b/>
          <w:bCs/>
          <w:color w:val="auto"/>
          <w:spacing w:val="6"/>
          <w:sz w:val="21"/>
          <w:szCs w:val="21"/>
        </w:rPr>
        <w:t>磋商文件的构成</w:t>
      </w:r>
      <w:bookmarkEnd w:id="35"/>
    </w:p>
    <w:p w14:paraId="31C5992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（1）竞争性磋商公告；</w:t>
      </w:r>
    </w:p>
    <w:p w14:paraId="1FBF023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（2）供应商须知；</w:t>
      </w:r>
    </w:p>
    <w:p w14:paraId="19A6E3C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（3）评标办法；</w:t>
      </w:r>
    </w:p>
    <w:p w14:paraId="0111C69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（4）采购合同（合同主要条款及格式）；</w:t>
      </w:r>
    </w:p>
    <w:p w14:paraId="56D19F6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（5）工程量清单；</w:t>
      </w:r>
    </w:p>
    <w:p w14:paraId="49BA8AA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（6）图纸（如有另附）；</w:t>
      </w:r>
    </w:p>
    <w:p w14:paraId="141FE0C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（7）技术标准；</w:t>
      </w:r>
    </w:p>
    <w:p w14:paraId="56412D8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（8）响应文件（格式）。</w:t>
      </w:r>
    </w:p>
    <w:p w14:paraId="4BF9C2CA">
      <w:pPr>
        <w:pStyle w:val="3"/>
        <w:pageBreakBefore w:val="0"/>
        <w:widowControl/>
        <w:kinsoku w:val="0"/>
        <w:wordWrap/>
        <w:overflowPunct/>
        <w:topLinePunct w:val="0"/>
        <w:autoSpaceDE w:val="0"/>
        <w:autoSpaceDN w:val="0"/>
        <w:bidi w:val="0"/>
        <w:adjustRightInd w:val="0"/>
        <w:snapToGrid w:val="0"/>
        <w:spacing w:before="151" w:line="440" w:lineRule="exact"/>
        <w:ind w:left="445"/>
        <w:textAlignment w:val="baseline"/>
        <w:outlineLvl w:val="2"/>
        <w:rPr>
          <w:rFonts w:hint="default" w:ascii="Times New Roman" w:hAnsi="Times New Roman" w:cs="Times New Roman"/>
          <w:color w:val="auto"/>
          <w:sz w:val="21"/>
          <w:szCs w:val="21"/>
        </w:rPr>
      </w:pPr>
      <w:bookmarkStart w:id="36" w:name="_Toc28074"/>
      <w:r>
        <w:rPr>
          <w:rFonts w:hint="default" w:ascii="Times New Roman" w:hAnsi="Times New Roman" w:cs="Times New Roman"/>
          <w:b/>
          <w:bCs/>
          <w:color w:val="auto"/>
          <w:spacing w:val="5"/>
          <w:sz w:val="21"/>
          <w:szCs w:val="21"/>
        </w:rPr>
        <w:t>10.</w:t>
      </w:r>
      <w:r>
        <w:rPr>
          <w:rFonts w:hint="default" w:ascii="Times New Roman" w:hAnsi="Times New Roman" w:cs="Times New Roman"/>
          <w:color w:val="auto"/>
          <w:spacing w:val="5"/>
          <w:sz w:val="21"/>
          <w:szCs w:val="21"/>
        </w:rPr>
        <w:t xml:space="preserve"> </w:t>
      </w:r>
      <w:r>
        <w:rPr>
          <w:rFonts w:hint="default" w:ascii="Times New Roman" w:hAnsi="Times New Roman" w:cs="Times New Roman"/>
          <w:b/>
          <w:bCs/>
          <w:color w:val="auto"/>
          <w:spacing w:val="5"/>
          <w:sz w:val="21"/>
          <w:szCs w:val="21"/>
        </w:rPr>
        <w:t>磋商文件的澄清与修改</w:t>
      </w:r>
      <w:bookmarkEnd w:id="36"/>
    </w:p>
    <w:p w14:paraId="1E5C30D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10.1 提交首次响应文件截止之日前，采购代理机构可以对已发出的磋商文件进行必要澄清、答复、 修改或补充，澄清或者修改的内容可能影响响应文件编制的，澄清或者修改的内容作为磋商文件的组成 部分。采购代理机构应当在提交首次响应文件递交截止时间五日前在本项目竞争性磋商公告发布的同一媒体上发布更正公告，不足五日的，应当顺延首次响应文件递交截止时间。</w:t>
      </w:r>
    </w:p>
    <w:p w14:paraId="5D7D0A2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4" w:firstLineChars="200"/>
        <w:textAlignment w:val="baseline"/>
        <w:rPr>
          <w:rFonts w:hint="default" w:ascii="Times New Roman" w:hAnsi="Times New Roman" w:eastAsia="宋体" w:cs="Times New Roman"/>
          <w:b/>
          <w:bCs/>
          <w:color w:val="auto"/>
          <w:spacing w:val="8"/>
          <w:sz w:val="21"/>
          <w:szCs w:val="21"/>
        </w:rPr>
      </w:pPr>
      <w:r>
        <w:rPr>
          <w:rFonts w:hint="default" w:ascii="Times New Roman" w:hAnsi="Times New Roman" w:eastAsia="宋体" w:cs="Times New Roman"/>
          <w:b/>
          <w:bCs/>
          <w:color w:val="auto"/>
          <w:spacing w:val="8"/>
          <w:sz w:val="21"/>
          <w:szCs w:val="21"/>
        </w:rPr>
        <w:t>10.2 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70FFF14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10.3 澄清或者修改的内容为磋商文件的组成部分。当澄清或者修改通知就同一内容的表述不一致时， 以最后发出的文件为准。</w:t>
      </w:r>
    </w:p>
    <w:p w14:paraId="639F8DB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10.4 磋商文件的澄清或者修改都应该通过本项目采购代理机构以法定形式发布，采购人非通过本机构，不得擅自澄清或者修改磋商文件。</w:t>
      </w:r>
    </w:p>
    <w:p w14:paraId="76D8C0A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10.5 采购单位可以视采购具体情况，延长响应文件截止时间和磋商时间，在本项目竞争性磋商公告发布的同一媒体上发布变更公告。</w:t>
      </w:r>
    </w:p>
    <w:p w14:paraId="3CC81F03">
      <w:pPr>
        <w:rPr>
          <w:rFonts w:hint="default" w:ascii="Times New Roman" w:hAnsi="Times New Roman" w:cs="Times New Roman"/>
          <w:b/>
          <w:bCs/>
          <w:color w:val="auto"/>
          <w:spacing w:val="-3"/>
          <w:position w:val="13"/>
          <w:sz w:val="28"/>
          <w:szCs w:val="28"/>
        </w:rPr>
      </w:pPr>
      <w:bookmarkStart w:id="37" w:name="_Toc1457"/>
    </w:p>
    <w:p w14:paraId="43D257CF">
      <w:pPr>
        <w:pStyle w:val="3"/>
        <w:pageBreakBefore w:val="0"/>
        <w:widowControl/>
        <w:kinsoku w:val="0"/>
        <w:wordWrap/>
        <w:overflowPunct/>
        <w:topLinePunct w:val="0"/>
        <w:autoSpaceDE w:val="0"/>
        <w:autoSpaceDN w:val="0"/>
        <w:bidi w:val="0"/>
        <w:adjustRightInd w:val="0"/>
        <w:snapToGrid w:val="0"/>
        <w:spacing w:before="91" w:line="360" w:lineRule="auto"/>
        <w:ind w:left="2748"/>
        <w:textAlignment w:val="baseline"/>
        <w:outlineLvl w:val="1"/>
        <w:rPr>
          <w:rFonts w:hint="default" w:ascii="Times New Roman" w:hAnsi="Times New Roman" w:cs="Times New Roman"/>
          <w:color w:val="auto"/>
          <w:sz w:val="28"/>
          <w:szCs w:val="28"/>
        </w:rPr>
      </w:pPr>
      <w:r>
        <w:rPr>
          <w:rFonts w:hint="default" w:ascii="Times New Roman" w:hAnsi="Times New Roman" w:cs="Times New Roman"/>
          <w:b/>
          <w:bCs/>
          <w:color w:val="auto"/>
          <w:spacing w:val="-3"/>
          <w:position w:val="13"/>
          <w:sz w:val="28"/>
          <w:szCs w:val="28"/>
        </w:rPr>
        <w:t>三、竞争性磋商响应文件的编制</w:t>
      </w:r>
      <w:bookmarkEnd w:id="37"/>
    </w:p>
    <w:p w14:paraId="5B9D46D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6" w:firstLineChars="200"/>
        <w:jc w:val="left"/>
        <w:textAlignment w:val="baseline"/>
        <w:outlineLvl w:val="2"/>
        <w:rPr>
          <w:rFonts w:hint="default" w:ascii="Times New Roman" w:hAnsi="Times New Roman" w:cs="Times New Roman"/>
          <w:color w:val="auto"/>
          <w:sz w:val="21"/>
          <w:szCs w:val="21"/>
        </w:rPr>
      </w:pPr>
      <w:bookmarkStart w:id="38" w:name="_Toc8230"/>
      <w:r>
        <w:rPr>
          <w:rFonts w:hint="default" w:ascii="Times New Roman" w:hAnsi="Times New Roman" w:cs="Times New Roman"/>
          <w:b/>
          <w:bCs/>
          <w:color w:val="auto"/>
          <w:spacing w:val="6"/>
          <w:sz w:val="21"/>
          <w:szCs w:val="21"/>
        </w:rPr>
        <w:t>11.竞争性磋商响应文件编制基本要求</w:t>
      </w:r>
      <w:bookmarkEnd w:id="38"/>
    </w:p>
    <w:p w14:paraId="49218D3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outlineLvl w:val="6"/>
        <w:rPr>
          <w:rFonts w:hint="default" w:ascii="Times New Roman" w:hAnsi="Times New Roman" w:cs="Times New Roman"/>
          <w:color w:val="auto"/>
          <w:sz w:val="21"/>
          <w:szCs w:val="21"/>
        </w:rPr>
      </w:pPr>
      <w:r>
        <w:rPr>
          <w:rFonts w:hint="default" w:ascii="Times New Roman" w:hAnsi="Times New Roman" w:cs="Times New Roman"/>
          <w:b/>
          <w:bCs/>
          <w:color w:val="auto"/>
          <w:spacing w:val="7"/>
          <w:sz w:val="21"/>
          <w:szCs w:val="21"/>
        </w:rPr>
        <w:t>11.1</w:t>
      </w:r>
      <w:r>
        <w:rPr>
          <w:rFonts w:hint="default" w:ascii="Times New Roman" w:hAnsi="Times New Roman" w:cs="Times New Roman"/>
          <w:color w:val="auto"/>
          <w:spacing w:val="7"/>
          <w:sz w:val="21"/>
          <w:szCs w:val="21"/>
        </w:rPr>
        <w:t xml:space="preserve"> </w:t>
      </w:r>
      <w:r>
        <w:rPr>
          <w:rFonts w:hint="default" w:ascii="Times New Roman" w:hAnsi="Times New Roman" w:cs="Times New Roman"/>
          <w:b/>
          <w:bCs/>
          <w:color w:val="auto"/>
          <w:spacing w:val="7"/>
          <w:sz w:val="21"/>
          <w:szCs w:val="21"/>
        </w:rPr>
        <w:t>本项目实行电子响应，供应商应</w:t>
      </w:r>
      <w:r>
        <w:rPr>
          <w:rFonts w:hint="default" w:ascii="Times New Roman" w:hAnsi="Times New Roman" w:cs="Times New Roman"/>
          <w:b/>
          <w:bCs/>
          <w:color w:val="auto"/>
          <w:spacing w:val="6"/>
          <w:sz w:val="21"/>
          <w:szCs w:val="21"/>
        </w:rPr>
        <w:t>准备电子磋商响应文件：</w:t>
      </w:r>
    </w:p>
    <w:p w14:paraId="0E349A7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7"/>
          <w:sz w:val="21"/>
          <w:szCs w:val="21"/>
        </w:rPr>
        <w:t>11.1.1</w:t>
      </w:r>
      <w:r>
        <w:rPr>
          <w:rFonts w:hint="default" w:ascii="Times New Roman" w:hAnsi="Times New Roman" w:cs="Times New Roman"/>
          <w:color w:val="auto"/>
          <w:spacing w:val="41"/>
          <w:sz w:val="21"/>
          <w:szCs w:val="21"/>
        </w:rPr>
        <w:t xml:space="preserve"> </w:t>
      </w:r>
      <w:r>
        <w:rPr>
          <w:rFonts w:hint="default" w:ascii="Times New Roman" w:hAnsi="Times New Roman" w:cs="Times New Roman"/>
          <w:b/>
          <w:bCs/>
          <w:color w:val="auto"/>
          <w:spacing w:val="7"/>
          <w:sz w:val="21"/>
          <w:szCs w:val="21"/>
        </w:rPr>
        <w:t>电子响应文件按</w:t>
      </w:r>
      <w:r>
        <w:rPr>
          <w:rFonts w:hint="default" w:ascii="Times New Roman" w:hAnsi="Times New Roman" w:cs="Times New Roman"/>
          <w:b/>
          <w:bCs/>
          <w:color w:val="auto"/>
          <w:spacing w:val="7"/>
          <w:sz w:val="21"/>
          <w:szCs w:val="21"/>
          <w:lang w:eastAsia="zh-CN"/>
        </w:rPr>
        <w:t>广西政府采购云平台</w:t>
      </w:r>
      <w:r>
        <w:rPr>
          <w:rFonts w:hint="default" w:ascii="Times New Roman" w:hAnsi="Times New Roman" w:cs="Times New Roman"/>
          <w:b/>
          <w:bCs/>
          <w:color w:val="auto"/>
          <w:spacing w:val="7"/>
          <w:sz w:val="21"/>
          <w:szCs w:val="21"/>
        </w:rPr>
        <w:t>要求及本磋商文件要求制作、加密并递交。具体操作流程可参</w:t>
      </w:r>
      <w:r>
        <w:rPr>
          <w:rFonts w:hint="default" w:ascii="Times New Roman" w:hAnsi="Times New Roman" w:cs="Times New Roman"/>
          <w:color w:val="auto"/>
          <w:spacing w:val="7"/>
          <w:sz w:val="21"/>
          <w:szCs w:val="21"/>
        </w:rPr>
        <w:t xml:space="preserve"> </w:t>
      </w:r>
      <w:r>
        <w:rPr>
          <w:rFonts w:hint="default" w:ascii="Times New Roman" w:hAnsi="Times New Roman" w:cs="Times New Roman"/>
          <w:b/>
          <w:bCs/>
          <w:color w:val="auto"/>
          <w:spacing w:val="-7"/>
          <w:sz w:val="21"/>
          <w:szCs w:val="21"/>
        </w:rPr>
        <w:t>考</w:t>
      </w:r>
      <w:r>
        <w:rPr>
          <w:rFonts w:hint="default" w:ascii="Times New Roman" w:hAnsi="Times New Roman" w:cs="Times New Roman"/>
          <w:color w:val="auto"/>
          <w:spacing w:val="42"/>
          <w:sz w:val="21"/>
          <w:szCs w:val="21"/>
        </w:rPr>
        <w:t xml:space="preserve"> </w:t>
      </w:r>
      <w:r>
        <w:rPr>
          <w:rFonts w:hint="default" w:ascii="Times New Roman" w:hAnsi="Times New Roman" w:cs="Times New Roman"/>
          <w:b/>
          <w:bCs/>
          <w:color w:val="auto"/>
          <w:spacing w:val="-7"/>
          <w:sz w:val="21"/>
          <w:szCs w:val="21"/>
        </w:rPr>
        <w:t>《</w:t>
      </w:r>
      <w:r>
        <w:rPr>
          <w:rFonts w:hint="default" w:ascii="Times New Roman" w:hAnsi="Times New Roman" w:cs="Times New Roman"/>
          <w:color w:val="auto"/>
          <w:spacing w:val="62"/>
          <w:sz w:val="21"/>
          <w:szCs w:val="21"/>
        </w:rPr>
        <w:t xml:space="preserve"> </w:t>
      </w:r>
      <w:r>
        <w:rPr>
          <w:rFonts w:hint="default" w:ascii="Times New Roman" w:hAnsi="Times New Roman" w:cs="Times New Roman"/>
          <w:b/>
          <w:bCs/>
          <w:color w:val="auto"/>
          <w:spacing w:val="-7"/>
          <w:sz w:val="21"/>
          <w:szCs w:val="21"/>
        </w:rPr>
        <w:t>政</w:t>
      </w:r>
      <w:r>
        <w:rPr>
          <w:rFonts w:hint="default" w:ascii="Times New Roman" w:hAnsi="Times New Roman" w:cs="Times New Roman"/>
          <w:color w:val="auto"/>
          <w:spacing w:val="44"/>
          <w:sz w:val="21"/>
          <w:szCs w:val="21"/>
        </w:rPr>
        <w:t xml:space="preserve"> </w:t>
      </w:r>
      <w:r>
        <w:rPr>
          <w:rFonts w:hint="default" w:ascii="Times New Roman" w:hAnsi="Times New Roman" w:cs="Times New Roman"/>
          <w:b/>
          <w:bCs/>
          <w:color w:val="auto"/>
          <w:spacing w:val="-7"/>
          <w:sz w:val="21"/>
          <w:szCs w:val="21"/>
        </w:rPr>
        <w:t>府</w:t>
      </w:r>
      <w:r>
        <w:rPr>
          <w:rFonts w:hint="default" w:ascii="Times New Roman" w:hAnsi="Times New Roman" w:cs="Times New Roman"/>
          <w:color w:val="auto"/>
          <w:spacing w:val="41"/>
          <w:sz w:val="21"/>
          <w:szCs w:val="21"/>
        </w:rPr>
        <w:t xml:space="preserve"> </w:t>
      </w:r>
      <w:r>
        <w:rPr>
          <w:rFonts w:hint="default" w:ascii="Times New Roman" w:hAnsi="Times New Roman" w:cs="Times New Roman"/>
          <w:b/>
          <w:bCs/>
          <w:color w:val="auto"/>
          <w:spacing w:val="-7"/>
          <w:sz w:val="21"/>
          <w:szCs w:val="21"/>
        </w:rPr>
        <w:t>采</w:t>
      </w:r>
      <w:r>
        <w:rPr>
          <w:rFonts w:hint="default" w:ascii="Times New Roman" w:hAnsi="Times New Roman" w:cs="Times New Roman"/>
          <w:color w:val="auto"/>
          <w:spacing w:val="43"/>
          <w:sz w:val="21"/>
          <w:szCs w:val="21"/>
        </w:rPr>
        <w:t xml:space="preserve"> </w:t>
      </w:r>
      <w:r>
        <w:rPr>
          <w:rFonts w:hint="default" w:ascii="Times New Roman" w:hAnsi="Times New Roman" w:cs="Times New Roman"/>
          <w:b/>
          <w:bCs/>
          <w:color w:val="auto"/>
          <w:spacing w:val="-7"/>
          <w:sz w:val="21"/>
          <w:szCs w:val="21"/>
        </w:rPr>
        <w:t>购</w:t>
      </w:r>
      <w:r>
        <w:rPr>
          <w:rFonts w:hint="default" w:ascii="Times New Roman" w:hAnsi="Times New Roman" w:cs="Times New Roman"/>
          <w:color w:val="auto"/>
          <w:spacing w:val="49"/>
          <w:sz w:val="21"/>
          <w:szCs w:val="21"/>
        </w:rPr>
        <w:t xml:space="preserve"> </w:t>
      </w:r>
      <w:r>
        <w:rPr>
          <w:rFonts w:hint="default" w:ascii="Times New Roman" w:hAnsi="Times New Roman" w:cs="Times New Roman"/>
          <w:b/>
          <w:bCs/>
          <w:color w:val="auto"/>
          <w:spacing w:val="-7"/>
          <w:sz w:val="21"/>
          <w:szCs w:val="21"/>
        </w:rPr>
        <w:t>项</w:t>
      </w:r>
      <w:r>
        <w:rPr>
          <w:rFonts w:hint="default" w:ascii="Times New Roman" w:hAnsi="Times New Roman" w:cs="Times New Roman"/>
          <w:color w:val="auto"/>
          <w:spacing w:val="82"/>
          <w:sz w:val="21"/>
          <w:szCs w:val="21"/>
        </w:rPr>
        <w:t xml:space="preserve"> </w:t>
      </w:r>
      <w:r>
        <w:rPr>
          <w:rFonts w:hint="default" w:ascii="Times New Roman" w:hAnsi="Times New Roman" w:cs="Times New Roman"/>
          <w:b/>
          <w:bCs/>
          <w:color w:val="auto"/>
          <w:spacing w:val="-7"/>
          <w:sz w:val="21"/>
          <w:szCs w:val="21"/>
        </w:rPr>
        <w:t>目</w:t>
      </w:r>
      <w:r>
        <w:rPr>
          <w:rFonts w:hint="default" w:ascii="Times New Roman" w:hAnsi="Times New Roman" w:cs="Times New Roman"/>
          <w:color w:val="auto"/>
          <w:spacing w:val="69"/>
          <w:sz w:val="21"/>
          <w:szCs w:val="21"/>
        </w:rPr>
        <w:t xml:space="preserve"> </w:t>
      </w:r>
      <w:r>
        <w:rPr>
          <w:rFonts w:hint="default" w:ascii="Times New Roman" w:hAnsi="Times New Roman" w:cs="Times New Roman"/>
          <w:b/>
          <w:bCs/>
          <w:color w:val="auto"/>
          <w:spacing w:val="-7"/>
          <w:sz w:val="21"/>
          <w:szCs w:val="21"/>
        </w:rPr>
        <w:t>电</w:t>
      </w:r>
      <w:r>
        <w:rPr>
          <w:rFonts w:hint="default" w:ascii="Times New Roman" w:hAnsi="Times New Roman" w:cs="Times New Roman"/>
          <w:color w:val="auto"/>
          <w:spacing w:val="46"/>
          <w:sz w:val="21"/>
          <w:szCs w:val="21"/>
        </w:rPr>
        <w:t xml:space="preserve"> </w:t>
      </w:r>
      <w:r>
        <w:rPr>
          <w:rFonts w:hint="default" w:ascii="Times New Roman" w:hAnsi="Times New Roman" w:cs="Times New Roman"/>
          <w:b/>
          <w:bCs/>
          <w:color w:val="auto"/>
          <w:spacing w:val="-7"/>
          <w:sz w:val="21"/>
          <w:szCs w:val="21"/>
        </w:rPr>
        <w:t>子</w:t>
      </w:r>
      <w:r>
        <w:rPr>
          <w:rFonts w:hint="default" w:ascii="Times New Roman" w:hAnsi="Times New Roman" w:cs="Times New Roman"/>
          <w:color w:val="auto"/>
          <w:spacing w:val="46"/>
          <w:sz w:val="21"/>
          <w:szCs w:val="21"/>
        </w:rPr>
        <w:t xml:space="preserve"> </w:t>
      </w:r>
      <w:r>
        <w:rPr>
          <w:rFonts w:hint="default" w:ascii="Times New Roman" w:hAnsi="Times New Roman" w:cs="Times New Roman"/>
          <w:b/>
          <w:bCs/>
          <w:color w:val="auto"/>
          <w:spacing w:val="-7"/>
          <w:sz w:val="21"/>
          <w:szCs w:val="21"/>
        </w:rPr>
        <w:t>交</w:t>
      </w:r>
      <w:r>
        <w:rPr>
          <w:rFonts w:hint="default" w:ascii="Times New Roman" w:hAnsi="Times New Roman" w:cs="Times New Roman"/>
          <w:color w:val="auto"/>
          <w:spacing w:val="59"/>
          <w:sz w:val="21"/>
          <w:szCs w:val="21"/>
        </w:rPr>
        <w:t xml:space="preserve"> </w:t>
      </w:r>
      <w:r>
        <w:rPr>
          <w:rFonts w:hint="default" w:ascii="Times New Roman" w:hAnsi="Times New Roman" w:cs="Times New Roman"/>
          <w:b/>
          <w:bCs/>
          <w:color w:val="auto"/>
          <w:spacing w:val="-7"/>
          <w:sz w:val="21"/>
          <w:szCs w:val="21"/>
        </w:rPr>
        <w:t>易</w:t>
      </w:r>
      <w:r>
        <w:rPr>
          <w:rFonts w:hint="default" w:ascii="Times New Roman" w:hAnsi="Times New Roman" w:cs="Times New Roman"/>
          <w:color w:val="auto"/>
          <w:spacing w:val="47"/>
          <w:sz w:val="21"/>
          <w:szCs w:val="21"/>
        </w:rPr>
        <w:t xml:space="preserve"> </w:t>
      </w:r>
      <w:r>
        <w:rPr>
          <w:rFonts w:hint="default" w:ascii="Times New Roman" w:hAnsi="Times New Roman" w:cs="Times New Roman"/>
          <w:b/>
          <w:bCs/>
          <w:color w:val="auto"/>
          <w:spacing w:val="-7"/>
          <w:sz w:val="21"/>
          <w:szCs w:val="21"/>
        </w:rPr>
        <w:t>管</w:t>
      </w:r>
      <w:r>
        <w:rPr>
          <w:rFonts w:hint="default" w:ascii="Times New Roman" w:hAnsi="Times New Roman" w:cs="Times New Roman"/>
          <w:color w:val="auto"/>
          <w:spacing w:val="47"/>
          <w:sz w:val="21"/>
          <w:szCs w:val="21"/>
        </w:rPr>
        <w:t xml:space="preserve"> </w:t>
      </w:r>
      <w:r>
        <w:rPr>
          <w:rFonts w:hint="default" w:ascii="Times New Roman" w:hAnsi="Times New Roman" w:cs="Times New Roman"/>
          <w:b/>
          <w:bCs/>
          <w:color w:val="auto"/>
          <w:spacing w:val="-7"/>
          <w:sz w:val="21"/>
          <w:szCs w:val="21"/>
        </w:rPr>
        <w:t>理</w:t>
      </w:r>
      <w:r>
        <w:rPr>
          <w:rFonts w:hint="default" w:ascii="Times New Roman" w:hAnsi="Times New Roman" w:cs="Times New Roman"/>
          <w:color w:val="auto"/>
          <w:spacing w:val="44"/>
          <w:sz w:val="21"/>
          <w:szCs w:val="21"/>
        </w:rPr>
        <w:t xml:space="preserve"> </w:t>
      </w:r>
      <w:r>
        <w:rPr>
          <w:rFonts w:hint="default" w:ascii="Times New Roman" w:hAnsi="Times New Roman" w:cs="Times New Roman"/>
          <w:b/>
          <w:bCs/>
          <w:color w:val="auto"/>
          <w:spacing w:val="-7"/>
          <w:sz w:val="21"/>
          <w:szCs w:val="21"/>
        </w:rPr>
        <w:t>操</w:t>
      </w:r>
      <w:r>
        <w:rPr>
          <w:rFonts w:hint="default" w:ascii="Times New Roman" w:hAnsi="Times New Roman" w:cs="Times New Roman"/>
          <w:color w:val="auto"/>
          <w:spacing w:val="43"/>
          <w:sz w:val="21"/>
          <w:szCs w:val="21"/>
        </w:rPr>
        <w:t xml:space="preserve"> </w:t>
      </w:r>
      <w:r>
        <w:rPr>
          <w:rFonts w:hint="default" w:ascii="Times New Roman" w:hAnsi="Times New Roman" w:cs="Times New Roman"/>
          <w:b/>
          <w:bCs/>
          <w:color w:val="auto"/>
          <w:spacing w:val="-7"/>
          <w:sz w:val="21"/>
          <w:szCs w:val="21"/>
        </w:rPr>
        <w:t>作</w:t>
      </w:r>
      <w:r>
        <w:rPr>
          <w:rFonts w:hint="default" w:ascii="Times New Roman" w:hAnsi="Times New Roman" w:cs="Times New Roman"/>
          <w:color w:val="auto"/>
          <w:spacing w:val="48"/>
          <w:sz w:val="21"/>
          <w:szCs w:val="21"/>
        </w:rPr>
        <w:t xml:space="preserve"> </w:t>
      </w:r>
      <w:r>
        <w:rPr>
          <w:rFonts w:hint="default" w:ascii="Times New Roman" w:hAnsi="Times New Roman" w:cs="Times New Roman"/>
          <w:b/>
          <w:bCs/>
          <w:color w:val="auto"/>
          <w:spacing w:val="-7"/>
          <w:sz w:val="21"/>
          <w:szCs w:val="21"/>
        </w:rPr>
        <w:t>指</w:t>
      </w:r>
      <w:r>
        <w:rPr>
          <w:rFonts w:hint="default" w:ascii="Times New Roman" w:hAnsi="Times New Roman" w:cs="Times New Roman"/>
          <w:color w:val="auto"/>
          <w:spacing w:val="44"/>
          <w:sz w:val="21"/>
          <w:szCs w:val="21"/>
        </w:rPr>
        <w:t xml:space="preserve"> </w:t>
      </w:r>
      <w:r>
        <w:rPr>
          <w:rFonts w:hint="default" w:ascii="Times New Roman" w:hAnsi="Times New Roman" w:cs="Times New Roman"/>
          <w:b/>
          <w:bCs/>
          <w:color w:val="auto"/>
          <w:spacing w:val="-7"/>
          <w:sz w:val="21"/>
          <w:szCs w:val="21"/>
        </w:rPr>
        <w:t>南</w:t>
      </w:r>
      <w:r>
        <w:rPr>
          <w:rFonts w:hint="default" w:ascii="Times New Roman" w:hAnsi="Times New Roman" w:cs="Times New Roman"/>
          <w:color w:val="auto"/>
          <w:spacing w:val="44"/>
          <w:sz w:val="21"/>
          <w:szCs w:val="21"/>
        </w:rPr>
        <w:t xml:space="preserve"> </w:t>
      </w:r>
      <w:r>
        <w:rPr>
          <w:rFonts w:hint="default" w:ascii="Times New Roman" w:hAnsi="Times New Roman" w:cs="Times New Roman"/>
          <w:b/>
          <w:bCs/>
          <w:color w:val="auto"/>
          <w:spacing w:val="-7"/>
          <w:sz w:val="21"/>
          <w:szCs w:val="21"/>
        </w:rPr>
        <w:t>-</w:t>
      </w:r>
      <w:r>
        <w:rPr>
          <w:rFonts w:hint="default" w:ascii="Times New Roman" w:hAnsi="Times New Roman" w:cs="Times New Roman"/>
          <w:color w:val="auto"/>
          <w:spacing w:val="41"/>
          <w:sz w:val="21"/>
          <w:szCs w:val="21"/>
        </w:rPr>
        <w:t xml:space="preserve"> </w:t>
      </w:r>
      <w:r>
        <w:rPr>
          <w:rFonts w:hint="default" w:ascii="Times New Roman" w:hAnsi="Times New Roman" w:cs="Times New Roman"/>
          <w:b/>
          <w:bCs/>
          <w:color w:val="auto"/>
          <w:spacing w:val="-7"/>
          <w:sz w:val="21"/>
          <w:szCs w:val="21"/>
        </w:rPr>
        <w:t>供</w:t>
      </w:r>
      <w:r>
        <w:rPr>
          <w:rFonts w:hint="default" w:ascii="Times New Roman" w:hAnsi="Times New Roman" w:cs="Times New Roman"/>
          <w:color w:val="auto"/>
          <w:spacing w:val="45"/>
          <w:sz w:val="21"/>
          <w:szCs w:val="21"/>
        </w:rPr>
        <w:t xml:space="preserve"> </w:t>
      </w:r>
      <w:r>
        <w:rPr>
          <w:rFonts w:hint="default" w:ascii="Times New Roman" w:hAnsi="Times New Roman" w:cs="Times New Roman"/>
          <w:b/>
          <w:bCs/>
          <w:color w:val="auto"/>
          <w:spacing w:val="-7"/>
          <w:sz w:val="21"/>
          <w:szCs w:val="21"/>
        </w:rPr>
        <w:t>应</w:t>
      </w:r>
      <w:r>
        <w:rPr>
          <w:rFonts w:hint="default" w:ascii="Times New Roman" w:hAnsi="Times New Roman" w:cs="Times New Roman"/>
          <w:color w:val="auto"/>
          <w:spacing w:val="46"/>
          <w:sz w:val="21"/>
          <w:szCs w:val="21"/>
        </w:rPr>
        <w:t xml:space="preserve"> </w:t>
      </w:r>
      <w:r>
        <w:rPr>
          <w:rFonts w:hint="default" w:ascii="Times New Roman" w:hAnsi="Times New Roman" w:cs="Times New Roman"/>
          <w:b/>
          <w:bCs/>
          <w:color w:val="auto"/>
          <w:spacing w:val="-7"/>
          <w:sz w:val="21"/>
          <w:szCs w:val="21"/>
        </w:rPr>
        <w:t>商</w:t>
      </w:r>
      <w:r>
        <w:rPr>
          <w:rFonts w:hint="default" w:ascii="Times New Roman" w:hAnsi="Times New Roman" w:cs="Times New Roman"/>
          <w:color w:val="auto"/>
          <w:spacing w:val="56"/>
          <w:sz w:val="21"/>
          <w:szCs w:val="21"/>
        </w:rPr>
        <w:t xml:space="preserve"> </w:t>
      </w:r>
      <w:r>
        <w:rPr>
          <w:rFonts w:hint="default" w:ascii="Times New Roman" w:hAnsi="Times New Roman" w:cs="Times New Roman"/>
          <w:b/>
          <w:bCs/>
          <w:color w:val="auto"/>
          <w:spacing w:val="-8"/>
          <w:sz w:val="21"/>
          <w:szCs w:val="21"/>
        </w:rPr>
        <w:t>》</w:t>
      </w:r>
      <w:r>
        <w:rPr>
          <w:rFonts w:hint="default" w:ascii="Times New Roman" w:hAnsi="Times New Roman" w:cs="Times New Roman"/>
          <w:color w:val="auto"/>
          <w:spacing w:val="65"/>
          <w:sz w:val="21"/>
          <w:szCs w:val="21"/>
        </w:rPr>
        <w:t xml:space="preserve"> </w:t>
      </w:r>
      <w:r>
        <w:rPr>
          <w:rFonts w:hint="default" w:ascii="Times New Roman" w:hAnsi="Times New Roman" w:cs="Times New Roman"/>
          <w:b/>
          <w:bCs/>
          <w:color w:val="auto"/>
          <w:spacing w:val="-8"/>
          <w:sz w:val="21"/>
          <w:szCs w:val="21"/>
        </w:rPr>
        <w:t>，</w:t>
      </w:r>
      <w:r>
        <w:rPr>
          <w:rFonts w:hint="default" w:ascii="Times New Roman" w:hAnsi="Times New Roman" w:cs="Times New Roman"/>
          <w:color w:val="auto"/>
          <w:spacing w:val="54"/>
          <w:sz w:val="21"/>
          <w:szCs w:val="21"/>
        </w:rPr>
        <w:t xml:space="preserve"> </w:t>
      </w:r>
      <w:r>
        <w:rPr>
          <w:rFonts w:hint="default" w:ascii="Times New Roman" w:hAnsi="Times New Roman" w:cs="Times New Roman"/>
          <w:b/>
          <w:bCs/>
          <w:color w:val="auto"/>
          <w:spacing w:val="-8"/>
          <w:sz w:val="21"/>
          <w:szCs w:val="21"/>
        </w:rPr>
        <w:t>指</w:t>
      </w:r>
      <w:r>
        <w:rPr>
          <w:rFonts w:hint="default" w:ascii="Times New Roman" w:hAnsi="Times New Roman" w:cs="Times New Roman"/>
          <w:color w:val="auto"/>
          <w:spacing w:val="47"/>
          <w:sz w:val="21"/>
          <w:szCs w:val="21"/>
        </w:rPr>
        <w:t xml:space="preserve"> </w:t>
      </w:r>
      <w:r>
        <w:rPr>
          <w:rFonts w:hint="default" w:ascii="Times New Roman" w:hAnsi="Times New Roman" w:cs="Times New Roman"/>
          <w:b/>
          <w:bCs/>
          <w:color w:val="auto"/>
          <w:spacing w:val="-8"/>
          <w:sz w:val="21"/>
          <w:szCs w:val="21"/>
        </w:rPr>
        <w:t>南</w:t>
      </w:r>
      <w:r>
        <w:rPr>
          <w:rFonts w:hint="default" w:ascii="Times New Roman" w:hAnsi="Times New Roman" w:cs="Times New Roman"/>
          <w:color w:val="auto"/>
          <w:spacing w:val="44"/>
          <w:sz w:val="21"/>
          <w:szCs w:val="21"/>
        </w:rPr>
        <w:t xml:space="preserve"> </w:t>
      </w:r>
      <w:r>
        <w:rPr>
          <w:rFonts w:hint="default" w:ascii="Times New Roman" w:hAnsi="Times New Roman" w:cs="Times New Roman"/>
          <w:b/>
          <w:bCs/>
          <w:color w:val="auto"/>
          <w:spacing w:val="-8"/>
          <w:sz w:val="21"/>
          <w:szCs w:val="21"/>
        </w:rPr>
        <w:t>可</w:t>
      </w:r>
      <w:r>
        <w:rPr>
          <w:rFonts w:hint="default" w:ascii="Times New Roman" w:hAnsi="Times New Roman" w:cs="Times New Roman"/>
          <w:color w:val="auto"/>
          <w:spacing w:val="44"/>
          <w:sz w:val="21"/>
          <w:szCs w:val="21"/>
        </w:rPr>
        <w:t xml:space="preserve"> </w:t>
      </w:r>
      <w:r>
        <w:rPr>
          <w:rFonts w:hint="default" w:ascii="Times New Roman" w:hAnsi="Times New Roman" w:cs="Times New Roman"/>
          <w:b/>
          <w:bCs/>
          <w:color w:val="auto"/>
          <w:spacing w:val="-8"/>
          <w:sz w:val="21"/>
          <w:szCs w:val="21"/>
        </w:rPr>
        <w:t>在</w:t>
      </w:r>
    </w:p>
    <w:p w14:paraId="739F69F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4"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13"/>
          <w:sz w:val="21"/>
          <w:szCs w:val="21"/>
        </w:rPr>
        <w:t>“</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"http://www.ccgp-guangxi.gov.cn/PurchaseAdvisory/ImportantNotice/2866753.html" </w:instrText>
      </w:r>
      <w:r>
        <w:rPr>
          <w:rFonts w:hint="default" w:ascii="Times New Roman" w:hAnsi="Times New Roman" w:cs="Times New Roman"/>
          <w:color w:val="auto"/>
          <w:sz w:val="21"/>
          <w:szCs w:val="21"/>
        </w:rPr>
        <w:fldChar w:fldCharType="separate"/>
      </w:r>
      <w:r>
        <w:rPr>
          <w:rFonts w:hint="default" w:ascii="Times New Roman" w:hAnsi="Times New Roman" w:cs="Times New Roman"/>
          <w:b/>
          <w:bCs/>
          <w:color w:val="auto"/>
          <w:sz w:val="21"/>
          <w:szCs w:val="21"/>
        </w:rPr>
        <w:t>http</w:t>
      </w:r>
      <w:r>
        <w:rPr>
          <w:rFonts w:hint="default" w:ascii="Times New Roman" w:hAnsi="Times New Roman" w:cs="Times New Roman"/>
          <w:b/>
          <w:bCs/>
          <w:color w:val="auto"/>
          <w:spacing w:val="13"/>
          <w:sz w:val="21"/>
          <w:szCs w:val="21"/>
        </w:rPr>
        <w:t>://</w:t>
      </w:r>
      <w:r>
        <w:rPr>
          <w:rFonts w:hint="default" w:ascii="Times New Roman" w:hAnsi="Times New Roman" w:cs="Times New Roman"/>
          <w:b/>
          <w:bCs/>
          <w:color w:val="auto"/>
          <w:sz w:val="21"/>
          <w:szCs w:val="21"/>
        </w:rPr>
        <w:t>www</w:t>
      </w:r>
      <w:r>
        <w:rPr>
          <w:rFonts w:hint="default" w:ascii="Times New Roman" w:hAnsi="Times New Roman" w:cs="Times New Roman"/>
          <w:b/>
          <w:bCs/>
          <w:color w:val="auto"/>
          <w:spacing w:val="13"/>
          <w:sz w:val="21"/>
          <w:szCs w:val="21"/>
        </w:rPr>
        <w:t>.</w:t>
      </w:r>
      <w:r>
        <w:rPr>
          <w:rFonts w:hint="default" w:ascii="Times New Roman" w:hAnsi="Times New Roman" w:cs="Times New Roman"/>
          <w:b/>
          <w:bCs/>
          <w:color w:val="auto"/>
          <w:sz w:val="21"/>
          <w:szCs w:val="21"/>
        </w:rPr>
        <w:t>ccgp</w:t>
      </w:r>
      <w:r>
        <w:rPr>
          <w:rFonts w:hint="default" w:ascii="Times New Roman" w:hAnsi="Times New Roman" w:cs="Times New Roman"/>
          <w:b/>
          <w:bCs/>
          <w:color w:val="auto"/>
          <w:spacing w:val="13"/>
          <w:sz w:val="21"/>
          <w:szCs w:val="21"/>
        </w:rPr>
        <w:t>-</w:t>
      </w:r>
      <w:r>
        <w:rPr>
          <w:rFonts w:hint="default" w:ascii="Times New Roman" w:hAnsi="Times New Roman" w:cs="Times New Roman"/>
          <w:b/>
          <w:bCs/>
          <w:color w:val="auto"/>
          <w:sz w:val="21"/>
          <w:szCs w:val="21"/>
        </w:rPr>
        <w:t>guangxi</w:t>
      </w:r>
      <w:r>
        <w:rPr>
          <w:rFonts w:hint="default" w:ascii="Times New Roman" w:hAnsi="Times New Roman" w:cs="Times New Roman"/>
          <w:b/>
          <w:bCs/>
          <w:color w:val="auto"/>
          <w:spacing w:val="13"/>
          <w:sz w:val="21"/>
          <w:szCs w:val="21"/>
        </w:rPr>
        <w:t>.</w:t>
      </w:r>
      <w:r>
        <w:rPr>
          <w:rFonts w:hint="default" w:ascii="Times New Roman" w:hAnsi="Times New Roman" w:cs="Times New Roman"/>
          <w:b/>
          <w:bCs/>
          <w:color w:val="auto"/>
          <w:sz w:val="21"/>
          <w:szCs w:val="21"/>
        </w:rPr>
        <w:t>gov</w:t>
      </w:r>
      <w:r>
        <w:rPr>
          <w:rFonts w:hint="default" w:ascii="Times New Roman" w:hAnsi="Times New Roman" w:cs="Times New Roman"/>
          <w:b/>
          <w:bCs/>
          <w:color w:val="auto"/>
          <w:spacing w:val="13"/>
          <w:sz w:val="21"/>
          <w:szCs w:val="21"/>
        </w:rPr>
        <w:t>.</w:t>
      </w:r>
      <w:r>
        <w:rPr>
          <w:rFonts w:hint="default" w:ascii="Times New Roman" w:hAnsi="Times New Roman" w:cs="Times New Roman"/>
          <w:b/>
          <w:bCs/>
          <w:color w:val="auto"/>
          <w:sz w:val="21"/>
          <w:szCs w:val="21"/>
        </w:rPr>
        <w:t>cn</w:t>
      </w:r>
      <w:r>
        <w:rPr>
          <w:rFonts w:hint="default" w:ascii="Times New Roman" w:hAnsi="Times New Roman" w:cs="Times New Roman"/>
          <w:b/>
          <w:bCs/>
          <w:color w:val="auto"/>
          <w:spacing w:val="13"/>
          <w:sz w:val="21"/>
          <w:szCs w:val="21"/>
        </w:rPr>
        <w:t>/</w:t>
      </w:r>
      <w:r>
        <w:rPr>
          <w:rFonts w:hint="default" w:ascii="Times New Roman" w:hAnsi="Times New Roman" w:cs="Times New Roman"/>
          <w:b/>
          <w:bCs/>
          <w:color w:val="auto"/>
          <w:sz w:val="21"/>
          <w:szCs w:val="21"/>
        </w:rPr>
        <w:t>PurchaseAdvisory</w:t>
      </w:r>
      <w:r>
        <w:rPr>
          <w:rFonts w:hint="default" w:ascii="Times New Roman" w:hAnsi="Times New Roman" w:cs="Times New Roman"/>
          <w:b/>
          <w:bCs/>
          <w:color w:val="auto"/>
          <w:spacing w:val="13"/>
          <w:sz w:val="21"/>
          <w:szCs w:val="21"/>
        </w:rPr>
        <w:t>/</w:t>
      </w:r>
      <w:r>
        <w:rPr>
          <w:rFonts w:hint="default" w:ascii="Times New Roman" w:hAnsi="Times New Roman" w:cs="Times New Roman"/>
          <w:b/>
          <w:bCs/>
          <w:color w:val="auto"/>
          <w:sz w:val="21"/>
          <w:szCs w:val="21"/>
        </w:rPr>
        <w:t>ImportantNotice</w:t>
      </w:r>
      <w:r>
        <w:rPr>
          <w:rFonts w:hint="default" w:ascii="Times New Roman" w:hAnsi="Times New Roman" w:cs="Times New Roman"/>
          <w:b/>
          <w:bCs/>
          <w:color w:val="auto"/>
          <w:spacing w:val="13"/>
          <w:sz w:val="21"/>
          <w:szCs w:val="21"/>
        </w:rPr>
        <w:t>/2866753.</w:t>
      </w:r>
      <w:r>
        <w:rPr>
          <w:rFonts w:hint="default" w:ascii="Times New Roman" w:hAnsi="Times New Roman" w:cs="Times New Roman"/>
          <w:b/>
          <w:bCs/>
          <w:color w:val="auto"/>
          <w:sz w:val="21"/>
          <w:szCs w:val="21"/>
        </w:rPr>
        <w:t>html</w:t>
      </w:r>
      <w:r>
        <w:rPr>
          <w:rFonts w:hint="default" w:ascii="Times New Roman" w:hAnsi="Times New Roman" w:cs="Times New Roman"/>
          <w:b/>
          <w:bCs/>
          <w:color w:val="auto"/>
          <w:sz w:val="21"/>
          <w:szCs w:val="21"/>
        </w:rPr>
        <w:fldChar w:fldCharType="end"/>
      </w:r>
      <w:r>
        <w:rPr>
          <w:rFonts w:hint="default" w:ascii="Times New Roman" w:hAnsi="Times New Roman" w:cs="Times New Roman"/>
          <w:b/>
          <w:bCs/>
          <w:color w:val="auto"/>
          <w:spacing w:val="13"/>
          <w:sz w:val="21"/>
          <w:szCs w:val="21"/>
        </w:rPr>
        <w:t>”下载。</w:t>
      </w:r>
    </w:p>
    <w:p w14:paraId="74198C8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outlineLvl w:val="6"/>
        <w:rPr>
          <w:rFonts w:hint="default" w:ascii="Times New Roman" w:hAnsi="Times New Roman" w:cs="Times New Roman"/>
          <w:color w:val="auto"/>
          <w:sz w:val="21"/>
          <w:szCs w:val="21"/>
        </w:rPr>
      </w:pPr>
      <w:r>
        <w:rPr>
          <w:rFonts w:hint="default" w:ascii="Times New Roman" w:hAnsi="Times New Roman" w:cs="Times New Roman"/>
          <w:b/>
          <w:bCs/>
          <w:color w:val="auto"/>
          <w:spacing w:val="7"/>
          <w:sz w:val="21"/>
          <w:szCs w:val="21"/>
        </w:rPr>
        <w:t>11.2</w:t>
      </w:r>
      <w:r>
        <w:rPr>
          <w:rFonts w:hint="default" w:ascii="Times New Roman" w:hAnsi="Times New Roman" w:cs="Times New Roman"/>
          <w:color w:val="auto"/>
          <w:spacing w:val="-38"/>
          <w:sz w:val="21"/>
          <w:szCs w:val="21"/>
        </w:rPr>
        <w:t xml:space="preserve"> </w:t>
      </w:r>
      <w:r>
        <w:rPr>
          <w:rFonts w:hint="default" w:ascii="Times New Roman" w:hAnsi="Times New Roman" w:cs="Times New Roman"/>
          <w:b/>
          <w:bCs/>
          <w:color w:val="auto"/>
          <w:spacing w:val="7"/>
          <w:sz w:val="21"/>
          <w:szCs w:val="21"/>
        </w:rPr>
        <w:t>竞争性磋商响应文件（以下简称响</w:t>
      </w:r>
      <w:r>
        <w:rPr>
          <w:rFonts w:hint="default" w:ascii="Times New Roman" w:hAnsi="Times New Roman" w:cs="Times New Roman"/>
          <w:b/>
          <w:bCs/>
          <w:color w:val="auto"/>
          <w:spacing w:val="6"/>
          <w:sz w:val="21"/>
          <w:szCs w:val="21"/>
        </w:rPr>
        <w:t>应文件）的组成及要求</w:t>
      </w:r>
    </w:p>
    <w:p w14:paraId="6123745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2" w:firstLineChars="200"/>
        <w:jc w:val="left"/>
        <w:textAlignment w:val="baseline"/>
        <w:outlineLvl w:val="6"/>
        <w:rPr>
          <w:rFonts w:hint="default" w:ascii="Times New Roman" w:hAnsi="Times New Roman" w:cs="Times New Roman"/>
          <w:color w:val="auto"/>
          <w:sz w:val="21"/>
          <w:szCs w:val="21"/>
        </w:rPr>
      </w:pPr>
      <w:r>
        <w:rPr>
          <w:rFonts w:hint="default" w:ascii="Times New Roman" w:hAnsi="Times New Roman" w:cs="Times New Roman"/>
          <w:b/>
          <w:bCs/>
          <w:color w:val="auto"/>
          <w:spacing w:val="5"/>
          <w:sz w:val="21"/>
          <w:szCs w:val="21"/>
        </w:rPr>
        <w:t>11.2.1</w:t>
      </w:r>
      <w:r>
        <w:rPr>
          <w:rFonts w:hint="default" w:ascii="Times New Roman" w:hAnsi="Times New Roman" w:cs="Times New Roman"/>
          <w:color w:val="auto"/>
          <w:spacing w:val="-16"/>
          <w:sz w:val="21"/>
          <w:szCs w:val="21"/>
        </w:rPr>
        <w:t xml:space="preserve"> </w:t>
      </w:r>
      <w:r>
        <w:rPr>
          <w:rFonts w:hint="default" w:ascii="Times New Roman" w:hAnsi="Times New Roman" w:cs="Times New Roman"/>
          <w:b/>
          <w:bCs/>
          <w:color w:val="auto"/>
          <w:spacing w:val="5"/>
          <w:sz w:val="21"/>
          <w:szCs w:val="21"/>
        </w:rPr>
        <w:t>响应文件组成【格式见第八章“响应文件（格式）</w:t>
      </w:r>
      <w:r>
        <w:rPr>
          <w:rFonts w:hint="default" w:ascii="Times New Roman" w:hAnsi="Times New Roman" w:cs="Times New Roman"/>
          <w:color w:val="auto"/>
          <w:spacing w:val="-59"/>
          <w:sz w:val="21"/>
          <w:szCs w:val="21"/>
        </w:rPr>
        <w:t xml:space="preserve"> </w:t>
      </w:r>
      <w:r>
        <w:rPr>
          <w:rFonts w:hint="default" w:ascii="Times New Roman" w:hAnsi="Times New Roman" w:cs="Times New Roman"/>
          <w:b/>
          <w:bCs/>
          <w:color w:val="auto"/>
          <w:spacing w:val="5"/>
          <w:sz w:val="21"/>
          <w:szCs w:val="21"/>
        </w:rPr>
        <w:t>”】</w:t>
      </w:r>
    </w:p>
    <w:p w14:paraId="6E5F7E1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left"/>
        <w:textAlignment w:val="baseline"/>
        <w:outlineLvl w:val="0"/>
        <w:rPr>
          <w:rFonts w:hint="default" w:ascii="Times New Roman" w:hAnsi="Times New Roman" w:cs="Times New Roman"/>
          <w:color w:val="auto"/>
          <w:sz w:val="21"/>
          <w:szCs w:val="21"/>
        </w:rPr>
      </w:pPr>
      <w:bookmarkStart w:id="39" w:name="_Toc6743"/>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"11.2.1.1" </w:instrText>
      </w:r>
      <w:r>
        <w:rPr>
          <w:rFonts w:hint="default" w:ascii="Times New Roman" w:hAnsi="Times New Roman" w:cs="Times New Roman"/>
          <w:color w:val="auto"/>
          <w:sz w:val="21"/>
          <w:szCs w:val="21"/>
        </w:rPr>
        <w:fldChar w:fldCharType="separate"/>
      </w:r>
      <w:r>
        <w:rPr>
          <w:rFonts w:hint="default" w:ascii="Times New Roman" w:hAnsi="Times New Roman" w:cs="Times New Roman"/>
          <w:b/>
          <w:bCs/>
          <w:color w:val="auto"/>
          <w:spacing w:val="3"/>
          <w:sz w:val="21"/>
          <w:szCs w:val="21"/>
        </w:rPr>
        <w:t>11.2.1.1</w:t>
      </w:r>
      <w:r>
        <w:rPr>
          <w:rFonts w:hint="default" w:ascii="Times New Roman" w:hAnsi="Times New Roman" w:cs="Times New Roman"/>
          <w:b/>
          <w:bCs/>
          <w:color w:val="auto"/>
          <w:spacing w:val="3"/>
          <w:sz w:val="21"/>
          <w:szCs w:val="21"/>
        </w:rPr>
        <w:fldChar w:fldCharType="end"/>
      </w:r>
      <w:r>
        <w:rPr>
          <w:rFonts w:hint="default" w:ascii="Times New Roman" w:hAnsi="Times New Roman" w:cs="Times New Roman"/>
          <w:color w:val="auto"/>
          <w:spacing w:val="-23"/>
          <w:sz w:val="21"/>
          <w:szCs w:val="21"/>
        </w:rPr>
        <w:t xml:space="preserve"> </w:t>
      </w:r>
      <w:r>
        <w:rPr>
          <w:rFonts w:hint="default" w:ascii="Times New Roman" w:hAnsi="Times New Roman" w:cs="Times New Roman"/>
          <w:b/>
          <w:bCs/>
          <w:color w:val="auto"/>
          <w:spacing w:val="3"/>
          <w:sz w:val="21"/>
          <w:szCs w:val="21"/>
        </w:rPr>
        <w:t>资格性响应证明材料：</w:t>
      </w:r>
      <w:bookmarkEnd w:id="39"/>
    </w:p>
    <w:p w14:paraId="378C9CD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outlineLvl w:val="1"/>
        <w:rPr>
          <w:rFonts w:hint="default" w:ascii="Times New Roman" w:hAnsi="Times New Roman" w:cs="Times New Roman"/>
          <w:color w:val="auto"/>
          <w:sz w:val="21"/>
          <w:szCs w:val="21"/>
        </w:rPr>
      </w:pPr>
      <w:bookmarkStart w:id="40" w:name="_Toc15235"/>
      <w:r>
        <w:rPr>
          <w:rFonts w:hint="default" w:ascii="Times New Roman" w:hAnsi="Times New Roman" w:cs="Times New Roman"/>
          <w:color w:val="auto"/>
          <w:spacing w:val="7"/>
          <w:sz w:val="21"/>
          <w:szCs w:val="21"/>
        </w:rPr>
        <w:t>1、供应商基本情况表（必须提供</w:t>
      </w:r>
      <w:r>
        <w:rPr>
          <w:rFonts w:hint="default" w:ascii="Times New Roman" w:hAnsi="Times New Roman" w:cs="Times New Roman"/>
          <w:color w:val="auto"/>
          <w:spacing w:val="5"/>
          <w:sz w:val="21"/>
          <w:szCs w:val="21"/>
        </w:rPr>
        <w:t>）；</w:t>
      </w:r>
      <w:bookmarkEnd w:id="40"/>
    </w:p>
    <w:p w14:paraId="4ECAB28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2、法定代表人身份证明（必须提供） 附：供应商相应的法定代表人、负责人、 自然人身份证正</w:t>
      </w:r>
      <w:r>
        <w:rPr>
          <w:rFonts w:hint="default" w:ascii="Times New Roman" w:hAnsi="Times New Roman" w:eastAsia="宋体" w:cs="Times New Roman"/>
          <w:color w:val="auto"/>
          <w:spacing w:val="7"/>
          <w:sz w:val="21"/>
          <w:szCs w:val="21"/>
          <w:lang w:eastAsia="zh-CN"/>
        </w:rPr>
        <w:t>反</w:t>
      </w:r>
      <w:r>
        <w:rPr>
          <w:rFonts w:hint="default" w:ascii="Times New Roman" w:hAnsi="Times New Roman" w:eastAsia="宋体" w:cs="Times New Roman"/>
          <w:color w:val="auto"/>
          <w:spacing w:val="7"/>
          <w:sz w:val="21"/>
          <w:szCs w:val="21"/>
        </w:rPr>
        <w:t>两面复印件；</w:t>
      </w:r>
    </w:p>
    <w:p w14:paraId="3BB6384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11"/>
          <w:sz w:val="21"/>
          <w:szCs w:val="21"/>
        </w:rPr>
        <w:t>3、供应商的授权委托书原件、委托代理人身份证正反面复印件以及由县级以上（含县级）社会养</w:t>
      </w:r>
      <w:r>
        <w:rPr>
          <w:rFonts w:hint="default" w:ascii="Times New Roman" w:hAnsi="Times New Roman" w:cs="Times New Roman"/>
          <w:color w:val="auto"/>
          <w:spacing w:val="3"/>
          <w:sz w:val="21"/>
          <w:szCs w:val="21"/>
        </w:rPr>
        <w:t xml:space="preserve"> </w:t>
      </w:r>
      <w:r>
        <w:rPr>
          <w:rFonts w:hint="default" w:ascii="Times New Roman" w:hAnsi="Times New Roman" w:cs="Times New Roman"/>
          <w:color w:val="auto"/>
          <w:spacing w:val="14"/>
          <w:sz w:val="21"/>
          <w:szCs w:val="21"/>
        </w:rPr>
        <w:t>老保险经办机构出具的供应商为委托代理人交纳的响应文</w:t>
      </w:r>
      <w:r>
        <w:rPr>
          <w:rFonts w:hint="default" w:ascii="Times New Roman" w:hAnsi="Times New Roman" w:cs="Times New Roman"/>
          <w:color w:val="auto"/>
          <w:spacing w:val="13"/>
          <w:sz w:val="21"/>
          <w:szCs w:val="21"/>
        </w:rPr>
        <w:t>件递交截止时间前半年内</w:t>
      </w:r>
      <w:r>
        <w:rPr>
          <w:rFonts w:hint="eastAsia" w:ascii="Times New Roman" w:hAnsi="Times New Roman" w:cs="Times New Roman"/>
          <w:color w:val="auto"/>
          <w:spacing w:val="13"/>
          <w:sz w:val="21"/>
          <w:szCs w:val="21"/>
          <w:lang w:eastAsia="zh-CN"/>
        </w:rPr>
        <w:t>近一个月（近一个月指2024年</w:t>
      </w:r>
      <w:r>
        <w:rPr>
          <w:rFonts w:hint="eastAsia" w:ascii="Times New Roman" w:hAnsi="Times New Roman" w:cs="Times New Roman"/>
          <w:color w:val="auto"/>
          <w:spacing w:val="13"/>
          <w:sz w:val="21"/>
          <w:szCs w:val="21"/>
          <w:lang w:val="en-US" w:eastAsia="zh-CN"/>
        </w:rPr>
        <w:t>10</w:t>
      </w:r>
      <w:r>
        <w:rPr>
          <w:rFonts w:hint="eastAsia" w:ascii="Times New Roman" w:hAnsi="Times New Roman" w:cs="Times New Roman"/>
          <w:color w:val="auto"/>
          <w:spacing w:val="13"/>
          <w:sz w:val="21"/>
          <w:szCs w:val="21"/>
          <w:lang w:eastAsia="zh-CN"/>
        </w:rPr>
        <w:t>月）</w:t>
      </w:r>
      <w:r>
        <w:rPr>
          <w:rFonts w:hint="default" w:ascii="Times New Roman" w:hAnsi="Times New Roman" w:cs="Times New Roman"/>
          <w:color w:val="auto"/>
          <w:spacing w:val="13"/>
          <w:sz w:val="21"/>
          <w:szCs w:val="21"/>
        </w:rPr>
        <w:t>社保证</w:t>
      </w:r>
      <w:r>
        <w:rPr>
          <w:rFonts w:hint="default" w:ascii="Times New Roman" w:hAnsi="Times New Roman" w:cs="Times New Roman"/>
          <w:color w:val="auto"/>
          <w:spacing w:val="7"/>
          <w:sz w:val="21"/>
          <w:szCs w:val="21"/>
        </w:rPr>
        <w:t>明复印件，除供应商为以下三种情形的：</w:t>
      </w:r>
    </w:p>
    <w:p w14:paraId="28CC5A2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cs="Times New Roman"/>
          <w:color w:val="auto"/>
          <w:sz w:val="21"/>
          <w:szCs w:val="21"/>
        </w:rPr>
      </w:pPr>
      <w:r>
        <w:rPr>
          <w:rFonts w:hint="default" w:ascii="Times New Roman" w:hAnsi="Times New Roman" w:eastAsia="宋体" w:cs="Times New Roman"/>
          <w:color w:val="auto"/>
          <w:spacing w:val="7"/>
          <w:sz w:val="21"/>
          <w:szCs w:val="21"/>
        </w:rPr>
        <w:t>①如供应商为响应文件提交截止时间前 60 日以内成立的公司，可以提供供应商与委托代理人签订的劳动合同复印件代替社保证明复印件；②如供应商为事业单位，可以提供事业单位机构编制管理证复</w:t>
      </w:r>
      <w:r>
        <w:rPr>
          <w:rFonts w:hint="default" w:ascii="Times New Roman" w:hAnsi="Times New Roman" w:cs="Times New Roman"/>
          <w:color w:val="auto"/>
          <w:spacing w:val="9"/>
          <w:sz w:val="21"/>
          <w:szCs w:val="21"/>
        </w:rPr>
        <w:t>印件或事业单位机构为其发放工资的工资条复印件</w:t>
      </w:r>
      <w:r>
        <w:rPr>
          <w:rFonts w:hint="default" w:ascii="Times New Roman" w:hAnsi="Times New Roman" w:cs="Times New Roman"/>
          <w:color w:val="auto"/>
          <w:spacing w:val="8"/>
          <w:sz w:val="21"/>
          <w:szCs w:val="21"/>
        </w:rPr>
        <w:t>代替社保证明复印件；③如委托代理人为免缴纳社保</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9"/>
          <w:sz w:val="21"/>
          <w:szCs w:val="21"/>
        </w:rPr>
        <w:t>人员，提供免缴纳社保的证明材料复印件及供应商与委托代理人签订的劳动合同复印</w:t>
      </w:r>
      <w:r>
        <w:rPr>
          <w:rFonts w:hint="default" w:ascii="Times New Roman" w:hAnsi="Times New Roman" w:cs="Times New Roman"/>
          <w:color w:val="auto"/>
          <w:spacing w:val="8"/>
          <w:sz w:val="21"/>
          <w:szCs w:val="21"/>
        </w:rPr>
        <w:t>件代替养老保险证</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9"/>
          <w:sz w:val="21"/>
          <w:szCs w:val="21"/>
        </w:rPr>
        <w:t>明复印件。【属自然人的应提供由县级以上（含县级）社会养老保险经办机构出具的自然</w:t>
      </w:r>
      <w:r>
        <w:rPr>
          <w:rFonts w:hint="default" w:ascii="Times New Roman" w:hAnsi="Times New Roman" w:cs="Times New Roman"/>
          <w:color w:val="auto"/>
          <w:spacing w:val="8"/>
          <w:sz w:val="21"/>
          <w:szCs w:val="21"/>
        </w:rPr>
        <w:t>人本人及委托</w:t>
      </w:r>
      <w:r>
        <w:rPr>
          <w:rFonts w:hint="default" w:ascii="Times New Roman" w:hAnsi="Times New Roman" w:cs="Times New Roman"/>
          <w:color w:val="auto"/>
          <w:spacing w:val="10"/>
          <w:sz w:val="21"/>
          <w:szCs w:val="21"/>
        </w:rPr>
        <w:t>代理人所交纳的响应文件递交截止时间前半年内</w:t>
      </w:r>
      <w:r>
        <w:rPr>
          <w:rFonts w:hint="eastAsia" w:ascii="Times New Roman" w:hAnsi="Times New Roman" w:cs="Times New Roman"/>
          <w:color w:val="auto"/>
          <w:spacing w:val="10"/>
          <w:sz w:val="21"/>
          <w:szCs w:val="21"/>
          <w:lang w:eastAsia="zh-CN"/>
        </w:rPr>
        <w:t>近一个月（近一个月指2024年10月）</w:t>
      </w:r>
      <w:r>
        <w:rPr>
          <w:rFonts w:hint="default" w:ascii="Times New Roman" w:hAnsi="Times New Roman" w:cs="Times New Roman"/>
          <w:color w:val="auto"/>
          <w:spacing w:val="9"/>
          <w:sz w:val="21"/>
          <w:szCs w:val="21"/>
        </w:rPr>
        <w:t>社保证明复印件】（委托代理时必须提供）</w:t>
      </w:r>
    </w:p>
    <w:p w14:paraId="4375C87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4、供应商参加政府采购活动前 3 年内在经营活动中没有重大违法记录及有关信用信息的书面声明（必须提供）；</w:t>
      </w:r>
    </w:p>
    <w:p w14:paraId="4F03CF4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5、供应商的法人或者其他组织营业执照等证明文件复印件（必须提供）；</w:t>
      </w:r>
    </w:p>
    <w:p w14:paraId="12A0646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注：①法人包括企业法人、机关法人、事业单位法人和社会团体法人；其他组织主要包括合伙企业、 非企业专业服务机构、个体工商户、农村承包经营户。②如供应商为企业（包括合伙企业），应提供工 商部门注册的有效“企业法人营业执照 ”或“营业执照 ”；供应商为事业单位，应提供有效的“事业单位法人证书 ”；供应商为非企业专业服务机构的，应提供执业许可证等证明文件；供应商为个体工商户，应提供有效的“个体工商户营业执照 ”。</w:t>
      </w:r>
    </w:p>
    <w:p w14:paraId="5C60734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6、供应商有效的资质证书复印件和安全生产许可证复印件（必须提供）；</w:t>
      </w:r>
    </w:p>
    <w:p w14:paraId="4A73FCE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7、项目管理机构配备情况表（必须提供）；</w:t>
      </w:r>
    </w:p>
    <w:p w14:paraId="1E681CD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8、主要人员简历表（必须提供）；</w:t>
      </w:r>
    </w:p>
    <w:p w14:paraId="4896248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9、</w:t>
      </w:r>
      <w:r>
        <w:rPr>
          <w:rFonts w:hint="eastAsia" w:ascii="Times New Roman" w:hAnsi="Times New Roman" w:cs="Times New Roman"/>
          <w:color w:val="auto"/>
          <w:spacing w:val="7"/>
          <w:sz w:val="21"/>
          <w:szCs w:val="21"/>
          <w:lang w:eastAsia="zh-CN"/>
        </w:rPr>
        <w:t>小微企业或监狱企业或残疾人福利性单位的证明材料</w:t>
      </w:r>
      <w:r>
        <w:rPr>
          <w:rFonts w:hint="default" w:ascii="Times New Roman" w:hAnsi="Times New Roman" w:eastAsia="宋体" w:cs="Times New Roman"/>
          <w:color w:val="auto"/>
          <w:spacing w:val="7"/>
          <w:sz w:val="21"/>
          <w:szCs w:val="21"/>
        </w:rPr>
        <w:t>（必须提供）</w:t>
      </w:r>
    </w:p>
    <w:p w14:paraId="5588212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 xml:space="preserve"> 根据企业所属类型，必须提供以下材料之一：</w:t>
      </w:r>
    </w:p>
    <w:p w14:paraId="5A77CF8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①中小企业声明函【如服务由中型、小型、微型企业（中小微型企业划分标准按照《国家统计局关于印发《统计上大中小微型企业划分办法〔2017〕》的通知》（国统字〔2017〕213号）执行）负责的，供应商应如实声明并对出具的声明函（格式见附件）真实性负责。成交结果将同时公告该企业《中小企业声明函》，接受社会监督。】</w:t>
      </w:r>
    </w:p>
    <w:p w14:paraId="6AB8F89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②监狱企业的证明文件【如工程由监狱企业承建，供应商应当提供由省级以上监狱管理局、戒毒管理局（含新疆生产建设兵团）出具的属于监狱企业的证明文件，否则不予享受中小企业政策】；</w:t>
      </w:r>
    </w:p>
    <w:p w14:paraId="29227D1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③《残疾人福利性单位声明函》【符合条件的残疾人福利性单位在参加政府采购活动时，供应商应如实声明并对出具的声明函（格式见附件）真实性负责，否则不予享受中小企业政策】。</w:t>
      </w:r>
    </w:p>
    <w:p w14:paraId="43BBA92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注：专门面向小微企业采购的项目（供应商应为小微企业、监狱企业、残疾人福利性单位) ，不接受非上述企业参与磋商。</w:t>
      </w:r>
    </w:p>
    <w:p w14:paraId="19595DA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outlineLvl w:val="2"/>
        <w:rPr>
          <w:rFonts w:hint="default" w:ascii="Times New Roman" w:hAnsi="Times New Roman" w:eastAsia="宋体" w:cs="Times New Roman"/>
          <w:b/>
          <w:bCs/>
          <w:color w:val="auto"/>
          <w:spacing w:val="7"/>
          <w:sz w:val="21"/>
          <w:szCs w:val="21"/>
        </w:rPr>
      </w:pPr>
      <w:bookmarkStart w:id="41" w:name="_Toc9076"/>
      <w:r>
        <w:rPr>
          <w:rFonts w:hint="default" w:ascii="Times New Roman" w:hAnsi="Times New Roman" w:eastAsia="宋体" w:cs="Times New Roman"/>
          <w:b/>
          <w:bCs/>
          <w:color w:val="auto"/>
          <w:spacing w:val="7"/>
          <w:sz w:val="21"/>
          <w:szCs w:val="21"/>
        </w:rPr>
        <w:fldChar w:fldCharType="begin"/>
      </w:r>
      <w:r>
        <w:rPr>
          <w:rFonts w:hint="default" w:ascii="Times New Roman" w:hAnsi="Times New Roman" w:eastAsia="宋体" w:cs="Times New Roman"/>
          <w:b/>
          <w:bCs/>
          <w:color w:val="auto"/>
          <w:spacing w:val="7"/>
          <w:sz w:val="21"/>
          <w:szCs w:val="21"/>
        </w:rPr>
        <w:instrText xml:space="preserve"> HYPERLINK "11.2.1.2" </w:instrText>
      </w:r>
      <w:r>
        <w:rPr>
          <w:rFonts w:hint="default" w:ascii="Times New Roman" w:hAnsi="Times New Roman" w:eastAsia="宋体" w:cs="Times New Roman"/>
          <w:b/>
          <w:bCs/>
          <w:color w:val="auto"/>
          <w:spacing w:val="7"/>
          <w:sz w:val="21"/>
          <w:szCs w:val="21"/>
        </w:rPr>
        <w:fldChar w:fldCharType="separate"/>
      </w:r>
      <w:r>
        <w:rPr>
          <w:rFonts w:hint="default" w:ascii="Times New Roman" w:hAnsi="Times New Roman" w:eastAsia="宋体" w:cs="Times New Roman"/>
          <w:b/>
          <w:bCs/>
          <w:color w:val="auto"/>
          <w:spacing w:val="7"/>
          <w:sz w:val="21"/>
          <w:szCs w:val="21"/>
        </w:rPr>
        <w:t>11.2.1.2</w:t>
      </w:r>
      <w:r>
        <w:rPr>
          <w:rFonts w:hint="default" w:ascii="Times New Roman" w:hAnsi="Times New Roman" w:eastAsia="宋体" w:cs="Times New Roman"/>
          <w:b/>
          <w:bCs/>
          <w:color w:val="auto"/>
          <w:spacing w:val="7"/>
          <w:sz w:val="21"/>
          <w:szCs w:val="21"/>
        </w:rPr>
        <w:fldChar w:fldCharType="end"/>
      </w:r>
      <w:r>
        <w:rPr>
          <w:rFonts w:hint="default" w:ascii="Times New Roman" w:hAnsi="Times New Roman" w:eastAsia="宋体" w:cs="Times New Roman"/>
          <w:b/>
          <w:bCs/>
          <w:color w:val="auto"/>
          <w:spacing w:val="7"/>
          <w:sz w:val="21"/>
          <w:szCs w:val="21"/>
        </w:rPr>
        <w:t xml:space="preserve"> </w:t>
      </w:r>
      <w:r>
        <w:rPr>
          <w:rFonts w:hint="eastAsia" w:ascii="Times New Roman" w:hAnsi="Times New Roman" w:cs="Times New Roman"/>
          <w:b/>
          <w:bCs/>
          <w:color w:val="auto"/>
          <w:spacing w:val="7"/>
          <w:sz w:val="21"/>
          <w:szCs w:val="21"/>
          <w:lang w:eastAsia="zh-CN"/>
        </w:rPr>
        <w:t>商务、技术性响应及其他证明材料</w:t>
      </w:r>
      <w:r>
        <w:rPr>
          <w:rFonts w:hint="default" w:ascii="Times New Roman" w:hAnsi="Times New Roman" w:eastAsia="宋体" w:cs="Times New Roman"/>
          <w:b/>
          <w:bCs/>
          <w:color w:val="auto"/>
          <w:spacing w:val="7"/>
          <w:sz w:val="21"/>
          <w:szCs w:val="21"/>
        </w:rPr>
        <w:t>：</w:t>
      </w:r>
      <w:bookmarkEnd w:id="41"/>
    </w:p>
    <w:p w14:paraId="672BD76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1、响应函及响应函附录（必须提供）；</w:t>
      </w:r>
    </w:p>
    <w:p w14:paraId="6AFF119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2、磋商报价汇总表（必须提供）；</w:t>
      </w:r>
    </w:p>
    <w:p w14:paraId="2511030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3、已标价工程量清单（必须提供）；</w:t>
      </w:r>
    </w:p>
    <w:p w14:paraId="72CCC46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4、施工组织设计（必须提供）；</w:t>
      </w:r>
    </w:p>
    <w:p w14:paraId="548C214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5、农民工工资保证金的交纳与使用承诺书（按桂劳社发【2009】50 号文规定承诺）（必须提供）；</w:t>
      </w:r>
    </w:p>
    <w:p w14:paraId="3DEEB51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outlineLvl w:val="1"/>
        <w:rPr>
          <w:rFonts w:hint="default" w:ascii="Times New Roman" w:hAnsi="Times New Roman" w:eastAsia="宋体" w:cs="Times New Roman"/>
          <w:color w:val="auto"/>
          <w:spacing w:val="7"/>
          <w:sz w:val="21"/>
          <w:szCs w:val="21"/>
        </w:rPr>
      </w:pPr>
      <w:bookmarkStart w:id="42" w:name="_Toc22839"/>
      <w:r>
        <w:rPr>
          <w:rFonts w:hint="default" w:ascii="Times New Roman" w:hAnsi="Times New Roman" w:eastAsia="宋体" w:cs="Times New Roman"/>
          <w:color w:val="auto"/>
          <w:spacing w:val="7"/>
          <w:sz w:val="21"/>
          <w:szCs w:val="21"/>
        </w:rPr>
        <w:t>6、工程渣土清运承诺书（必须提供）；</w:t>
      </w:r>
      <w:bookmarkEnd w:id="42"/>
    </w:p>
    <w:p w14:paraId="6CAB0D3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7、</w:t>
      </w:r>
      <w:r>
        <w:rPr>
          <w:rFonts w:hint="eastAsia" w:ascii="Times New Roman" w:hAnsi="Times New Roman" w:cs="Times New Roman"/>
          <w:color w:val="auto"/>
          <w:spacing w:val="7"/>
          <w:sz w:val="21"/>
          <w:szCs w:val="21"/>
          <w:lang w:val="en-US" w:eastAsia="zh-CN"/>
        </w:rPr>
        <w:t>2021年以来</w:t>
      </w:r>
      <w:r>
        <w:rPr>
          <w:rFonts w:hint="default" w:ascii="Times New Roman" w:hAnsi="Times New Roman" w:eastAsia="宋体" w:cs="Times New Roman"/>
          <w:color w:val="auto"/>
          <w:spacing w:val="7"/>
          <w:sz w:val="21"/>
          <w:szCs w:val="21"/>
        </w:rPr>
        <w:t>具有工程业绩如有，应附中标通知书或合同协议书的复印件（如有，请提供）；</w:t>
      </w:r>
    </w:p>
    <w:p w14:paraId="282A515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8、供应商可结合本项目的评审办法视自身情况自行提交其它相关证明材料（如有，请提供）。</w:t>
      </w:r>
    </w:p>
    <w:p w14:paraId="522FA80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r>
        <w:rPr>
          <w:rFonts w:hint="default" w:ascii="Times New Roman" w:hAnsi="Times New Roman" w:eastAsia="宋体" w:cs="Times New Roman"/>
          <w:b/>
          <w:bCs/>
          <w:color w:val="auto"/>
          <w:spacing w:val="7"/>
          <w:sz w:val="21"/>
          <w:szCs w:val="21"/>
        </w:rPr>
        <w:t>供应商提供的以上相关证明材料属于“必须提供 ”的文件应加盖磋商供应商公章（CA 签章）/自然人签字或个人 CA 签章，否则响应无效。</w:t>
      </w:r>
    </w:p>
    <w:p w14:paraId="2E08174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11.3 供应商应按竞争性磋商文件第八章“响应文件（格式）</w:t>
      </w:r>
      <w:r>
        <w:rPr>
          <w:rFonts w:hint="default" w:ascii="Times New Roman" w:hAnsi="Times New Roman" w:cs="Times New Roman"/>
          <w:color w:val="auto"/>
          <w:spacing w:val="-52"/>
          <w:sz w:val="21"/>
          <w:szCs w:val="21"/>
        </w:rPr>
        <w:t xml:space="preserve"> </w:t>
      </w:r>
      <w:r>
        <w:rPr>
          <w:rFonts w:hint="default" w:ascii="Times New Roman" w:hAnsi="Times New Roman" w:cs="Times New Roman"/>
          <w:color w:val="auto"/>
          <w:spacing w:val="7"/>
          <w:sz w:val="21"/>
          <w:szCs w:val="21"/>
        </w:rPr>
        <w:t>”编制响应文件。</w:t>
      </w:r>
    </w:p>
    <w:p w14:paraId="5A723C8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8"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4"/>
          <w:sz w:val="21"/>
          <w:szCs w:val="21"/>
        </w:rPr>
        <w:t>特别说明：</w:t>
      </w:r>
    </w:p>
    <w:p w14:paraId="77B579E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6"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6"/>
          <w:sz w:val="21"/>
          <w:szCs w:val="21"/>
        </w:rPr>
        <w:t>（1）响应文件（电子响应文件</w:t>
      </w:r>
      <w:r>
        <w:rPr>
          <w:rFonts w:hint="default" w:ascii="Times New Roman" w:hAnsi="Times New Roman" w:cs="Times New Roman"/>
          <w:b/>
          <w:bCs/>
          <w:color w:val="auto"/>
          <w:sz w:val="21"/>
          <w:szCs w:val="21"/>
        </w:rPr>
        <w:t>），</w:t>
      </w:r>
      <w:r>
        <w:rPr>
          <w:rFonts w:hint="default" w:ascii="Times New Roman" w:hAnsi="Times New Roman" w:cs="Times New Roman"/>
          <w:b/>
          <w:bCs/>
          <w:color w:val="auto"/>
          <w:spacing w:val="6"/>
          <w:sz w:val="21"/>
          <w:szCs w:val="21"/>
        </w:rPr>
        <w:t>其中电子响应文件中所须加盖公章部分均采用</w:t>
      </w:r>
      <w:r>
        <w:rPr>
          <w:rFonts w:hint="default" w:ascii="Times New Roman" w:hAnsi="Times New Roman" w:cs="Times New Roman"/>
          <w:color w:val="auto"/>
          <w:spacing w:val="-37"/>
          <w:sz w:val="21"/>
          <w:szCs w:val="21"/>
        </w:rPr>
        <w:t xml:space="preserve"> </w:t>
      </w:r>
      <w:r>
        <w:rPr>
          <w:rFonts w:hint="default" w:ascii="Times New Roman" w:hAnsi="Times New Roman" w:cs="Times New Roman"/>
          <w:b/>
          <w:bCs/>
          <w:color w:val="auto"/>
          <w:sz w:val="21"/>
          <w:szCs w:val="21"/>
        </w:rPr>
        <w:t>CA</w:t>
      </w:r>
      <w:r>
        <w:rPr>
          <w:rFonts w:hint="default" w:ascii="Times New Roman" w:hAnsi="Times New Roman" w:cs="Times New Roman"/>
          <w:color w:val="auto"/>
          <w:spacing w:val="-41"/>
          <w:sz w:val="21"/>
          <w:szCs w:val="21"/>
        </w:rPr>
        <w:t xml:space="preserve"> </w:t>
      </w:r>
      <w:r>
        <w:rPr>
          <w:rFonts w:hint="default" w:ascii="Times New Roman" w:hAnsi="Times New Roman" w:cs="Times New Roman"/>
          <w:b/>
          <w:bCs/>
          <w:color w:val="auto"/>
          <w:spacing w:val="6"/>
          <w:sz w:val="21"/>
          <w:szCs w:val="21"/>
        </w:rPr>
        <w:t>签章。若磋商</w:t>
      </w:r>
      <w:r>
        <w:rPr>
          <w:rFonts w:hint="default" w:ascii="Times New Roman" w:hAnsi="Times New Roman" w:cs="Times New Roman"/>
          <w:color w:val="auto"/>
          <w:spacing w:val="6"/>
          <w:sz w:val="21"/>
          <w:szCs w:val="21"/>
        </w:rPr>
        <w:t xml:space="preserve"> </w:t>
      </w:r>
      <w:r>
        <w:rPr>
          <w:rFonts w:hint="default" w:ascii="Times New Roman" w:hAnsi="Times New Roman" w:cs="Times New Roman"/>
          <w:b/>
          <w:bCs/>
          <w:color w:val="auto"/>
          <w:spacing w:val="7"/>
          <w:sz w:val="21"/>
          <w:szCs w:val="21"/>
        </w:rPr>
        <w:t>文件中有专门标注的某关联点，并要求供应商在电子响应系统中作出磋商</w:t>
      </w:r>
      <w:r>
        <w:rPr>
          <w:rFonts w:hint="default" w:ascii="Times New Roman" w:hAnsi="Times New Roman" w:cs="Times New Roman"/>
          <w:b/>
          <w:bCs/>
          <w:color w:val="auto"/>
          <w:spacing w:val="6"/>
          <w:sz w:val="21"/>
          <w:szCs w:val="21"/>
        </w:rPr>
        <w:t>响应的，如供应商未对关联点</w:t>
      </w:r>
      <w:r>
        <w:rPr>
          <w:rFonts w:hint="default" w:ascii="Times New Roman" w:hAnsi="Times New Roman" w:cs="Times New Roman"/>
          <w:b/>
          <w:bCs/>
          <w:color w:val="auto"/>
          <w:spacing w:val="8"/>
          <w:sz w:val="21"/>
          <w:szCs w:val="21"/>
        </w:rPr>
        <w:t>进行响应或者在响应文件其它内容进行描述，造成电子评审不能查询的责任由供应商自行承担。</w:t>
      </w:r>
    </w:p>
    <w:p w14:paraId="6C195B5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6" w:firstLineChars="200"/>
        <w:jc w:val="left"/>
        <w:textAlignment w:val="baseline"/>
        <w:rPr>
          <w:rFonts w:hint="default" w:ascii="Times New Roman" w:hAnsi="Times New Roman" w:cs="Times New Roman"/>
          <w:b/>
          <w:bCs/>
          <w:color w:val="auto"/>
          <w:spacing w:val="6"/>
          <w:sz w:val="21"/>
          <w:szCs w:val="21"/>
        </w:rPr>
      </w:pPr>
      <w:r>
        <w:rPr>
          <w:rFonts w:hint="default" w:ascii="Times New Roman" w:hAnsi="Times New Roman" w:cs="Times New Roman"/>
          <w:b/>
          <w:bCs/>
          <w:color w:val="auto"/>
          <w:spacing w:val="6"/>
          <w:sz w:val="21"/>
          <w:szCs w:val="21"/>
        </w:rPr>
        <w:t>（2）磋商文件要求法定代表人（负责人）或委托代理人签字的部分必须签字然后扫描或者拍照成.pdf 格式上传（签字可以以加盖个人 CA 签章代替），无签字的视为响应无效。</w:t>
      </w:r>
    </w:p>
    <w:p w14:paraId="2A24BB9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2" w:firstLineChars="200"/>
        <w:jc w:val="left"/>
        <w:textAlignment w:val="baseline"/>
        <w:outlineLvl w:val="1"/>
        <w:rPr>
          <w:rFonts w:hint="default" w:ascii="Times New Roman" w:hAnsi="Times New Roman" w:cs="Times New Roman"/>
          <w:color w:val="auto"/>
          <w:sz w:val="21"/>
          <w:szCs w:val="21"/>
        </w:rPr>
      </w:pPr>
      <w:bookmarkStart w:id="43" w:name="_Toc16218"/>
      <w:r>
        <w:rPr>
          <w:rFonts w:hint="default" w:ascii="Times New Roman" w:hAnsi="Times New Roman" w:cs="Times New Roman"/>
          <w:b/>
          <w:bCs/>
          <w:color w:val="auto"/>
          <w:spacing w:val="5"/>
          <w:sz w:val="21"/>
          <w:szCs w:val="21"/>
        </w:rPr>
        <w:t>12.</w:t>
      </w:r>
      <w:r>
        <w:rPr>
          <w:rFonts w:hint="default" w:ascii="Times New Roman" w:hAnsi="Times New Roman" w:cs="Times New Roman"/>
          <w:color w:val="auto"/>
          <w:spacing w:val="5"/>
          <w:sz w:val="21"/>
          <w:szCs w:val="21"/>
        </w:rPr>
        <w:t xml:space="preserve"> </w:t>
      </w:r>
      <w:r>
        <w:rPr>
          <w:rFonts w:hint="default" w:ascii="Times New Roman" w:hAnsi="Times New Roman" w:cs="Times New Roman"/>
          <w:b/>
          <w:bCs/>
          <w:color w:val="auto"/>
          <w:spacing w:val="5"/>
          <w:sz w:val="21"/>
          <w:szCs w:val="21"/>
        </w:rPr>
        <w:t>响应文件的语言及计量</w:t>
      </w:r>
      <w:bookmarkEnd w:id="43"/>
    </w:p>
    <w:p w14:paraId="4C71045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12.1 响应文件以及供应商与采购代理机构就有关磋商事宜的所有来往函电，均应以中文汉语书写。</w:t>
      </w:r>
      <w:r>
        <w:rPr>
          <w:rFonts w:hint="default" w:ascii="Times New Roman" w:hAnsi="Times New Roman" w:cs="Times New Roman"/>
          <w:color w:val="auto"/>
          <w:spacing w:val="12"/>
          <w:sz w:val="21"/>
          <w:szCs w:val="21"/>
        </w:rPr>
        <w:t xml:space="preserve"> </w:t>
      </w:r>
      <w:r>
        <w:rPr>
          <w:rFonts w:hint="default" w:ascii="Times New Roman" w:hAnsi="Times New Roman" w:cs="Times New Roman"/>
          <w:color w:val="auto"/>
          <w:spacing w:val="9"/>
          <w:sz w:val="21"/>
          <w:szCs w:val="21"/>
        </w:rPr>
        <w:t>供应商提交的支持文件和印刷的文献可以使用别的语言，但其相应内容必须附有中文翻译文本</w:t>
      </w:r>
      <w:r>
        <w:rPr>
          <w:rFonts w:hint="default" w:ascii="Times New Roman" w:hAnsi="Times New Roman" w:cs="Times New Roman"/>
          <w:color w:val="auto"/>
          <w:spacing w:val="8"/>
          <w:sz w:val="21"/>
          <w:szCs w:val="21"/>
        </w:rPr>
        <w:t>，在解释</w:t>
      </w:r>
      <w:r>
        <w:rPr>
          <w:rFonts w:hint="default" w:ascii="Times New Roman" w:hAnsi="Times New Roman" w:cs="Times New Roman"/>
          <w:color w:val="auto"/>
          <w:spacing w:val="7"/>
          <w:sz w:val="21"/>
          <w:szCs w:val="21"/>
        </w:rPr>
        <w:t>响应文件时以中文翻译文本为主。</w:t>
      </w:r>
    </w:p>
    <w:p w14:paraId="1E0255D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12.2 磋商计量单位，磋商文件已有明确规定的，使用磋商文件规定的计量单位；磋商文件没有规定的，应采用中华人民共和国法定计量单位（货币单位：人民币元），否则视同未响应。</w:t>
      </w:r>
    </w:p>
    <w:p w14:paraId="1404779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2" w:firstLineChars="200"/>
        <w:jc w:val="left"/>
        <w:textAlignment w:val="baseline"/>
        <w:outlineLvl w:val="1"/>
        <w:rPr>
          <w:rFonts w:hint="default" w:ascii="Times New Roman" w:hAnsi="Times New Roman" w:cs="Times New Roman"/>
          <w:color w:val="auto"/>
          <w:sz w:val="21"/>
          <w:szCs w:val="21"/>
        </w:rPr>
      </w:pPr>
      <w:bookmarkStart w:id="44" w:name="_Toc17946"/>
      <w:r>
        <w:rPr>
          <w:rFonts w:hint="default" w:ascii="Times New Roman" w:hAnsi="Times New Roman" w:cs="Times New Roman"/>
          <w:b/>
          <w:bCs/>
          <w:color w:val="auto"/>
          <w:spacing w:val="5"/>
          <w:sz w:val="21"/>
          <w:szCs w:val="21"/>
        </w:rPr>
        <w:t>13.</w:t>
      </w:r>
      <w:r>
        <w:rPr>
          <w:rFonts w:hint="default" w:ascii="Times New Roman" w:hAnsi="Times New Roman" w:cs="Times New Roman"/>
          <w:color w:val="auto"/>
          <w:spacing w:val="5"/>
          <w:sz w:val="21"/>
          <w:szCs w:val="21"/>
        </w:rPr>
        <w:t xml:space="preserve"> </w:t>
      </w:r>
      <w:r>
        <w:rPr>
          <w:rFonts w:hint="default" w:ascii="Times New Roman" w:hAnsi="Times New Roman" w:cs="Times New Roman"/>
          <w:b/>
          <w:bCs/>
          <w:color w:val="auto"/>
          <w:spacing w:val="5"/>
          <w:sz w:val="21"/>
          <w:szCs w:val="21"/>
        </w:rPr>
        <w:t>磋商报价及采购预算金额</w:t>
      </w:r>
      <w:bookmarkEnd w:id="44"/>
    </w:p>
    <w:p w14:paraId="67F3E72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cs="Times New Roman"/>
          <w:b/>
          <w:bCs/>
          <w:color w:val="auto"/>
          <w:highlight w:val="none"/>
        </w:rPr>
      </w:pPr>
      <w:r>
        <w:rPr>
          <w:rFonts w:hint="default" w:ascii="Times New Roman" w:hAnsi="Times New Roman" w:eastAsia="宋体" w:cs="Times New Roman"/>
          <w:b w:val="0"/>
          <w:bCs w:val="0"/>
          <w:color w:val="auto"/>
          <w:spacing w:val="7"/>
          <w:sz w:val="21"/>
          <w:szCs w:val="21"/>
          <w:highlight w:val="none"/>
        </w:rPr>
        <w:t xml:space="preserve">  </w:t>
      </w:r>
      <w:r>
        <w:rPr>
          <w:rFonts w:hint="eastAsia" w:ascii="Times New Roman" w:hAnsi="Times New Roman" w:cs="Times New Roman"/>
          <w:b w:val="0"/>
          <w:bCs w:val="0"/>
          <w:color w:val="auto"/>
          <w:spacing w:val="7"/>
          <w:sz w:val="21"/>
          <w:szCs w:val="21"/>
          <w:highlight w:val="none"/>
          <w:lang w:val="en-US" w:eastAsia="zh-CN"/>
        </w:rPr>
        <w:t>13.1</w:t>
      </w:r>
      <w:r>
        <w:rPr>
          <w:rFonts w:hint="default" w:ascii="Times New Roman" w:hAnsi="Times New Roman" w:eastAsia="宋体" w:cs="Times New Roman"/>
          <w:b w:val="0"/>
          <w:bCs w:val="0"/>
          <w:color w:val="auto"/>
          <w:spacing w:val="7"/>
          <w:sz w:val="21"/>
          <w:szCs w:val="21"/>
          <w:highlight w:val="none"/>
        </w:rPr>
        <w:t>预算采购金额：工程预算总造价为人民币</w:t>
      </w:r>
      <w:r>
        <w:rPr>
          <w:rFonts w:hint="eastAsia" w:ascii="Times New Roman" w:hAnsi="Times New Roman" w:cs="Times New Roman"/>
          <w:b w:val="0"/>
          <w:bCs w:val="0"/>
          <w:color w:val="auto"/>
          <w:spacing w:val="7"/>
          <w:sz w:val="21"/>
          <w:szCs w:val="21"/>
          <w:highlight w:val="none"/>
          <w:lang w:val="en-US" w:eastAsia="zh-CN"/>
        </w:rPr>
        <w:t>叁佰陆拾万零陆仟叁佰壹拾肆元贰角玖分</w:t>
      </w:r>
      <w:r>
        <w:rPr>
          <w:rFonts w:hint="default" w:ascii="Times New Roman" w:hAnsi="Times New Roman" w:eastAsia="宋体" w:cs="Times New Roman"/>
          <w:b w:val="0"/>
          <w:bCs w:val="0"/>
          <w:color w:val="auto"/>
          <w:spacing w:val="7"/>
          <w:sz w:val="21"/>
          <w:szCs w:val="21"/>
          <w:highlight w:val="none"/>
          <w:lang w:eastAsia="zh-CN"/>
        </w:rPr>
        <w:t>（¥</w:t>
      </w:r>
      <w:r>
        <w:rPr>
          <w:rFonts w:hint="eastAsia" w:ascii="Times New Roman" w:hAnsi="Times New Roman" w:cs="Times New Roman"/>
          <w:b w:val="0"/>
          <w:bCs w:val="0"/>
          <w:color w:val="auto"/>
          <w:spacing w:val="7"/>
          <w:sz w:val="21"/>
          <w:szCs w:val="21"/>
          <w:highlight w:val="none"/>
          <w:u w:val="single"/>
          <w:lang w:eastAsia="zh-CN"/>
        </w:rPr>
        <w:t>3606314.29</w:t>
      </w:r>
      <w:r>
        <w:rPr>
          <w:rFonts w:hint="default" w:ascii="Times New Roman" w:hAnsi="Times New Roman" w:eastAsia="宋体" w:cs="Times New Roman"/>
          <w:b w:val="0"/>
          <w:bCs w:val="0"/>
          <w:color w:val="auto"/>
          <w:spacing w:val="7"/>
          <w:sz w:val="21"/>
          <w:szCs w:val="21"/>
          <w:highlight w:val="none"/>
          <w:lang w:eastAsia="zh-CN"/>
        </w:rPr>
        <w:t>）</w:t>
      </w:r>
      <w:r>
        <w:rPr>
          <w:rFonts w:hint="default" w:ascii="Times New Roman" w:hAnsi="Times New Roman" w:eastAsia="宋体" w:cs="Times New Roman"/>
          <w:b w:val="0"/>
          <w:bCs w:val="0"/>
          <w:color w:val="auto"/>
          <w:spacing w:val="7"/>
          <w:sz w:val="21"/>
          <w:szCs w:val="21"/>
          <w:highlight w:val="none"/>
        </w:rPr>
        <w:t>元</w:t>
      </w:r>
      <w:r>
        <w:rPr>
          <w:rFonts w:hint="default" w:ascii="Times New Roman" w:hAnsi="Times New Roman" w:eastAsia="宋体" w:cs="Times New Roman"/>
          <w:b/>
          <w:bCs/>
          <w:color w:val="auto"/>
          <w:spacing w:val="7"/>
          <w:sz w:val="21"/>
          <w:szCs w:val="21"/>
          <w:highlight w:val="none"/>
        </w:rPr>
        <w:t>，</w:t>
      </w:r>
      <w:r>
        <w:rPr>
          <w:rFonts w:hint="default" w:ascii="Times New Roman" w:hAnsi="Times New Roman" w:cs="Times New Roman"/>
          <w:b/>
          <w:bCs/>
          <w:color w:val="auto"/>
          <w:spacing w:val="7"/>
          <w:sz w:val="21"/>
          <w:szCs w:val="21"/>
          <w:highlight w:val="none"/>
        </w:rPr>
        <w:t>供应商磋商总报价不得高于本工程最高磋商限价，</w:t>
      </w:r>
      <w:r>
        <w:rPr>
          <w:rFonts w:hint="default" w:ascii="Times New Roman" w:hAnsi="Times New Roman" w:cs="Times New Roman"/>
          <w:b/>
          <w:bCs/>
          <w:color w:val="auto"/>
          <w:spacing w:val="8"/>
          <w:sz w:val="21"/>
          <w:szCs w:val="21"/>
          <w:highlight w:val="none"/>
        </w:rPr>
        <w:t>否则被视为无效报价，无效报价将不予评审。</w:t>
      </w:r>
    </w:p>
    <w:p w14:paraId="5456BBA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cs="Times New Roman"/>
          <w:color w:val="auto"/>
          <w:sz w:val="21"/>
          <w:szCs w:val="21"/>
          <w:highlight w:val="none"/>
        </w:rPr>
      </w:pPr>
      <w:r>
        <w:rPr>
          <w:rFonts w:hint="default" w:ascii="Times New Roman" w:hAnsi="Times New Roman" w:eastAsia="Times New Roman" w:cs="Times New Roman"/>
          <w:color w:val="auto"/>
          <w:spacing w:val="8"/>
          <w:sz w:val="21"/>
          <w:szCs w:val="21"/>
          <w:highlight w:val="none"/>
        </w:rPr>
        <w:t xml:space="preserve">13.2 </w:t>
      </w:r>
      <w:r>
        <w:rPr>
          <w:rFonts w:hint="default" w:ascii="Times New Roman" w:hAnsi="Times New Roman" w:cs="Times New Roman"/>
          <w:color w:val="auto"/>
          <w:spacing w:val="8"/>
          <w:sz w:val="21"/>
          <w:szCs w:val="21"/>
          <w:highlight w:val="none"/>
        </w:rPr>
        <w:t>供应商必须就“工程量清单</w:t>
      </w:r>
      <w:r>
        <w:rPr>
          <w:rFonts w:hint="default" w:ascii="Times New Roman" w:hAnsi="Times New Roman" w:cs="Times New Roman"/>
          <w:color w:val="auto"/>
          <w:spacing w:val="-70"/>
          <w:sz w:val="21"/>
          <w:szCs w:val="21"/>
          <w:highlight w:val="none"/>
        </w:rPr>
        <w:t xml:space="preserve"> </w:t>
      </w:r>
      <w:r>
        <w:rPr>
          <w:rFonts w:hint="default" w:ascii="Times New Roman" w:hAnsi="Times New Roman" w:cs="Times New Roman"/>
          <w:color w:val="auto"/>
          <w:spacing w:val="8"/>
          <w:sz w:val="21"/>
          <w:szCs w:val="21"/>
          <w:highlight w:val="none"/>
        </w:rPr>
        <w:t>”中所有内</w:t>
      </w:r>
      <w:r>
        <w:rPr>
          <w:rFonts w:hint="default" w:ascii="Times New Roman" w:hAnsi="Times New Roman" w:cs="Times New Roman"/>
          <w:color w:val="auto"/>
          <w:spacing w:val="7"/>
          <w:sz w:val="21"/>
          <w:szCs w:val="21"/>
          <w:highlight w:val="none"/>
        </w:rPr>
        <w:t>容作完整报价，否则，其响应文件无效。</w:t>
      </w:r>
    </w:p>
    <w:p w14:paraId="178D4EC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13.3  供应商磋商报价应综合考虑工程总造价（包含提供本次工程范围的所有成本、税金、利润等），报价不得超出最高磋商总价限价。</w:t>
      </w:r>
    </w:p>
    <w:p w14:paraId="6DD2DB5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13.4 供应商应在规定时间内在</w:t>
      </w:r>
      <w:r>
        <w:rPr>
          <w:rFonts w:hint="default" w:ascii="Times New Roman" w:hAnsi="Times New Roman" w:eastAsia="宋体" w:cs="Times New Roman"/>
          <w:color w:val="auto"/>
          <w:spacing w:val="7"/>
          <w:sz w:val="21"/>
          <w:szCs w:val="21"/>
          <w:highlight w:val="none"/>
          <w:lang w:eastAsia="zh-CN"/>
        </w:rPr>
        <w:t>广西政府采购云平台</w:t>
      </w:r>
      <w:r>
        <w:rPr>
          <w:rFonts w:hint="default" w:ascii="Times New Roman" w:hAnsi="Times New Roman" w:eastAsia="宋体" w:cs="Times New Roman"/>
          <w:color w:val="auto"/>
          <w:spacing w:val="7"/>
          <w:sz w:val="21"/>
          <w:szCs w:val="21"/>
          <w:highlight w:val="none"/>
        </w:rPr>
        <w:t>系统上提交最后报价，超出磋商小组设定的最后报价时限或其最后报价超出最高限价导致已通过评审的响应文件无效的，按供应商在提交响应文件截止时间后撤回响应文件处理。</w:t>
      </w:r>
    </w:p>
    <w:p w14:paraId="6F54464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b/>
          <w:bCs/>
          <w:color w:val="auto"/>
          <w:spacing w:val="7"/>
          <w:sz w:val="21"/>
          <w:szCs w:val="21"/>
          <w:highlight w:val="none"/>
        </w:rPr>
        <w:t>注：供应商的第二次磋商总报价不得高于该供应商第一次磋商总报价， 否则做无效标处理。如供应商维持磋商总报价不变， 以原磋商总报价作为供应商最后报价；如供应商需要改变原磋商总报价时，供应商应预先准备好调整后的已标价的工程量清单（在提交最后报价时以附件形式上传） 。如供应商在磋商过程中，改变原总报价且未按竞争性磋商文件要求提供调整后的已标价的工程量清单，其报价不予认可，视供应商维持原磋商总报价不变。</w:t>
      </w:r>
    </w:p>
    <w:p w14:paraId="0E96116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0" w:firstLineChars="200"/>
        <w:jc w:val="left"/>
        <w:textAlignment w:val="baseline"/>
        <w:outlineLvl w:val="1"/>
        <w:rPr>
          <w:rFonts w:hint="default" w:ascii="Times New Roman" w:hAnsi="Times New Roman" w:cs="Times New Roman"/>
          <w:color w:val="auto"/>
          <w:sz w:val="21"/>
          <w:szCs w:val="21"/>
          <w:highlight w:val="none"/>
        </w:rPr>
      </w:pPr>
      <w:bookmarkStart w:id="45" w:name="_Toc22545"/>
      <w:r>
        <w:rPr>
          <w:rFonts w:hint="default" w:ascii="Times New Roman" w:hAnsi="Times New Roman" w:cs="Times New Roman"/>
          <w:b/>
          <w:bCs/>
          <w:color w:val="auto"/>
          <w:spacing w:val="2"/>
          <w:sz w:val="21"/>
          <w:szCs w:val="21"/>
          <w:highlight w:val="none"/>
        </w:rPr>
        <w:t>14.</w:t>
      </w:r>
      <w:r>
        <w:rPr>
          <w:rFonts w:hint="default" w:ascii="Times New Roman" w:hAnsi="Times New Roman" w:cs="Times New Roman"/>
          <w:color w:val="auto"/>
          <w:spacing w:val="28"/>
          <w:sz w:val="21"/>
          <w:szCs w:val="21"/>
          <w:highlight w:val="none"/>
        </w:rPr>
        <w:t xml:space="preserve"> </w:t>
      </w:r>
      <w:r>
        <w:rPr>
          <w:rFonts w:hint="default" w:ascii="Times New Roman" w:hAnsi="Times New Roman" w:cs="Times New Roman"/>
          <w:b/>
          <w:bCs/>
          <w:color w:val="auto"/>
          <w:spacing w:val="2"/>
          <w:sz w:val="21"/>
          <w:szCs w:val="21"/>
          <w:highlight w:val="none"/>
        </w:rPr>
        <w:t>响应文件有效期</w:t>
      </w:r>
      <w:bookmarkEnd w:id="45"/>
    </w:p>
    <w:p w14:paraId="31A6DF6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8"/>
          <w:sz w:val="21"/>
          <w:szCs w:val="21"/>
          <w:highlight w:val="none"/>
        </w:rPr>
        <w:t>14.1 响应文件有效期：响应文件递交截止时间之日起</w:t>
      </w:r>
      <w:r>
        <w:rPr>
          <w:rFonts w:hint="default" w:ascii="Times New Roman" w:hAnsi="Times New Roman" w:cs="Times New Roman"/>
          <w:color w:val="auto"/>
          <w:spacing w:val="-38"/>
          <w:sz w:val="21"/>
          <w:szCs w:val="21"/>
          <w:highlight w:val="none"/>
        </w:rPr>
        <w:t xml:space="preserve"> </w:t>
      </w:r>
      <w:r>
        <w:rPr>
          <w:rFonts w:hint="default" w:ascii="Times New Roman" w:hAnsi="Times New Roman" w:cs="Times New Roman"/>
          <w:color w:val="auto"/>
          <w:spacing w:val="8"/>
          <w:sz w:val="21"/>
          <w:szCs w:val="21"/>
          <w:highlight w:val="none"/>
        </w:rPr>
        <w:t>90</w:t>
      </w:r>
      <w:r>
        <w:rPr>
          <w:rFonts w:hint="default" w:ascii="Times New Roman" w:hAnsi="Times New Roman" w:cs="Times New Roman"/>
          <w:color w:val="auto"/>
          <w:spacing w:val="-34"/>
          <w:sz w:val="21"/>
          <w:szCs w:val="21"/>
          <w:highlight w:val="none"/>
        </w:rPr>
        <w:t xml:space="preserve"> </w:t>
      </w:r>
      <w:r>
        <w:rPr>
          <w:rFonts w:hint="default" w:ascii="Times New Roman" w:hAnsi="Times New Roman" w:cs="Times New Roman"/>
          <w:color w:val="auto"/>
          <w:spacing w:val="8"/>
          <w:sz w:val="21"/>
          <w:szCs w:val="21"/>
          <w:highlight w:val="none"/>
        </w:rPr>
        <w:t>天，有效期不足的响应</w:t>
      </w:r>
      <w:r>
        <w:rPr>
          <w:rFonts w:hint="default" w:ascii="Times New Roman" w:hAnsi="Times New Roman" w:cs="Times New Roman"/>
          <w:color w:val="auto"/>
          <w:spacing w:val="7"/>
          <w:sz w:val="21"/>
          <w:szCs w:val="21"/>
          <w:highlight w:val="none"/>
        </w:rPr>
        <w:t>文件将被拒绝。</w:t>
      </w:r>
    </w:p>
    <w:p w14:paraId="13C7F59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10"/>
          <w:sz w:val="21"/>
          <w:szCs w:val="21"/>
          <w:highlight w:val="none"/>
        </w:rPr>
        <w:t>14.2</w:t>
      </w:r>
      <w:r>
        <w:rPr>
          <w:rFonts w:hint="default" w:ascii="Times New Roman" w:hAnsi="Times New Roman" w:cs="Times New Roman"/>
          <w:color w:val="auto"/>
          <w:spacing w:val="33"/>
          <w:sz w:val="21"/>
          <w:szCs w:val="21"/>
          <w:highlight w:val="none"/>
        </w:rPr>
        <w:t xml:space="preserve"> </w:t>
      </w:r>
      <w:r>
        <w:rPr>
          <w:rFonts w:hint="default" w:ascii="Times New Roman" w:hAnsi="Times New Roman" w:cs="Times New Roman"/>
          <w:color w:val="auto"/>
          <w:spacing w:val="10"/>
          <w:sz w:val="21"/>
          <w:szCs w:val="21"/>
          <w:highlight w:val="none"/>
        </w:rPr>
        <w:t>出现特殊情况下，需要延长响应文件有效期的，采购代理机构书面通知供</w:t>
      </w:r>
      <w:r>
        <w:rPr>
          <w:rFonts w:hint="default" w:ascii="Times New Roman" w:hAnsi="Times New Roman" w:cs="Times New Roman"/>
          <w:color w:val="auto"/>
          <w:spacing w:val="9"/>
          <w:sz w:val="21"/>
          <w:szCs w:val="21"/>
          <w:highlight w:val="none"/>
        </w:rPr>
        <w:t>应商延长响应文件有效期。供应商同意延长的，但不能修改响应文件。供应商拒绝延长的，其响应文件无效。</w:t>
      </w:r>
    </w:p>
    <w:p w14:paraId="64D73E5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2" w:firstLineChars="200"/>
        <w:jc w:val="left"/>
        <w:textAlignment w:val="baseline"/>
        <w:outlineLvl w:val="1"/>
        <w:rPr>
          <w:rFonts w:hint="default" w:ascii="Times New Roman" w:hAnsi="Times New Roman" w:cs="Times New Roman"/>
          <w:color w:val="auto"/>
          <w:sz w:val="21"/>
          <w:szCs w:val="21"/>
          <w:highlight w:val="none"/>
        </w:rPr>
      </w:pPr>
      <w:bookmarkStart w:id="46" w:name="_Toc31354"/>
      <w:r>
        <w:rPr>
          <w:rFonts w:hint="default" w:ascii="Times New Roman" w:hAnsi="Times New Roman" w:cs="Times New Roman"/>
          <w:b/>
          <w:bCs/>
          <w:color w:val="auto"/>
          <w:sz w:val="21"/>
          <w:szCs w:val="21"/>
          <w:highlight w:val="none"/>
        </w:rPr>
        <w:t>15.</w:t>
      </w:r>
      <w:r>
        <w:rPr>
          <w:rFonts w:hint="default" w:ascii="Times New Roman" w:hAnsi="Times New Roman" w:cs="Times New Roman"/>
          <w:color w:val="auto"/>
          <w:spacing w:val="14"/>
          <w:sz w:val="21"/>
          <w:szCs w:val="21"/>
          <w:highlight w:val="none"/>
        </w:rPr>
        <w:t xml:space="preserve"> </w:t>
      </w:r>
      <w:r>
        <w:rPr>
          <w:rFonts w:hint="default" w:ascii="Times New Roman" w:hAnsi="Times New Roman" w:cs="Times New Roman"/>
          <w:b/>
          <w:bCs/>
          <w:color w:val="auto"/>
          <w:sz w:val="21"/>
          <w:szCs w:val="21"/>
          <w:highlight w:val="none"/>
        </w:rPr>
        <w:t>保证金</w:t>
      </w:r>
      <w:bookmarkEnd w:id="46"/>
    </w:p>
    <w:p w14:paraId="36DC98B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8"/>
          <w:sz w:val="21"/>
          <w:szCs w:val="21"/>
          <w:highlight w:val="none"/>
        </w:rPr>
        <w:t>本项目无需交纳磋商保证金。</w:t>
      </w:r>
    </w:p>
    <w:p w14:paraId="0894B36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2" w:firstLineChars="200"/>
        <w:jc w:val="left"/>
        <w:textAlignment w:val="baseline"/>
        <w:outlineLvl w:val="1"/>
        <w:rPr>
          <w:rFonts w:hint="default" w:ascii="Times New Roman" w:hAnsi="Times New Roman" w:cs="Times New Roman"/>
          <w:color w:val="auto"/>
          <w:sz w:val="21"/>
          <w:szCs w:val="21"/>
          <w:highlight w:val="none"/>
        </w:rPr>
      </w:pPr>
      <w:bookmarkStart w:id="47" w:name="_Toc27011"/>
      <w:r>
        <w:rPr>
          <w:rFonts w:hint="default" w:ascii="Times New Roman" w:hAnsi="Times New Roman" w:cs="Times New Roman"/>
          <w:b/>
          <w:bCs/>
          <w:color w:val="auto"/>
          <w:spacing w:val="5"/>
          <w:sz w:val="21"/>
          <w:szCs w:val="21"/>
          <w:highlight w:val="none"/>
        </w:rPr>
        <w:t>16.</w:t>
      </w:r>
      <w:r>
        <w:rPr>
          <w:rFonts w:hint="default" w:ascii="Times New Roman" w:hAnsi="Times New Roman" w:cs="Times New Roman"/>
          <w:color w:val="auto"/>
          <w:spacing w:val="5"/>
          <w:sz w:val="21"/>
          <w:szCs w:val="21"/>
          <w:highlight w:val="none"/>
        </w:rPr>
        <w:t xml:space="preserve"> </w:t>
      </w:r>
      <w:r>
        <w:rPr>
          <w:rFonts w:hint="default" w:ascii="Times New Roman" w:hAnsi="Times New Roman" w:cs="Times New Roman"/>
          <w:b/>
          <w:bCs/>
          <w:color w:val="auto"/>
          <w:spacing w:val="5"/>
          <w:sz w:val="21"/>
          <w:szCs w:val="21"/>
          <w:highlight w:val="none"/>
        </w:rPr>
        <w:t>竞争性磋商响应文件的制作</w:t>
      </w:r>
      <w:bookmarkEnd w:id="47"/>
    </w:p>
    <w:p w14:paraId="43605C4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16.1 供应商制作电子响应文件前，应登录广西政府采购云平台进行“申请获取采购文件”操作，否则，有可能导致无法在线编制响应文件并参与竞标，其不利后果由供应商自行承担。</w:t>
      </w:r>
    </w:p>
    <w:p w14:paraId="243320C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16.2 供应商下载或获取竞争性</w:t>
      </w:r>
      <w:r>
        <w:rPr>
          <w:rFonts w:hint="default" w:ascii="Times New Roman" w:hAnsi="Times New Roman" w:cs="Times New Roman"/>
          <w:color w:val="auto"/>
          <w:spacing w:val="8"/>
          <w:sz w:val="21"/>
          <w:szCs w:val="21"/>
          <w:highlight w:val="none"/>
          <w:lang w:eastAsia="zh-CN"/>
        </w:rPr>
        <w:t>磋商</w:t>
      </w:r>
      <w:r>
        <w:rPr>
          <w:rFonts w:hint="default" w:ascii="Times New Roman" w:hAnsi="Times New Roman" w:eastAsia="宋体" w:cs="Times New Roman"/>
          <w:color w:val="auto"/>
          <w:spacing w:val="8"/>
          <w:sz w:val="21"/>
          <w:szCs w:val="21"/>
          <w:highlight w:val="none"/>
        </w:rPr>
        <w:t>文件后，登录“广西政府采购云平台电子投标客户端”，按照本</w:t>
      </w:r>
      <w:r>
        <w:rPr>
          <w:rFonts w:hint="default" w:ascii="Times New Roman" w:hAnsi="Times New Roman" w:eastAsia="宋体" w:cs="Times New Roman"/>
          <w:color w:val="auto"/>
          <w:spacing w:val="8"/>
          <w:sz w:val="21"/>
          <w:szCs w:val="21"/>
          <w:highlight w:val="none"/>
          <w:lang w:eastAsia="zh-CN"/>
        </w:rPr>
        <w:t>磋商</w:t>
      </w:r>
      <w:r>
        <w:rPr>
          <w:rFonts w:hint="default" w:ascii="Times New Roman" w:hAnsi="Times New Roman" w:eastAsia="宋体" w:cs="Times New Roman"/>
          <w:color w:val="auto"/>
          <w:spacing w:val="8"/>
          <w:sz w:val="21"/>
          <w:szCs w:val="21"/>
          <w:highlight w:val="none"/>
        </w:rPr>
        <w:t>文件规定的响应文件格式、顺序以及广西政府采购云平台的要求，通过“广西政府采购云平台电子投标客户端”编制电子响应文件。</w:t>
      </w:r>
    </w:p>
    <w:p w14:paraId="4B477D1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16.3 供应商应按“广西政府采购云平台电子投标客户端”载明的“标书关联”功能进行电子响应文件</w:t>
      </w:r>
    </w:p>
    <w:p w14:paraId="3CB051C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的关联定位，以便</w:t>
      </w:r>
      <w:r>
        <w:rPr>
          <w:rFonts w:hint="default" w:ascii="Times New Roman" w:hAnsi="Times New Roman" w:eastAsia="宋体" w:cs="Times New Roman"/>
          <w:color w:val="auto"/>
          <w:spacing w:val="8"/>
          <w:sz w:val="21"/>
          <w:szCs w:val="21"/>
          <w:lang w:eastAsia="zh-CN"/>
        </w:rPr>
        <w:t>磋商</w:t>
      </w:r>
      <w:r>
        <w:rPr>
          <w:rFonts w:hint="default" w:ascii="Times New Roman" w:hAnsi="Times New Roman" w:eastAsia="宋体" w:cs="Times New Roman"/>
          <w:color w:val="auto"/>
          <w:spacing w:val="8"/>
          <w:sz w:val="21"/>
          <w:szCs w:val="21"/>
        </w:rPr>
        <w:t>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29DAEC4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cs="Times New Roman"/>
          <w:b w:val="0"/>
          <w:bCs w:val="0"/>
          <w:color w:val="auto"/>
          <w:spacing w:val="5"/>
          <w:sz w:val="21"/>
          <w:szCs w:val="21"/>
        </w:rPr>
      </w:pPr>
      <w:r>
        <w:rPr>
          <w:rFonts w:hint="default" w:ascii="Times New Roman" w:hAnsi="Times New Roman" w:eastAsia="宋体" w:cs="Times New Roman"/>
          <w:color w:val="auto"/>
          <w:spacing w:val="8"/>
          <w:sz w:val="21"/>
          <w:szCs w:val="21"/>
        </w:rPr>
        <w:t>16.4 电子响应文件不得涂改，若有修改错漏处，须由法定代表人（负责人、自然人）或授权委托代理</w:t>
      </w:r>
      <w:r>
        <w:rPr>
          <w:rFonts w:hint="default" w:ascii="Times New Roman" w:hAnsi="Times New Roman" w:cs="Times New Roman"/>
          <w:b w:val="0"/>
          <w:bCs w:val="0"/>
          <w:color w:val="auto"/>
          <w:spacing w:val="5"/>
          <w:sz w:val="21"/>
          <w:szCs w:val="21"/>
        </w:rPr>
        <w:t>人通过“广西政府采购云平台电子投标客户端”采用广西政府采购云平台个人 CA 证书签章，没有办理广西政府采购云平台个人 CA 证书签章的，在响应文件中响应位置手写签字后扫描或者拍照做成 PDF 的格式上传。因响应文件字迹潦草、表达不清、内容不完整、编排混乱导致响应文件被误读、漏读，或者在按竞争性</w:t>
      </w:r>
      <w:r>
        <w:rPr>
          <w:rFonts w:hint="default" w:ascii="Times New Roman" w:hAnsi="Times New Roman" w:cs="Times New Roman"/>
          <w:b w:val="0"/>
          <w:bCs w:val="0"/>
          <w:color w:val="auto"/>
          <w:spacing w:val="5"/>
          <w:sz w:val="21"/>
          <w:szCs w:val="21"/>
          <w:lang w:eastAsia="zh-CN"/>
        </w:rPr>
        <w:t>磋商</w:t>
      </w:r>
      <w:r>
        <w:rPr>
          <w:rFonts w:hint="default" w:ascii="Times New Roman" w:hAnsi="Times New Roman" w:cs="Times New Roman"/>
          <w:b w:val="0"/>
          <w:bCs w:val="0"/>
          <w:color w:val="auto"/>
          <w:spacing w:val="5"/>
          <w:sz w:val="21"/>
          <w:szCs w:val="21"/>
        </w:rPr>
        <w:t>文件规定的部位查找不到相关内容的，其不利后果由供应商自行承担。</w:t>
      </w:r>
    </w:p>
    <w:p w14:paraId="33B6941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left"/>
        <w:textAlignment w:val="baseline"/>
        <w:outlineLvl w:val="6"/>
        <w:rPr>
          <w:rFonts w:hint="default" w:ascii="Times New Roman" w:hAnsi="Times New Roman" w:cs="Times New Roman"/>
          <w:b w:val="0"/>
          <w:bCs w:val="0"/>
          <w:color w:val="auto"/>
          <w:spacing w:val="5"/>
          <w:sz w:val="21"/>
          <w:szCs w:val="21"/>
        </w:rPr>
      </w:pPr>
      <w:r>
        <w:rPr>
          <w:rFonts w:hint="default" w:ascii="Times New Roman" w:hAnsi="Times New Roman" w:cs="Times New Roman"/>
          <w:b w:val="0"/>
          <w:bCs w:val="0"/>
          <w:color w:val="auto"/>
          <w:spacing w:val="5"/>
          <w:sz w:val="21"/>
          <w:szCs w:val="21"/>
        </w:rPr>
        <w:t>16.5 供应商编制、生成电子响应文件后应当加密响应文件。供应商未按规定编制并加密的响应文件，广西政府采购云平台将予以拒收。</w:t>
      </w:r>
    </w:p>
    <w:p w14:paraId="09B8CA1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2" w:firstLineChars="200"/>
        <w:jc w:val="left"/>
        <w:textAlignment w:val="baseline"/>
        <w:outlineLvl w:val="2"/>
        <w:rPr>
          <w:rFonts w:hint="default" w:ascii="Times New Roman" w:hAnsi="Times New Roman" w:cs="Times New Roman"/>
          <w:b/>
          <w:bCs/>
          <w:color w:val="auto"/>
          <w:spacing w:val="5"/>
          <w:sz w:val="21"/>
          <w:szCs w:val="21"/>
        </w:rPr>
      </w:pPr>
      <w:bookmarkStart w:id="48" w:name="_Toc15368"/>
      <w:r>
        <w:rPr>
          <w:rFonts w:hint="default" w:ascii="Times New Roman" w:hAnsi="Times New Roman" w:cs="Times New Roman"/>
          <w:b/>
          <w:bCs/>
          <w:color w:val="auto"/>
          <w:spacing w:val="5"/>
          <w:sz w:val="21"/>
          <w:szCs w:val="21"/>
        </w:rPr>
        <w:t>16.6 供应商公章、签字、电子签章、电子签名</w:t>
      </w:r>
      <w:bookmarkEnd w:id="48"/>
    </w:p>
    <w:p w14:paraId="6B618EC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left"/>
        <w:textAlignment w:val="baseline"/>
        <w:outlineLvl w:val="6"/>
        <w:rPr>
          <w:rFonts w:hint="default" w:ascii="Times New Roman" w:hAnsi="Times New Roman" w:cs="Times New Roman"/>
          <w:b w:val="0"/>
          <w:bCs w:val="0"/>
          <w:color w:val="auto"/>
          <w:spacing w:val="5"/>
          <w:sz w:val="21"/>
          <w:szCs w:val="21"/>
        </w:rPr>
      </w:pPr>
      <w:r>
        <w:rPr>
          <w:rFonts w:hint="default" w:ascii="Times New Roman" w:hAnsi="Times New Roman" w:cs="Times New Roman"/>
          <w:b w:val="0"/>
          <w:bCs w:val="0"/>
          <w:color w:val="auto"/>
          <w:spacing w:val="5"/>
          <w:sz w:val="21"/>
          <w:szCs w:val="21"/>
        </w:rPr>
        <w:t>16.6.1 本竞争性谈判文件中描述供应商的“公章”是指供应商通过指定电子化政府采购平台办理数字证书（CA 认证证书）获得的以法定主体行为名称制作的电子印章。</w:t>
      </w:r>
    </w:p>
    <w:p w14:paraId="7E5DC40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left"/>
        <w:textAlignment w:val="baseline"/>
        <w:outlineLvl w:val="6"/>
        <w:rPr>
          <w:rFonts w:hint="default" w:ascii="Times New Roman" w:hAnsi="Times New Roman" w:cs="Times New Roman"/>
          <w:b w:val="0"/>
          <w:bCs w:val="0"/>
          <w:color w:val="auto"/>
          <w:spacing w:val="5"/>
          <w:sz w:val="21"/>
          <w:szCs w:val="21"/>
        </w:rPr>
      </w:pPr>
      <w:r>
        <w:rPr>
          <w:rFonts w:hint="default" w:ascii="Times New Roman" w:hAnsi="Times New Roman" w:cs="Times New Roman"/>
          <w:b w:val="0"/>
          <w:bCs w:val="0"/>
          <w:color w:val="auto"/>
          <w:spacing w:val="5"/>
          <w:sz w:val="21"/>
          <w:szCs w:val="21"/>
        </w:rPr>
        <w:t>16.6.2 本竞争性谈判文件中要求供应商对其电子响应文件的相关内容加盖公章的，均指采用 CA 证书签章。</w:t>
      </w:r>
    </w:p>
    <w:p w14:paraId="7F07303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left"/>
        <w:textAlignment w:val="baseline"/>
        <w:outlineLvl w:val="6"/>
        <w:rPr>
          <w:rFonts w:hint="default" w:ascii="Times New Roman" w:hAnsi="Times New Roman" w:cs="Times New Roman"/>
          <w:b w:val="0"/>
          <w:bCs w:val="0"/>
          <w:color w:val="auto"/>
          <w:spacing w:val="5"/>
          <w:sz w:val="21"/>
          <w:szCs w:val="21"/>
        </w:rPr>
      </w:pPr>
      <w:r>
        <w:rPr>
          <w:rFonts w:hint="default" w:ascii="Times New Roman" w:hAnsi="Times New Roman" w:cs="Times New Roman"/>
          <w:b w:val="0"/>
          <w:bCs w:val="0"/>
          <w:color w:val="auto"/>
          <w:spacing w:val="5"/>
          <w:sz w:val="21"/>
          <w:szCs w:val="21"/>
        </w:rPr>
        <w:t>16.6.3 本谈判文件中描述供应商的“签字”是指供应商通过指定电子化政府采购平台办理数字证书（CA认证证书）获得的以供应商法定代表人（自负责人、自然人）或者委托代理人姓名制作的个人电子印章或手写签字。没有办理个人 CA 证书的，可以为手写签字的形式。</w:t>
      </w:r>
    </w:p>
    <w:p w14:paraId="07C8982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2" w:firstLineChars="200"/>
        <w:jc w:val="left"/>
        <w:textAlignment w:val="baseline"/>
        <w:outlineLvl w:val="1"/>
        <w:rPr>
          <w:rFonts w:hint="default" w:ascii="Times New Roman" w:hAnsi="Times New Roman" w:cs="Times New Roman"/>
          <w:color w:val="auto"/>
          <w:sz w:val="21"/>
          <w:szCs w:val="21"/>
        </w:rPr>
      </w:pPr>
      <w:bookmarkStart w:id="49" w:name="_Toc15951"/>
      <w:r>
        <w:rPr>
          <w:rFonts w:hint="default" w:ascii="Times New Roman" w:hAnsi="Times New Roman" w:cs="Times New Roman"/>
          <w:b/>
          <w:bCs/>
          <w:color w:val="auto"/>
          <w:spacing w:val="5"/>
          <w:sz w:val="21"/>
          <w:szCs w:val="21"/>
        </w:rPr>
        <w:t>17.</w:t>
      </w:r>
      <w:r>
        <w:rPr>
          <w:rFonts w:hint="default" w:ascii="Times New Roman" w:hAnsi="Times New Roman" w:cs="Times New Roman"/>
          <w:color w:val="auto"/>
          <w:spacing w:val="5"/>
          <w:sz w:val="21"/>
          <w:szCs w:val="21"/>
        </w:rPr>
        <w:t xml:space="preserve"> </w:t>
      </w:r>
      <w:r>
        <w:rPr>
          <w:rFonts w:hint="default" w:ascii="Times New Roman" w:hAnsi="Times New Roman" w:cs="Times New Roman"/>
          <w:b/>
          <w:bCs/>
          <w:color w:val="auto"/>
          <w:spacing w:val="5"/>
          <w:sz w:val="21"/>
          <w:szCs w:val="21"/>
        </w:rPr>
        <w:t>响应文件的修改和撤回</w:t>
      </w:r>
      <w:bookmarkEnd w:id="49"/>
    </w:p>
    <w:p w14:paraId="7F2CFB8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left"/>
        <w:textAlignment w:val="baseline"/>
        <w:outlineLvl w:val="6"/>
        <w:rPr>
          <w:rFonts w:hint="default" w:ascii="Times New Roman" w:hAnsi="Times New Roman" w:eastAsia="宋体" w:cs="Times New Roman"/>
          <w:b w:val="0"/>
          <w:bCs w:val="0"/>
          <w:color w:val="auto"/>
          <w:spacing w:val="5"/>
          <w:sz w:val="21"/>
          <w:szCs w:val="21"/>
        </w:rPr>
      </w:pPr>
      <w:r>
        <w:rPr>
          <w:rFonts w:hint="default" w:ascii="Times New Roman" w:hAnsi="Times New Roman" w:eastAsia="宋体" w:cs="Times New Roman"/>
          <w:b w:val="0"/>
          <w:bCs w:val="0"/>
          <w:color w:val="auto"/>
          <w:spacing w:val="5"/>
          <w:sz w:val="21"/>
          <w:szCs w:val="21"/>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2D2A4BD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left"/>
        <w:textAlignment w:val="baseline"/>
        <w:outlineLvl w:val="2"/>
        <w:rPr>
          <w:rFonts w:hint="default" w:ascii="Times New Roman" w:hAnsi="Times New Roman" w:eastAsia="宋体" w:cs="Times New Roman"/>
          <w:b w:val="0"/>
          <w:bCs w:val="0"/>
          <w:color w:val="auto"/>
          <w:spacing w:val="5"/>
          <w:sz w:val="21"/>
          <w:szCs w:val="21"/>
        </w:rPr>
      </w:pPr>
      <w:bookmarkStart w:id="50" w:name="_Toc32747"/>
      <w:r>
        <w:rPr>
          <w:rFonts w:hint="default" w:ascii="Times New Roman" w:hAnsi="Times New Roman" w:eastAsia="宋体" w:cs="Times New Roman"/>
          <w:b w:val="0"/>
          <w:bCs w:val="0"/>
          <w:color w:val="auto"/>
          <w:spacing w:val="5"/>
          <w:sz w:val="21"/>
          <w:szCs w:val="21"/>
        </w:rPr>
        <w:t>17.2 在响应文件递交截止时间后的响应文件有效期内，供应商不得撤回其响应文件。</w:t>
      </w:r>
      <w:bookmarkEnd w:id="50"/>
    </w:p>
    <w:p w14:paraId="4DEF6BE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2" w:firstLineChars="200"/>
        <w:jc w:val="left"/>
        <w:textAlignment w:val="baseline"/>
        <w:outlineLvl w:val="1"/>
        <w:rPr>
          <w:rFonts w:hint="default" w:ascii="Times New Roman" w:hAnsi="Times New Roman" w:cs="Times New Roman"/>
          <w:color w:val="auto"/>
          <w:sz w:val="21"/>
          <w:szCs w:val="21"/>
        </w:rPr>
      </w:pPr>
      <w:bookmarkStart w:id="51" w:name="_Toc32751"/>
      <w:r>
        <w:rPr>
          <w:rFonts w:hint="default" w:ascii="Times New Roman" w:hAnsi="Times New Roman" w:cs="Times New Roman"/>
          <w:b/>
          <w:bCs/>
          <w:color w:val="auto"/>
          <w:spacing w:val="5"/>
          <w:sz w:val="21"/>
          <w:szCs w:val="21"/>
        </w:rPr>
        <w:t>18.</w:t>
      </w:r>
      <w:r>
        <w:rPr>
          <w:rFonts w:hint="default" w:ascii="Times New Roman" w:hAnsi="Times New Roman" w:cs="Times New Roman"/>
          <w:color w:val="auto"/>
          <w:spacing w:val="5"/>
          <w:sz w:val="21"/>
          <w:szCs w:val="21"/>
        </w:rPr>
        <w:t xml:space="preserve"> </w:t>
      </w:r>
      <w:r>
        <w:rPr>
          <w:rFonts w:hint="default" w:ascii="Times New Roman" w:hAnsi="Times New Roman" w:cs="Times New Roman"/>
          <w:b/>
          <w:bCs/>
          <w:color w:val="auto"/>
          <w:spacing w:val="5"/>
          <w:sz w:val="21"/>
          <w:szCs w:val="21"/>
        </w:rPr>
        <w:t>响应文件的递交和解密</w:t>
      </w:r>
      <w:bookmarkEnd w:id="51"/>
    </w:p>
    <w:p w14:paraId="37A8A1E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18.1</w:t>
      </w:r>
      <w:r>
        <w:rPr>
          <w:rFonts w:hint="default" w:ascii="Times New Roman" w:hAnsi="Times New Roman" w:cs="Times New Roman"/>
          <w:color w:val="auto"/>
          <w:spacing w:val="-13"/>
          <w:sz w:val="21"/>
          <w:szCs w:val="21"/>
        </w:rPr>
        <w:t xml:space="preserve"> </w:t>
      </w:r>
      <w:r>
        <w:rPr>
          <w:rFonts w:hint="default" w:ascii="Times New Roman" w:hAnsi="Times New Roman" w:cs="Times New Roman"/>
          <w:color w:val="auto"/>
          <w:spacing w:val="4"/>
          <w:sz w:val="21"/>
          <w:szCs w:val="21"/>
        </w:rPr>
        <w:t>响应文件递交截止时间：于</w:t>
      </w:r>
      <w:r>
        <w:rPr>
          <w:rFonts w:hint="default" w:ascii="Times New Roman" w:hAnsi="Times New Roman" w:cs="Times New Roman"/>
          <w:color w:val="auto"/>
          <w:spacing w:val="-34"/>
          <w:sz w:val="21"/>
          <w:szCs w:val="21"/>
        </w:rPr>
        <w:t xml:space="preserve"> </w:t>
      </w:r>
      <w:r>
        <w:rPr>
          <w:rFonts w:hint="eastAsia" w:ascii="Times New Roman" w:hAnsi="Times New Roman" w:cs="Times New Roman"/>
          <w:color w:val="auto"/>
          <w:spacing w:val="4"/>
          <w:sz w:val="21"/>
          <w:szCs w:val="21"/>
          <w:u w:val="single" w:color="auto"/>
          <w:lang w:eastAsia="zh-CN"/>
        </w:rPr>
        <w:t>2024年</w:t>
      </w:r>
      <w:r>
        <w:rPr>
          <w:rFonts w:hint="eastAsia" w:ascii="Times New Roman" w:hAnsi="Times New Roman" w:cs="Times New Roman"/>
          <w:color w:val="auto"/>
          <w:spacing w:val="4"/>
          <w:sz w:val="21"/>
          <w:szCs w:val="21"/>
          <w:u w:val="single" w:color="auto"/>
          <w:lang w:val="en-US" w:eastAsia="zh-CN"/>
        </w:rPr>
        <w:t>11</w:t>
      </w:r>
      <w:r>
        <w:rPr>
          <w:rFonts w:hint="eastAsia" w:ascii="Times New Roman" w:hAnsi="Times New Roman" w:cs="Times New Roman"/>
          <w:color w:val="auto"/>
          <w:spacing w:val="4"/>
          <w:sz w:val="21"/>
          <w:szCs w:val="21"/>
          <w:u w:val="single" w:color="auto"/>
          <w:lang w:eastAsia="zh-CN"/>
        </w:rPr>
        <w:t>月</w:t>
      </w:r>
      <w:r>
        <w:rPr>
          <w:rFonts w:hint="eastAsia" w:ascii="Times New Roman" w:hAnsi="Times New Roman" w:cs="Times New Roman"/>
          <w:color w:val="auto"/>
          <w:spacing w:val="4"/>
          <w:sz w:val="21"/>
          <w:szCs w:val="21"/>
          <w:u w:val="single" w:color="auto"/>
          <w:lang w:val="en-US" w:eastAsia="zh-CN"/>
        </w:rPr>
        <w:t>19</w:t>
      </w:r>
      <w:r>
        <w:rPr>
          <w:rFonts w:hint="eastAsia" w:ascii="Times New Roman" w:hAnsi="Times New Roman" w:cs="Times New Roman"/>
          <w:color w:val="auto"/>
          <w:spacing w:val="4"/>
          <w:sz w:val="21"/>
          <w:szCs w:val="21"/>
          <w:u w:val="single" w:color="auto"/>
          <w:lang w:eastAsia="zh-CN"/>
        </w:rPr>
        <w:t>日</w:t>
      </w:r>
      <w:r>
        <w:rPr>
          <w:rFonts w:hint="default" w:ascii="Times New Roman" w:hAnsi="Times New Roman" w:cs="Times New Roman"/>
          <w:color w:val="auto"/>
          <w:spacing w:val="-38"/>
          <w:sz w:val="21"/>
          <w:szCs w:val="21"/>
          <w:u w:val="single" w:color="auto"/>
        </w:rPr>
        <w:t xml:space="preserve"> </w:t>
      </w:r>
      <w:r>
        <w:rPr>
          <w:rFonts w:hint="eastAsia" w:ascii="Times New Roman" w:hAnsi="Times New Roman" w:cs="Times New Roman"/>
          <w:color w:val="auto"/>
          <w:spacing w:val="4"/>
          <w:sz w:val="21"/>
          <w:szCs w:val="21"/>
          <w:u w:val="single" w:color="auto"/>
          <w:lang w:eastAsia="zh-CN"/>
        </w:rPr>
        <w:t>9时30分</w:t>
      </w:r>
      <w:r>
        <w:rPr>
          <w:rFonts w:hint="default" w:ascii="Times New Roman" w:hAnsi="Times New Roman" w:cs="Times New Roman"/>
          <w:color w:val="auto"/>
          <w:spacing w:val="4"/>
          <w:sz w:val="21"/>
          <w:szCs w:val="21"/>
        </w:rPr>
        <w:t>之前将电子磋商响应文件上传到政采</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9"/>
          <w:sz w:val="21"/>
          <w:szCs w:val="21"/>
        </w:rPr>
        <w:t>云平台。应按照本项目磋商文件和</w:t>
      </w:r>
      <w:r>
        <w:rPr>
          <w:rFonts w:hint="default" w:ascii="Times New Roman" w:hAnsi="Times New Roman" w:cs="Times New Roman"/>
          <w:color w:val="auto"/>
          <w:spacing w:val="9"/>
          <w:sz w:val="21"/>
          <w:szCs w:val="21"/>
          <w:lang w:eastAsia="zh-CN"/>
        </w:rPr>
        <w:t>广西政府采购云平台</w:t>
      </w:r>
      <w:r>
        <w:rPr>
          <w:rFonts w:hint="default" w:ascii="Times New Roman" w:hAnsi="Times New Roman" w:cs="Times New Roman"/>
          <w:color w:val="auto"/>
          <w:spacing w:val="9"/>
          <w:sz w:val="21"/>
          <w:szCs w:val="21"/>
        </w:rPr>
        <w:t>的要求编制、加密传输磋商响应文件。供应商</w:t>
      </w:r>
      <w:r>
        <w:rPr>
          <w:rFonts w:hint="default" w:ascii="Times New Roman" w:hAnsi="Times New Roman" w:cs="Times New Roman"/>
          <w:color w:val="auto"/>
          <w:spacing w:val="8"/>
          <w:sz w:val="21"/>
          <w:szCs w:val="21"/>
        </w:rPr>
        <w:t>在使用系统</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13"/>
          <w:sz w:val="21"/>
          <w:szCs w:val="21"/>
        </w:rPr>
        <w:t>进行响应的过程中遇到涉及平台使用的任何问题，可致电</w:t>
      </w:r>
      <w:r>
        <w:rPr>
          <w:rFonts w:hint="default" w:ascii="Times New Roman" w:hAnsi="Times New Roman" w:cs="Times New Roman"/>
          <w:color w:val="auto"/>
          <w:spacing w:val="13"/>
          <w:sz w:val="21"/>
          <w:szCs w:val="21"/>
          <w:lang w:eastAsia="zh-CN"/>
        </w:rPr>
        <w:t>广西政府采购云平台</w:t>
      </w:r>
      <w:r>
        <w:rPr>
          <w:rFonts w:hint="default" w:ascii="Times New Roman" w:hAnsi="Times New Roman" w:cs="Times New Roman"/>
          <w:color w:val="auto"/>
          <w:spacing w:val="13"/>
          <w:sz w:val="21"/>
          <w:szCs w:val="21"/>
        </w:rPr>
        <w:t>技术支持热线咨询，联系方式：</w:t>
      </w:r>
      <w:r>
        <w:rPr>
          <w:rFonts w:hint="default" w:ascii="Times New Roman" w:hAnsi="Times New Roman" w:cs="Times New Roman"/>
          <w:color w:val="auto"/>
          <w:spacing w:val="3"/>
          <w:sz w:val="21"/>
          <w:szCs w:val="21"/>
          <w:lang w:val="en-US" w:eastAsia="zh-CN"/>
        </w:rPr>
        <w:t>95763</w:t>
      </w:r>
      <w:r>
        <w:rPr>
          <w:rFonts w:hint="default" w:ascii="Times New Roman" w:hAnsi="Times New Roman" w:cs="Times New Roman"/>
          <w:color w:val="auto"/>
          <w:spacing w:val="3"/>
          <w:sz w:val="21"/>
          <w:szCs w:val="21"/>
        </w:rPr>
        <w:t>。</w:t>
      </w:r>
    </w:p>
    <w:p w14:paraId="6C62673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18.2</w:t>
      </w:r>
      <w:r>
        <w:rPr>
          <w:rFonts w:hint="default" w:ascii="Times New Roman" w:hAnsi="Times New Roman" w:cs="Times New Roman"/>
          <w:color w:val="auto"/>
          <w:spacing w:val="-30"/>
          <w:sz w:val="21"/>
          <w:szCs w:val="21"/>
        </w:rPr>
        <w:t xml:space="preserve"> </w:t>
      </w:r>
      <w:r>
        <w:rPr>
          <w:rFonts w:hint="default" w:ascii="Times New Roman" w:hAnsi="Times New Roman" w:cs="Times New Roman"/>
          <w:color w:val="auto"/>
          <w:spacing w:val="3"/>
          <w:sz w:val="21"/>
          <w:szCs w:val="21"/>
        </w:rPr>
        <w:t>磋商响应文件解密时间：截标时间后</w:t>
      </w:r>
      <w:r>
        <w:rPr>
          <w:rFonts w:hint="default" w:ascii="Times New Roman" w:hAnsi="Times New Roman" w:cs="Times New Roman"/>
          <w:color w:val="auto"/>
          <w:spacing w:val="-32"/>
          <w:sz w:val="21"/>
          <w:szCs w:val="21"/>
        </w:rPr>
        <w:t xml:space="preserve"> </w:t>
      </w:r>
      <w:r>
        <w:rPr>
          <w:rFonts w:hint="default" w:ascii="Times New Roman" w:hAnsi="Times New Roman" w:cs="Times New Roman"/>
          <w:color w:val="auto"/>
          <w:spacing w:val="3"/>
          <w:sz w:val="21"/>
          <w:szCs w:val="21"/>
          <w:u w:val="single" w:color="auto"/>
        </w:rPr>
        <w:t>30</w:t>
      </w:r>
      <w:r>
        <w:rPr>
          <w:rFonts w:hint="default" w:ascii="Times New Roman" w:hAnsi="Times New Roman" w:cs="Times New Roman"/>
          <w:color w:val="auto"/>
          <w:spacing w:val="-36"/>
          <w:sz w:val="21"/>
          <w:szCs w:val="21"/>
          <w:u w:val="single" w:color="auto"/>
        </w:rPr>
        <w:t xml:space="preserve"> </w:t>
      </w:r>
      <w:r>
        <w:rPr>
          <w:rFonts w:hint="default" w:ascii="Times New Roman" w:hAnsi="Times New Roman" w:cs="Times New Roman"/>
          <w:color w:val="auto"/>
          <w:spacing w:val="3"/>
          <w:sz w:val="21"/>
          <w:szCs w:val="21"/>
        </w:rPr>
        <w:t>分钟内（</w:t>
      </w:r>
      <w:r>
        <w:rPr>
          <w:rFonts w:hint="eastAsia" w:ascii="Times New Roman" w:hAnsi="Times New Roman" w:cs="Times New Roman"/>
          <w:color w:val="auto"/>
          <w:spacing w:val="3"/>
          <w:sz w:val="21"/>
          <w:szCs w:val="21"/>
          <w:u w:val="single" w:color="auto"/>
          <w:lang w:eastAsia="zh-CN"/>
        </w:rPr>
        <w:t>2024年</w:t>
      </w:r>
      <w:r>
        <w:rPr>
          <w:rFonts w:hint="eastAsia" w:ascii="Times New Roman" w:hAnsi="Times New Roman" w:cs="Times New Roman"/>
          <w:color w:val="auto"/>
          <w:spacing w:val="3"/>
          <w:sz w:val="21"/>
          <w:szCs w:val="21"/>
          <w:u w:val="single" w:color="auto"/>
          <w:lang w:val="en-US" w:eastAsia="zh-CN"/>
        </w:rPr>
        <w:t>11</w:t>
      </w:r>
      <w:r>
        <w:rPr>
          <w:rFonts w:hint="eastAsia" w:ascii="Times New Roman" w:hAnsi="Times New Roman" w:cs="Times New Roman"/>
          <w:color w:val="auto"/>
          <w:spacing w:val="3"/>
          <w:sz w:val="21"/>
          <w:szCs w:val="21"/>
          <w:u w:val="single" w:color="auto"/>
          <w:lang w:eastAsia="zh-CN"/>
        </w:rPr>
        <w:t>月</w:t>
      </w:r>
      <w:r>
        <w:rPr>
          <w:rFonts w:hint="eastAsia" w:ascii="Times New Roman" w:hAnsi="Times New Roman" w:cs="Times New Roman"/>
          <w:color w:val="auto"/>
          <w:spacing w:val="3"/>
          <w:sz w:val="21"/>
          <w:szCs w:val="21"/>
          <w:u w:val="single" w:color="auto"/>
          <w:lang w:val="en-US" w:eastAsia="zh-CN"/>
        </w:rPr>
        <w:t>19</w:t>
      </w:r>
      <w:r>
        <w:rPr>
          <w:rFonts w:hint="eastAsia" w:ascii="Times New Roman" w:hAnsi="Times New Roman" w:cs="Times New Roman"/>
          <w:color w:val="auto"/>
          <w:spacing w:val="3"/>
          <w:sz w:val="21"/>
          <w:szCs w:val="21"/>
          <w:u w:val="single" w:color="auto"/>
          <w:lang w:eastAsia="zh-CN"/>
        </w:rPr>
        <w:t>日</w:t>
      </w:r>
      <w:r>
        <w:rPr>
          <w:rFonts w:hint="default" w:ascii="Times New Roman" w:hAnsi="Times New Roman" w:cs="Times New Roman"/>
          <w:color w:val="auto"/>
          <w:spacing w:val="-34"/>
          <w:sz w:val="21"/>
          <w:szCs w:val="21"/>
          <w:u w:val="single" w:color="auto"/>
        </w:rPr>
        <w:t xml:space="preserve"> </w:t>
      </w:r>
      <w:r>
        <w:rPr>
          <w:rFonts w:hint="eastAsia" w:ascii="Times New Roman" w:hAnsi="Times New Roman" w:cs="Times New Roman"/>
          <w:color w:val="auto"/>
          <w:spacing w:val="3"/>
          <w:sz w:val="21"/>
          <w:szCs w:val="21"/>
          <w:u w:val="single" w:color="auto"/>
          <w:lang w:eastAsia="zh-CN"/>
        </w:rPr>
        <w:t>9时30分</w:t>
      </w:r>
      <w:r>
        <w:rPr>
          <w:rFonts w:hint="default" w:ascii="Times New Roman" w:hAnsi="Times New Roman" w:cs="Times New Roman"/>
          <w:color w:val="auto"/>
          <w:spacing w:val="3"/>
          <w:sz w:val="21"/>
          <w:szCs w:val="21"/>
          <w:u w:val="single" w:color="auto"/>
        </w:rPr>
        <w:t>至</w:t>
      </w:r>
      <w:r>
        <w:rPr>
          <w:rFonts w:hint="default" w:ascii="Times New Roman" w:hAnsi="Times New Roman" w:cs="Times New Roman"/>
          <w:color w:val="auto"/>
          <w:spacing w:val="-19"/>
          <w:sz w:val="21"/>
          <w:szCs w:val="21"/>
          <w:u w:val="single" w:color="auto"/>
        </w:rPr>
        <w:t xml:space="preserve"> </w:t>
      </w:r>
      <w:r>
        <w:rPr>
          <w:rFonts w:hint="default" w:ascii="Times New Roman" w:hAnsi="Times New Roman" w:cs="Times New Roman"/>
          <w:color w:val="auto"/>
          <w:spacing w:val="3"/>
          <w:sz w:val="21"/>
          <w:szCs w:val="21"/>
          <w:u w:val="single" w:color="auto"/>
        </w:rPr>
        <w:t>1</w:t>
      </w:r>
      <w:r>
        <w:rPr>
          <w:rFonts w:hint="eastAsia" w:ascii="Times New Roman" w:hAnsi="Times New Roman" w:cs="Times New Roman"/>
          <w:color w:val="auto"/>
          <w:spacing w:val="3"/>
          <w:sz w:val="21"/>
          <w:szCs w:val="21"/>
          <w:u w:val="single" w:color="auto"/>
          <w:lang w:val="en-US" w:eastAsia="zh-CN"/>
        </w:rPr>
        <w:t>0</w:t>
      </w:r>
      <w:r>
        <w:rPr>
          <w:rFonts w:hint="default" w:ascii="Times New Roman" w:hAnsi="Times New Roman" w:cs="Times New Roman"/>
          <w:color w:val="auto"/>
          <w:spacing w:val="-28"/>
          <w:sz w:val="21"/>
          <w:szCs w:val="21"/>
          <w:u w:val="single" w:color="auto"/>
        </w:rPr>
        <w:t xml:space="preserve"> </w:t>
      </w:r>
      <w:r>
        <w:rPr>
          <w:rFonts w:hint="default" w:ascii="Times New Roman" w:hAnsi="Times New Roman" w:cs="Times New Roman"/>
          <w:color w:val="auto"/>
          <w:spacing w:val="3"/>
          <w:sz w:val="21"/>
          <w:szCs w:val="21"/>
          <w:u w:val="single" w:color="auto"/>
        </w:rPr>
        <w:t>时</w:t>
      </w:r>
      <w:r>
        <w:rPr>
          <w:rFonts w:hint="default" w:ascii="Times New Roman" w:hAnsi="Times New Roman" w:cs="Times New Roman"/>
          <w:color w:val="auto"/>
          <w:spacing w:val="-35"/>
          <w:sz w:val="21"/>
          <w:szCs w:val="21"/>
          <w:u w:val="single" w:color="auto"/>
        </w:rPr>
        <w:t xml:space="preserve"> </w:t>
      </w:r>
      <w:r>
        <w:rPr>
          <w:rFonts w:hint="default" w:ascii="Times New Roman" w:hAnsi="Times New Roman" w:cs="Times New Roman"/>
          <w:color w:val="auto"/>
          <w:spacing w:val="3"/>
          <w:sz w:val="21"/>
          <w:szCs w:val="21"/>
          <w:u w:val="single" w:color="auto"/>
        </w:rPr>
        <w:t>00</w:t>
      </w:r>
      <w:r>
        <w:rPr>
          <w:rFonts w:hint="default" w:ascii="Times New Roman" w:hAnsi="Times New Roman" w:cs="Times New Roman"/>
          <w:color w:val="auto"/>
          <w:spacing w:val="-36"/>
          <w:sz w:val="21"/>
          <w:szCs w:val="21"/>
          <w:u w:val="single" w:color="auto"/>
        </w:rPr>
        <w:t xml:space="preserve"> </w:t>
      </w:r>
      <w:r>
        <w:rPr>
          <w:rFonts w:hint="default" w:ascii="Times New Roman" w:hAnsi="Times New Roman" w:cs="Times New Roman"/>
          <w:color w:val="auto"/>
          <w:spacing w:val="3"/>
          <w:sz w:val="21"/>
          <w:szCs w:val="21"/>
          <w:u w:val="single" w:color="auto"/>
        </w:rPr>
        <w:t>分</w:t>
      </w:r>
      <w:r>
        <w:rPr>
          <w:rFonts w:hint="default" w:ascii="Times New Roman" w:hAnsi="Times New Roman" w:cs="Times New Roman"/>
          <w:color w:val="auto"/>
          <w:spacing w:val="3"/>
          <w:sz w:val="21"/>
          <w:szCs w:val="21"/>
        </w:rPr>
        <w:t>)</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11"/>
          <w:sz w:val="21"/>
          <w:szCs w:val="21"/>
        </w:rPr>
        <w:t>磋商供应商可以登录</w:t>
      </w:r>
      <w:r>
        <w:rPr>
          <w:rFonts w:hint="default" w:ascii="Times New Roman" w:hAnsi="Times New Roman" w:cs="Times New Roman"/>
          <w:color w:val="auto"/>
          <w:spacing w:val="11"/>
          <w:sz w:val="21"/>
          <w:szCs w:val="21"/>
          <w:lang w:eastAsia="zh-CN"/>
        </w:rPr>
        <w:t>广西政府采购云平台</w:t>
      </w:r>
      <w:r>
        <w:rPr>
          <w:rFonts w:hint="default" w:ascii="Times New Roman" w:hAnsi="Times New Roman" w:cs="Times New Roman"/>
          <w:color w:val="auto"/>
          <w:spacing w:val="11"/>
          <w:sz w:val="21"/>
          <w:szCs w:val="21"/>
        </w:rPr>
        <w:t>，用“项目</w:t>
      </w:r>
      <w:r>
        <w:rPr>
          <w:rFonts w:hint="default" w:ascii="Times New Roman" w:hAnsi="Times New Roman" w:cs="Times New Roman"/>
          <w:color w:val="auto"/>
          <w:spacing w:val="10"/>
          <w:sz w:val="21"/>
          <w:szCs w:val="21"/>
        </w:rPr>
        <w:t>采购-开标评标</w:t>
      </w:r>
      <w:r>
        <w:rPr>
          <w:rFonts w:hint="default" w:ascii="Times New Roman" w:hAnsi="Times New Roman" w:cs="Times New Roman"/>
          <w:color w:val="auto"/>
          <w:spacing w:val="-70"/>
          <w:sz w:val="21"/>
          <w:szCs w:val="21"/>
        </w:rPr>
        <w:t xml:space="preserve"> </w:t>
      </w:r>
      <w:r>
        <w:rPr>
          <w:rFonts w:hint="default" w:ascii="Times New Roman" w:hAnsi="Times New Roman" w:cs="Times New Roman"/>
          <w:color w:val="auto"/>
          <w:spacing w:val="10"/>
          <w:sz w:val="21"/>
          <w:szCs w:val="21"/>
        </w:rPr>
        <w:t>”功能进行解密磋商文件。若磋商供应商在</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8"/>
          <w:sz w:val="21"/>
          <w:szCs w:val="21"/>
        </w:rPr>
        <w:t>规定时间内无法解密或解密失败，可以以电子备份磋商响应文件作为依据</w:t>
      </w:r>
      <w:r>
        <w:rPr>
          <w:rFonts w:hint="default" w:ascii="Times New Roman" w:hAnsi="Times New Roman" w:cs="Times New Roman"/>
          <w:b/>
          <w:bCs/>
          <w:color w:val="auto"/>
          <w:spacing w:val="11"/>
          <w:sz w:val="21"/>
          <w:szCs w:val="21"/>
        </w:rPr>
        <w:t>【在接到无法解密或解密失败的通知后，磋商供应商可根据自身实际情况按通知时要求的时间到桂林市公共资源交易中心</w:t>
      </w:r>
      <w:r>
        <w:rPr>
          <w:rFonts w:hint="default" w:ascii="Times New Roman" w:hAnsi="Times New Roman" w:cs="Times New Roman"/>
          <w:b/>
          <w:bCs/>
          <w:color w:val="auto"/>
          <w:spacing w:val="11"/>
          <w:sz w:val="21"/>
          <w:szCs w:val="21"/>
          <w:lang w:val="en-US" w:eastAsia="zh-CN"/>
        </w:rPr>
        <w:t>8</w:t>
      </w:r>
      <w:r>
        <w:rPr>
          <w:rFonts w:hint="default" w:ascii="Times New Roman" w:hAnsi="Times New Roman" w:cs="Times New Roman"/>
          <w:b/>
          <w:bCs/>
          <w:color w:val="auto"/>
          <w:spacing w:val="11"/>
          <w:sz w:val="21"/>
          <w:szCs w:val="21"/>
        </w:rPr>
        <w:t>号开标</w:t>
      </w:r>
      <w:r>
        <w:rPr>
          <w:rFonts w:hint="default" w:ascii="Times New Roman" w:hAnsi="Times New Roman" w:cs="Times New Roman"/>
          <w:b/>
          <w:bCs/>
          <w:color w:val="auto"/>
          <w:spacing w:val="11"/>
          <w:sz w:val="21"/>
          <w:szCs w:val="21"/>
          <w:lang w:val="en-US" w:eastAsia="zh-CN"/>
        </w:rPr>
        <w:t>仓</w:t>
      </w:r>
      <w:r>
        <w:rPr>
          <w:rFonts w:hint="default" w:ascii="Times New Roman" w:hAnsi="Times New Roman" w:cs="Times New Roman"/>
          <w:b/>
          <w:bCs/>
          <w:color w:val="auto"/>
          <w:spacing w:val="11"/>
          <w:sz w:val="21"/>
          <w:szCs w:val="21"/>
        </w:rPr>
        <w:t>现场提交或以电子邮件的形式（以通知时所告知的电子邮箱地址为准）提交电子备份磋商响应文件】</w:t>
      </w:r>
      <w:r>
        <w:rPr>
          <w:rFonts w:hint="default" w:ascii="Times New Roman" w:hAnsi="Times New Roman" w:cs="Times New Roman"/>
          <w:color w:val="auto"/>
          <w:spacing w:val="3"/>
          <w:sz w:val="21"/>
          <w:szCs w:val="21"/>
        </w:rPr>
        <w:t xml:space="preserve">， </w:t>
      </w:r>
      <w:r>
        <w:rPr>
          <w:rFonts w:hint="default" w:ascii="Times New Roman" w:hAnsi="Times New Roman" w:cs="Times New Roman"/>
          <w:color w:val="auto"/>
          <w:spacing w:val="11"/>
          <w:sz w:val="21"/>
          <w:szCs w:val="21"/>
        </w:rPr>
        <w:t>若磋商供应商在规定时间内无法解密或解密失败且未提供电子备份磋商响应文件的(包含提供的电子备</w:t>
      </w:r>
      <w:r>
        <w:rPr>
          <w:rFonts w:hint="default" w:ascii="Times New Roman" w:hAnsi="Times New Roman" w:cs="Times New Roman"/>
          <w:color w:val="auto"/>
          <w:spacing w:val="9"/>
          <w:sz w:val="21"/>
          <w:szCs w:val="21"/>
        </w:rPr>
        <w:t>份文件无效或无法解密的情况)，视为响应文件撤</w:t>
      </w:r>
      <w:r>
        <w:rPr>
          <w:rFonts w:hint="default" w:ascii="Times New Roman" w:hAnsi="Times New Roman" w:cs="Times New Roman"/>
          <w:color w:val="auto"/>
          <w:spacing w:val="8"/>
          <w:sz w:val="21"/>
          <w:szCs w:val="21"/>
        </w:rPr>
        <w:t>回。</w:t>
      </w:r>
    </w:p>
    <w:p w14:paraId="5D4BE39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18.3 除竞争性磋商文件另有规定外，供应商所递交的响应文件不予退还。</w:t>
      </w:r>
    </w:p>
    <w:p w14:paraId="30489B7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outlineLvl w:val="2"/>
        <w:rPr>
          <w:rFonts w:hint="default" w:ascii="Times New Roman" w:hAnsi="Times New Roman" w:eastAsia="宋体" w:cs="Times New Roman"/>
          <w:color w:val="auto"/>
          <w:spacing w:val="4"/>
          <w:sz w:val="21"/>
          <w:szCs w:val="21"/>
        </w:rPr>
      </w:pPr>
      <w:bookmarkStart w:id="52" w:name="_Toc5828"/>
      <w:r>
        <w:rPr>
          <w:rFonts w:hint="default" w:ascii="Times New Roman" w:hAnsi="Times New Roman" w:eastAsia="宋体" w:cs="Times New Roman"/>
          <w:color w:val="auto"/>
          <w:spacing w:val="4"/>
          <w:sz w:val="21"/>
          <w:szCs w:val="21"/>
        </w:rPr>
        <w:t>18.4 电子响应文件的相关说明</w:t>
      </w:r>
      <w:bookmarkEnd w:id="52"/>
    </w:p>
    <w:p w14:paraId="229EAA0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（1）供应商进行电子响应应安装客户端软件，并按照采购文件和电子交易平台的要求编制并加密 磋商响应文件。供应商未按规定加密的磋商响应文件，电子交易平台将拒收。供应商应当在磋商截止时 间前完成磋商响应文件的传输递交，并可以补充、修改或者撤回磋商响应文件。补充或者修改磋商响应 文件的，应当先行撤回原文件，补充、修改后重新传输递交。磋商截止时间前未完成传输的，视为撤</w:t>
      </w:r>
      <w:r>
        <w:rPr>
          <w:rFonts w:hint="default" w:ascii="Times New Roman" w:hAnsi="Times New Roman" w:eastAsia="宋体" w:cs="Times New Roman"/>
          <w:color w:val="auto"/>
          <w:spacing w:val="4"/>
          <w:sz w:val="21"/>
          <w:szCs w:val="21"/>
          <w:lang w:eastAsia="zh-CN"/>
        </w:rPr>
        <w:t>回</w:t>
      </w:r>
      <w:r>
        <w:rPr>
          <w:rFonts w:hint="default" w:ascii="Times New Roman" w:hAnsi="Times New Roman" w:eastAsia="宋体" w:cs="Times New Roman"/>
          <w:color w:val="auto"/>
          <w:spacing w:val="4"/>
          <w:sz w:val="21"/>
          <w:szCs w:val="21"/>
        </w:rPr>
        <w:t>磋商响应文件。磋商截止时间后递交的磋商响应文件， 电子交易平台将拒收。</w:t>
      </w:r>
    </w:p>
    <w:p w14:paraId="51FC263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（2）如有特殊情况，采购代理机构延长截止时间和开标时间，采购代理机构和供应商的权利和义务将受到新的截止时间和开标时间的约束。</w:t>
      </w:r>
    </w:p>
    <w:p w14:paraId="60802C2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6" w:firstLineChars="200"/>
        <w:jc w:val="left"/>
        <w:textAlignment w:val="baseline"/>
        <w:outlineLvl w:val="1"/>
        <w:rPr>
          <w:rFonts w:hint="default" w:ascii="Times New Roman" w:hAnsi="Times New Roman" w:eastAsia="宋体" w:cs="Times New Roman"/>
          <w:b/>
          <w:bCs/>
          <w:color w:val="auto"/>
          <w:spacing w:val="6"/>
          <w:sz w:val="21"/>
          <w:szCs w:val="21"/>
        </w:rPr>
      </w:pPr>
      <w:bookmarkStart w:id="53" w:name="_Toc7511"/>
      <w:r>
        <w:rPr>
          <w:rFonts w:hint="default" w:ascii="Times New Roman" w:hAnsi="Times New Roman" w:eastAsia="宋体" w:cs="Times New Roman"/>
          <w:b/>
          <w:bCs/>
          <w:color w:val="auto"/>
          <w:spacing w:val="6"/>
          <w:sz w:val="21"/>
          <w:szCs w:val="21"/>
        </w:rPr>
        <w:t>四、竞争性磋商（简称磋商）与评审</w:t>
      </w:r>
      <w:bookmarkEnd w:id="53"/>
    </w:p>
    <w:p w14:paraId="1179379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6" w:firstLineChars="200"/>
        <w:jc w:val="left"/>
        <w:textAlignment w:val="baseline"/>
        <w:outlineLvl w:val="2"/>
        <w:rPr>
          <w:rFonts w:hint="default" w:ascii="Times New Roman" w:hAnsi="Times New Roman" w:cs="Times New Roman"/>
          <w:color w:val="auto"/>
          <w:sz w:val="21"/>
          <w:szCs w:val="21"/>
        </w:rPr>
      </w:pPr>
      <w:bookmarkStart w:id="54" w:name="_Toc14687"/>
      <w:r>
        <w:rPr>
          <w:rFonts w:hint="default" w:ascii="Times New Roman" w:hAnsi="Times New Roman" w:cs="Times New Roman"/>
          <w:b/>
          <w:bCs/>
          <w:color w:val="auto"/>
          <w:spacing w:val="6"/>
          <w:sz w:val="21"/>
          <w:szCs w:val="21"/>
        </w:rPr>
        <w:t>19.</w:t>
      </w:r>
      <w:r>
        <w:rPr>
          <w:rFonts w:hint="default" w:ascii="Times New Roman" w:hAnsi="Times New Roman" w:cs="Times New Roman"/>
          <w:color w:val="auto"/>
          <w:spacing w:val="6"/>
          <w:sz w:val="21"/>
          <w:szCs w:val="21"/>
        </w:rPr>
        <w:t xml:space="preserve"> </w:t>
      </w:r>
      <w:r>
        <w:rPr>
          <w:rFonts w:hint="default" w:ascii="Times New Roman" w:hAnsi="Times New Roman" w:cs="Times New Roman"/>
          <w:b/>
          <w:bCs/>
          <w:color w:val="auto"/>
          <w:spacing w:val="6"/>
          <w:sz w:val="21"/>
          <w:szCs w:val="21"/>
        </w:rPr>
        <w:t>磋商小组组成及磋商时间、地点、人员</w:t>
      </w:r>
      <w:bookmarkEnd w:id="54"/>
    </w:p>
    <w:p w14:paraId="7E26140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19.1 磋商小组组成：</w:t>
      </w:r>
    </w:p>
    <w:p w14:paraId="54E9FA0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磋商及评审工作由采购代理机构负责组织，具体磋商、评审工作由依法组建的磋商小组负责，磋商小组由采购人代表和有关方面的专家组成。磋商小组的构成： 3 人，其中采购人代表 1 人，专家 2 人。</w:t>
      </w:r>
    </w:p>
    <w:p w14:paraId="1310A95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19.2 磋商时间、地点、人员：</w:t>
      </w:r>
    </w:p>
    <w:p w14:paraId="192694A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19.2.1 磋商时间：响应文件递交截止时间后。</w:t>
      </w:r>
    </w:p>
    <w:p w14:paraId="2C0C970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19.2.2 磋商地点：供应商代表在响应文件提交当天实时登录“</w:t>
      </w:r>
      <w:r>
        <w:rPr>
          <w:rFonts w:hint="default" w:ascii="Times New Roman" w:hAnsi="Times New Roman" w:eastAsia="宋体" w:cs="Times New Roman"/>
          <w:color w:val="auto"/>
          <w:spacing w:val="4"/>
          <w:sz w:val="21"/>
          <w:szCs w:val="21"/>
          <w:lang w:eastAsia="zh-CN"/>
        </w:rPr>
        <w:t>广西政府采购云平台</w:t>
      </w:r>
      <w:r>
        <w:rPr>
          <w:rFonts w:hint="default" w:ascii="Times New Roman" w:hAnsi="Times New Roman" w:eastAsia="宋体" w:cs="Times New Roman"/>
          <w:color w:val="auto"/>
          <w:spacing w:val="4"/>
          <w:sz w:val="21"/>
          <w:szCs w:val="21"/>
        </w:rPr>
        <w:t xml:space="preserve"> ”平台，按磋商小组要求在线等候参与磋商及提交最后报价。因供应商未保持实时在线，导致磋商小组无法及时与其取得联系，从而造成供应商未按规定参与磋商或报价的，其不利后果由供应商自行承担。</w:t>
      </w:r>
    </w:p>
    <w:p w14:paraId="4F78578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8" w:firstLineChars="200"/>
        <w:jc w:val="left"/>
        <w:textAlignment w:val="baseline"/>
        <w:rPr>
          <w:rFonts w:hint="default" w:ascii="Times New Roman" w:hAnsi="Times New Roman" w:eastAsia="宋体" w:cs="Times New Roman"/>
          <w:b/>
          <w:bCs/>
          <w:color w:val="auto"/>
          <w:spacing w:val="4"/>
          <w:sz w:val="21"/>
          <w:szCs w:val="21"/>
        </w:rPr>
      </w:pPr>
      <w:r>
        <w:rPr>
          <w:rFonts w:hint="default" w:ascii="Times New Roman" w:hAnsi="Times New Roman" w:eastAsia="宋体" w:cs="Times New Roman"/>
          <w:b/>
          <w:bCs/>
          <w:color w:val="auto"/>
          <w:spacing w:val="4"/>
          <w:sz w:val="21"/>
          <w:szCs w:val="21"/>
        </w:rPr>
        <w:t>19.2.3 磋商参加人员：供应商法定代表人、负责人、 自然人或相应的委托代理人持有效身份证原件和供应商</w:t>
      </w:r>
      <w:r>
        <w:rPr>
          <w:rFonts w:hint="default" w:ascii="Times New Roman" w:hAnsi="Times New Roman" w:eastAsia="宋体" w:cs="Times New Roman"/>
          <w:b/>
          <w:bCs/>
          <w:color w:val="auto"/>
          <w:spacing w:val="4"/>
          <w:sz w:val="21"/>
          <w:szCs w:val="21"/>
          <w:lang w:eastAsia="zh-CN"/>
        </w:rPr>
        <w:t>广西政府采购云平台</w:t>
      </w:r>
      <w:r>
        <w:rPr>
          <w:rFonts w:hint="default" w:ascii="Times New Roman" w:hAnsi="Times New Roman" w:eastAsia="宋体" w:cs="Times New Roman"/>
          <w:b/>
          <w:bCs/>
          <w:color w:val="auto"/>
          <w:spacing w:val="4"/>
          <w:sz w:val="21"/>
          <w:szCs w:val="21"/>
        </w:rPr>
        <w:t xml:space="preserve"> CA 数字证书参加磋商。请供应商实时</w:t>
      </w:r>
      <w:r>
        <w:rPr>
          <w:rFonts w:hint="eastAsia" w:ascii="Times New Roman" w:hAnsi="Times New Roman" w:cs="Times New Roman"/>
          <w:b/>
          <w:bCs/>
          <w:color w:val="auto"/>
          <w:spacing w:val="4"/>
          <w:sz w:val="21"/>
          <w:szCs w:val="21"/>
          <w:lang w:eastAsia="zh-CN"/>
        </w:rPr>
        <w:t>登录</w:t>
      </w:r>
      <w:r>
        <w:rPr>
          <w:rFonts w:hint="default" w:ascii="Times New Roman" w:hAnsi="Times New Roman" w:eastAsia="宋体" w:cs="Times New Roman"/>
          <w:b/>
          <w:bCs/>
          <w:color w:val="auto"/>
          <w:spacing w:val="4"/>
          <w:sz w:val="21"/>
          <w:szCs w:val="21"/>
          <w:lang w:eastAsia="zh-CN"/>
        </w:rPr>
        <w:t>广西政府采购云平台</w:t>
      </w:r>
      <w:r>
        <w:rPr>
          <w:rFonts w:hint="default" w:ascii="Times New Roman" w:hAnsi="Times New Roman" w:eastAsia="宋体" w:cs="Times New Roman"/>
          <w:b/>
          <w:bCs/>
          <w:color w:val="auto"/>
          <w:spacing w:val="4"/>
          <w:sz w:val="21"/>
          <w:szCs w:val="21"/>
        </w:rPr>
        <w:t>等候在线磋商。</w:t>
      </w:r>
    </w:p>
    <w:p w14:paraId="51A83E6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19.2.4</w:t>
      </w:r>
      <w:r>
        <w:rPr>
          <w:rFonts w:hint="default" w:ascii="Times New Roman" w:hAnsi="Times New Roman" w:cs="Times New Roman"/>
          <w:color w:val="auto"/>
          <w:spacing w:val="-30"/>
          <w:sz w:val="21"/>
          <w:szCs w:val="21"/>
        </w:rPr>
        <w:t xml:space="preserve"> </w:t>
      </w:r>
      <w:r>
        <w:rPr>
          <w:rFonts w:hint="default" w:ascii="Times New Roman" w:hAnsi="Times New Roman" w:cs="Times New Roman"/>
          <w:color w:val="auto"/>
          <w:spacing w:val="7"/>
          <w:sz w:val="21"/>
          <w:szCs w:val="21"/>
        </w:rPr>
        <w:t>响应文件递交截止时间后，</w:t>
      </w:r>
      <w:r>
        <w:rPr>
          <w:rFonts w:hint="default" w:ascii="Times New Roman" w:hAnsi="Times New Roman" w:cs="Times New Roman"/>
          <w:color w:val="auto"/>
          <w:spacing w:val="-58"/>
          <w:sz w:val="21"/>
          <w:szCs w:val="21"/>
        </w:rPr>
        <w:t xml:space="preserve"> </w:t>
      </w:r>
      <w:r>
        <w:rPr>
          <w:rFonts w:hint="default" w:ascii="Times New Roman" w:hAnsi="Times New Roman" w:cs="Times New Roman"/>
          <w:color w:val="auto"/>
          <w:spacing w:val="7"/>
          <w:sz w:val="21"/>
          <w:szCs w:val="21"/>
        </w:rPr>
        <w:t>由磋</w:t>
      </w:r>
      <w:r>
        <w:rPr>
          <w:rFonts w:hint="default" w:ascii="Times New Roman" w:hAnsi="Times New Roman" w:cs="Times New Roman"/>
          <w:color w:val="auto"/>
          <w:spacing w:val="6"/>
          <w:sz w:val="21"/>
          <w:szCs w:val="21"/>
        </w:rPr>
        <w:t>商小组在评标室内线上开启响应文件。</w:t>
      </w:r>
    </w:p>
    <w:p w14:paraId="138B8D2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8" w:firstLineChars="200"/>
        <w:jc w:val="left"/>
        <w:textAlignment w:val="baseline"/>
        <w:outlineLvl w:val="2"/>
        <w:rPr>
          <w:rFonts w:hint="default" w:ascii="Times New Roman" w:hAnsi="Times New Roman" w:cs="Times New Roman"/>
          <w:color w:val="auto"/>
          <w:sz w:val="21"/>
          <w:szCs w:val="21"/>
        </w:rPr>
      </w:pPr>
      <w:bookmarkStart w:id="55" w:name="_Toc25393"/>
      <w:r>
        <w:rPr>
          <w:rFonts w:hint="default" w:ascii="Times New Roman" w:hAnsi="Times New Roman" w:cs="Times New Roman"/>
          <w:b/>
          <w:bCs/>
          <w:color w:val="auto"/>
          <w:spacing w:val="4"/>
          <w:sz w:val="21"/>
          <w:szCs w:val="21"/>
        </w:rPr>
        <w:t>20.</w:t>
      </w:r>
      <w:r>
        <w:rPr>
          <w:rFonts w:hint="default" w:ascii="Times New Roman" w:hAnsi="Times New Roman" w:cs="Times New Roman"/>
          <w:color w:val="auto"/>
          <w:spacing w:val="4"/>
          <w:sz w:val="21"/>
          <w:szCs w:val="21"/>
        </w:rPr>
        <w:t xml:space="preserve"> </w:t>
      </w:r>
      <w:r>
        <w:rPr>
          <w:rFonts w:hint="default" w:ascii="Times New Roman" w:hAnsi="Times New Roman" w:cs="Times New Roman"/>
          <w:b/>
          <w:bCs/>
          <w:color w:val="auto"/>
          <w:spacing w:val="4"/>
          <w:sz w:val="21"/>
          <w:szCs w:val="21"/>
        </w:rPr>
        <w:t>评审原则</w:t>
      </w:r>
      <w:bookmarkEnd w:id="55"/>
    </w:p>
    <w:p w14:paraId="24BBDF0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20.1 磋商小组必须坚持公平、公正、科学和择优的原则。</w:t>
      </w:r>
    </w:p>
    <w:p w14:paraId="53DB9AF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20.2 评审办法：综合评分法，具体详见第三章评审办法。</w:t>
      </w:r>
    </w:p>
    <w:p w14:paraId="2831755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20.3 磋商小组应按磋商文件进行评审，不得擅自更改评审办法。</w:t>
      </w:r>
    </w:p>
    <w:p w14:paraId="472C35C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20.4 在评审过程中，磋商小组任何人不得对某个供应商发表任何倾向性意见，不得向其他磋商小组成员明示或者暗示自己的评审意见。</w:t>
      </w:r>
    </w:p>
    <w:p w14:paraId="2227927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20.5 磋商小组成员对需要共同认定的事项存在争议的，按照少数服从多数的原则作出结论。持不同意见的磋商小组成员应当在评审报告上签署不同意见并说明理由，否则视为同意。</w:t>
      </w:r>
    </w:p>
    <w:p w14:paraId="1931C16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lang w:eastAsia="zh-CN"/>
        </w:rPr>
      </w:pPr>
      <w:r>
        <w:rPr>
          <w:rFonts w:hint="default" w:ascii="Times New Roman" w:hAnsi="Times New Roman" w:eastAsia="宋体" w:cs="Times New Roman"/>
          <w:b w:val="0"/>
          <w:bCs w:val="0"/>
          <w:color w:val="auto"/>
          <w:spacing w:val="6"/>
          <w:sz w:val="21"/>
          <w:szCs w:val="21"/>
        </w:rPr>
        <w:t>20.6 响应文件最后报价出现前后不一致的，除竞争性磋商文件另有规定外，按照下列规定修正</w:t>
      </w:r>
      <w:r>
        <w:rPr>
          <w:rFonts w:hint="default" w:ascii="Times New Roman" w:hAnsi="Times New Roman" w:eastAsia="宋体" w:cs="Times New Roman"/>
          <w:b w:val="0"/>
          <w:bCs w:val="0"/>
          <w:color w:val="auto"/>
          <w:spacing w:val="6"/>
          <w:sz w:val="21"/>
          <w:szCs w:val="21"/>
          <w:lang w:eastAsia="zh-CN"/>
        </w:rPr>
        <w:t>：</w:t>
      </w:r>
    </w:p>
    <w:p w14:paraId="01B8EDD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lang w:eastAsia="zh-CN"/>
        </w:rPr>
        <w:t>（</w:t>
      </w:r>
      <w:r>
        <w:rPr>
          <w:rFonts w:hint="default" w:ascii="Times New Roman" w:hAnsi="Times New Roman" w:eastAsia="宋体" w:cs="Times New Roman"/>
          <w:b w:val="0"/>
          <w:bCs w:val="0"/>
          <w:color w:val="auto"/>
          <w:spacing w:val="6"/>
          <w:sz w:val="21"/>
          <w:szCs w:val="21"/>
          <w:lang w:val="en-US" w:eastAsia="zh-CN"/>
        </w:rPr>
        <w:t>1</w:t>
      </w:r>
      <w:r>
        <w:rPr>
          <w:rFonts w:hint="default" w:ascii="Times New Roman" w:hAnsi="Times New Roman" w:eastAsia="宋体" w:cs="Times New Roman"/>
          <w:b w:val="0"/>
          <w:bCs w:val="0"/>
          <w:color w:val="auto"/>
          <w:spacing w:val="6"/>
          <w:sz w:val="21"/>
          <w:szCs w:val="21"/>
          <w:lang w:eastAsia="zh-CN"/>
        </w:rPr>
        <w:t>）</w:t>
      </w:r>
      <w:r>
        <w:rPr>
          <w:rFonts w:hint="default" w:ascii="Times New Roman" w:hAnsi="Times New Roman" w:eastAsia="宋体" w:cs="Times New Roman"/>
          <w:b w:val="0"/>
          <w:bCs w:val="0"/>
          <w:color w:val="auto"/>
          <w:spacing w:val="6"/>
          <w:sz w:val="21"/>
          <w:szCs w:val="21"/>
        </w:rPr>
        <w:t xml:space="preserve"> 响应文件中磋商报价表内容与响应文件中相应内容不一致的，以最后磋商报价表为准；</w:t>
      </w:r>
    </w:p>
    <w:p w14:paraId="4D1B9A3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lang w:eastAsia="zh-CN"/>
        </w:rPr>
        <w:t>（</w:t>
      </w:r>
      <w:r>
        <w:rPr>
          <w:rFonts w:hint="default" w:ascii="Times New Roman" w:hAnsi="Times New Roman" w:eastAsia="宋体" w:cs="Times New Roman"/>
          <w:b w:val="0"/>
          <w:bCs w:val="0"/>
          <w:color w:val="auto"/>
          <w:spacing w:val="6"/>
          <w:sz w:val="21"/>
          <w:szCs w:val="21"/>
          <w:lang w:val="en-US" w:eastAsia="zh-CN"/>
        </w:rPr>
        <w:t>2</w:t>
      </w:r>
      <w:r>
        <w:rPr>
          <w:rFonts w:hint="default" w:ascii="Times New Roman" w:hAnsi="Times New Roman" w:eastAsia="宋体" w:cs="Times New Roman"/>
          <w:b w:val="0"/>
          <w:bCs w:val="0"/>
          <w:color w:val="auto"/>
          <w:spacing w:val="6"/>
          <w:sz w:val="21"/>
          <w:szCs w:val="21"/>
          <w:lang w:eastAsia="zh-CN"/>
        </w:rPr>
        <w:t>）</w:t>
      </w:r>
      <w:r>
        <w:rPr>
          <w:rFonts w:hint="default" w:ascii="Times New Roman" w:hAnsi="Times New Roman" w:eastAsia="宋体" w:cs="Times New Roman"/>
          <w:b w:val="0"/>
          <w:bCs w:val="0"/>
          <w:color w:val="auto"/>
          <w:spacing w:val="6"/>
          <w:sz w:val="21"/>
          <w:szCs w:val="21"/>
        </w:rPr>
        <w:t>大写金额和小写金额不一致的， 以大写金额为准；</w:t>
      </w:r>
    </w:p>
    <w:p w14:paraId="73BD5A7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lang w:eastAsia="zh-CN"/>
        </w:rPr>
        <w:t>（</w:t>
      </w:r>
      <w:r>
        <w:rPr>
          <w:rFonts w:hint="default" w:ascii="Times New Roman" w:hAnsi="Times New Roman" w:eastAsia="宋体" w:cs="Times New Roman"/>
          <w:b w:val="0"/>
          <w:bCs w:val="0"/>
          <w:color w:val="auto"/>
          <w:spacing w:val="6"/>
          <w:sz w:val="21"/>
          <w:szCs w:val="21"/>
          <w:lang w:val="en-US" w:eastAsia="zh-CN"/>
        </w:rPr>
        <w:t>3</w:t>
      </w:r>
      <w:r>
        <w:rPr>
          <w:rFonts w:hint="default" w:ascii="Times New Roman" w:hAnsi="Times New Roman" w:eastAsia="宋体" w:cs="Times New Roman"/>
          <w:b w:val="0"/>
          <w:bCs w:val="0"/>
          <w:color w:val="auto"/>
          <w:spacing w:val="6"/>
          <w:sz w:val="21"/>
          <w:szCs w:val="21"/>
          <w:lang w:eastAsia="zh-CN"/>
        </w:rPr>
        <w:t>）</w:t>
      </w:r>
      <w:r>
        <w:rPr>
          <w:rFonts w:hint="default" w:ascii="Times New Roman" w:hAnsi="Times New Roman" w:eastAsia="宋体" w:cs="Times New Roman"/>
          <w:b w:val="0"/>
          <w:bCs w:val="0"/>
          <w:color w:val="auto"/>
          <w:spacing w:val="6"/>
          <w:sz w:val="21"/>
          <w:szCs w:val="21"/>
        </w:rPr>
        <w:t>单价金额小数点或者百分比有明显错位的，以报价表的总价为准，并修改单价；</w:t>
      </w:r>
    </w:p>
    <w:p w14:paraId="793E957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lang w:eastAsia="zh-CN"/>
        </w:rPr>
        <w:t>（</w:t>
      </w:r>
      <w:r>
        <w:rPr>
          <w:rFonts w:hint="default" w:ascii="Times New Roman" w:hAnsi="Times New Roman" w:eastAsia="宋体" w:cs="Times New Roman"/>
          <w:b w:val="0"/>
          <w:bCs w:val="0"/>
          <w:color w:val="auto"/>
          <w:spacing w:val="6"/>
          <w:sz w:val="21"/>
          <w:szCs w:val="21"/>
          <w:lang w:val="en-US" w:eastAsia="zh-CN"/>
        </w:rPr>
        <w:t>4</w:t>
      </w:r>
      <w:r>
        <w:rPr>
          <w:rFonts w:hint="default" w:ascii="Times New Roman" w:hAnsi="Times New Roman" w:eastAsia="宋体" w:cs="Times New Roman"/>
          <w:b w:val="0"/>
          <w:bCs w:val="0"/>
          <w:color w:val="auto"/>
          <w:spacing w:val="6"/>
          <w:sz w:val="21"/>
          <w:szCs w:val="21"/>
          <w:lang w:eastAsia="zh-CN"/>
        </w:rPr>
        <w:t>）</w:t>
      </w:r>
      <w:r>
        <w:rPr>
          <w:rFonts w:hint="default" w:ascii="Times New Roman" w:hAnsi="Times New Roman" w:eastAsia="宋体" w:cs="Times New Roman"/>
          <w:b w:val="0"/>
          <w:bCs w:val="0"/>
          <w:color w:val="auto"/>
          <w:spacing w:val="6"/>
          <w:sz w:val="21"/>
          <w:szCs w:val="21"/>
        </w:rPr>
        <w:t>总价金额与按单价汇总金额不一致的，以单价金额计算结果为准。</w:t>
      </w:r>
    </w:p>
    <w:p w14:paraId="3D62326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同时出现两种以上不一致的，按照前款规定的顺序修正。修正后的报价（不得超出响应文件的范围 或者改变响应文件的实质性内容）经磋商供应商确认后产生约束力，磋商供应商不确认的，作无效响应处理。</w:t>
      </w:r>
    </w:p>
    <w:p w14:paraId="45DEEE7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6" w:firstLineChars="200"/>
        <w:jc w:val="left"/>
        <w:textAlignment w:val="baseline"/>
        <w:outlineLvl w:val="2"/>
        <w:rPr>
          <w:rFonts w:hint="default" w:ascii="Times New Roman" w:hAnsi="Times New Roman" w:cs="Times New Roman"/>
          <w:color w:val="auto"/>
          <w:sz w:val="21"/>
          <w:szCs w:val="21"/>
        </w:rPr>
      </w:pPr>
      <w:bookmarkStart w:id="56" w:name="_Toc1129"/>
      <w:r>
        <w:rPr>
          <w:rFonts w:hint="default" w:ascii="Times New Roman" w:hAnsi="Times New Roman" w:cs="Times New Roman"/>
          <w:b/>
          <w:bCs/>
          <w:color w:val="auto"/>
          <w:spacing w:val="6"/>
          <w:sz w:val="21"/>
          <w:szCs w:val="21"/>
        </w:rPr>
        <w:t>21.</w:t>
      </w:r>
      <w:r>
        <w:rPr>
          <w:rFonts w:hint="default" w:ascii="Times New Roman" w:hAnsi="Times New Roman" w:cs="Times New Roman"/>
          <w:color w:val="auto"/>
          <w:spacing w:val="6"/>
          <w:sz w:val="21"/>
          <w:szCs w:val="21"/>
        </w:rPr>
        <w:t xml:space="preserve"> </w:t>
      </w:r>
      <w:r>
        <w:rPr>
          <w:rFonts w:hint="default" w:ascii="Times New Roman" w:hAnsi="Times New Roman" w:cs="Times New Roman"/>
          <w:b/>
          <w:bCs/>
          <w:color w:val="auto"/>
          <w:spacing w:val="6"/>
          <w:sz w:val="21"/>
          <w:szCs w:val="21"/>
        </w:rPr>
        <w:t>评审程序及磋商要求</w:t>
      </w:r>
      <w:bookmarkEnd w:id="56"/>
    </w:p>
    <w:p w14:paraId="07E291B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 磋商小组成员的通讯工具或相关电子设备交由桂林市公共资源交易中心统一保管后到达评标室，采购代理机构核实磋商小组成员身份，告知回避要求，宣布评审工作纪律和程序，推选磋商小组组长。</w:t>
      </w:r>
    </w:p>
    <w:p w14:paraId="0ACF4EE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21.2 磋商小组应当对发布公告的竞争性磋商文件（简称磋商文件）进行确认，审查供应商的响应文 件并作出评价；要求供应商解释或者澄清其响应文件；编写评审报告；告知采购人、采购代理机构在评审过程中发现的供应商的违法违规行为。</w:t>
      </w:r>
    </w:p>
    <w:p w14:paraId="481A9B4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21.3 磋商小组依据竞争性磋商文件的规定，首先对响应文件进行资格性审查，以确定供应商是否具 备本项 目</w:t>
      </w:r>
      <w:r>
        <w:rPr>
          <w:rFonts w:hint="eastAsia" w:ascii="Times New Roman" w:hAnsi="Times New Roman" w:cs="Times New Roman"/>
          <w:b w:val="0"/>
          <w:bCs w:val="0"/>
          <w:color w:val="auto"/>
          <w:spacing w:val="6"/>
          <w:sz w:val="21"/>
          <w:szCs w:val="21"/>
          <w:lang w:eastAsia="zh-CN"/>
        </w:rPr>
        <w:t>申请人的资格要求</w:t>
      </w:r>
      <w:r>
        <w:rPr>
          <w:rFonts w:hint="default" w:ascii="Times New Roman" w:hAnsi="Times New Roman" w:eastAsia="宋体" w:cs="Times New Roman"/>
          <w:b w:val="0"/>
          <w:bCs w:val="0"/>
          <w:color w:val="auto"/>
          <w:spacing w:val="6"/>
          <w:sz w:val="21"/>
          <w:szCs w:val="21"/>
        </w:rPr>
        <w:t>；再对通过资格性审查的供应商响应文件的有效性、完整性和对磋商文件的响应程度进行符合性审查， 以确定是否对磋商文件的实质性要求做出响应。</w:t>
      </w:r>
    </w:p>
    <w:p w14:paraId="5C17066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4"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8"/>
          <w:sz w:val="21"/>
          <w:szCs w:val="21"/>
        </w:rPr>
        <w:t>21.4</w:t>
      </w:r>
      <w:r>
        <w:rPr>
          <w:rFonts w:hint="default" w:ascii="Times New Roman" w:hAnsi="Times New Roman" w:cs="Times New Roman"/>
          <w:color w:val="auto"/>
          <w:spacing w:val="8"/>
          <w:sz w:val="21"/>
          <w:szCs w:val="21"/>
        </w:rPr>
        <w:t xml:space="preserve"> </w:t>
      </w:r>
      <w:r>
        <w:rPr>
          <w:rFonts w:hint="default" w:ascii="Times New Roman" w:hAnsi="Times New Roman" w:cs="Times New Roman"/>
          <w:b/>
          <w:bCs/>
          <w:color w:val="auto"/>
          <w:spacing w:val="8"/>
          <w:sz w:val="21"/>
          <w:szCs w:val="21"/>
        </w:rPr>
        <w:t>磋商小组在对供应商进行资格性审查时，将对供应商企业股东及出资等信息进行查询。根据</w:t>
      </w:r>
      <w:r>
        <w:rPr>
          <w:rFonts w:hint="default" w:ascii="Times New Roman" w:hAnsi="Times New Roman" w:cs="Times New Roman"/>
          <w:color w:val="auto"/>
          <w:spacing w:val="8"/>
          <w:sz w:val="21"/>
          <w:szCs w:val="21"/>
        </w:rPr>
        <w:t xml:space="preserve"> </w:t>
      </w:r>
      <w:r>
        <w:rPr>
          <w:rFonts w:hint="default" w:ascii="Times New Roman" w:hAnsi="Times New Roman" w:cs="Times New Roman"/>
          <w:b/>
          <w:bCs/>
          <w:color w:val="auto"/>
          <w:spacing w:val="6"/>
          <w:sz w:val="21"/>
          <w:szCs w:val="21"/>
        </w:rPr>
        <w:t>《中华人民共和国政府采购法实施条例》第十八条第一款规定，审查中如发现供应商存在单位负责人为</w:t>
      </w:r>
      <w:r>
        <w:rPr>
          <w:rFonts w:hint="default" w:ascii="Times New Roman" w:hAnsi="Times New Roman" w:cs="Times New Roman"/>
          <w:color w:val="auto"/>
          <w:spacing w:val="6"/>
          <w:sz w:val="21"/>
          <w:szCs w:val="21"/>
        </w:rPr>
        <w:t xml:space="preserve"> </w:t>
      </w:r>
      <w:r>
        <w:rPr>
          <w:rFonts w:hint="default" w:ascii="Times New Roman" w:hAnsi="Times New Roman" w:cs="Times New Roman"/>
          <w:b/>
          <w:bCs/>
          <w:color w:val="auto"/>
          <w:spacing w:val="7"/>
          <w:sz w:val="21"/>
          <w:szCs w:val="21"/>
        </w:rPr>
        <w:t>同一人或者存在直接控股、管理关系的不同供应商参加同一合同项</w:t>
      </w:r>
      <w:r>
        <w:rPr>
          <w:rFonts w:hint="default" w:ascii="Times New Roman" w:hAnsi="Times New Roman" w:cs="Times New Roman"/>
          <w:b/>
          <w:bCs/>
          <w:color w:val="auto"/>
          <w:spacing w:val="6"/>
          <w:sz w:val="21"/>
          <w:szCs w:val="21"/>
        </w:rPr>
        <w:t>下的政府采购活动的，按响应文件无</w:t>
      </w:r>
      <w:r>
        <w:rPr>
          <w:rFonts w:hint="default" w:ascii="Times New Roman" w:hAnsi="Times New Roman" w:cs="Times New Roman"/>
          <w:b/>
          <w:bCs/>
          <w:color w:val="auto"/>
          <w:spacing w:val="2"/>
          <w:sz w:val="21"/>
          <w:szCs w:val="21"/>
        </w:rPr>
        <w:t>效处理。</w:t>
      </w:r>
    </w:p>
    <w:p w14:paraId="1A68750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21.4.1 查询渠道：《国家企业信用信息公示系统》（网址：www.gsxt.gov.cn/index.html）21.4.2 审查流程：</w:t>
      </w:r>
    </w:p>
    <w:p w14:paraId="1024318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（1）进入《国家企业信用信息公示系统》 （网址：www.gsxt.gov.cn/index.html），输入企业名称，进入企业信息主页面；</w:t>
      </w:r>
    </w:p>
    <w:p w14:paraId="5AA0CFD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（2）查看主页“股东及出资信息 ”栏，或年报中的“股东及出资信息 ”栏信息；</w:t>
      </w:r>
    </w:p>
    <w:p w14:paraId="325B95B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（3）将各供应商的股东及出资信息进行比对，得出审查结论；</w:t>
      </w:r>
    </w:p>
    <w:p w14:paraId="4EFC838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（4）将相关资料作为评审资料打印存档。</w:t>
      </w:r>
    </w:p>
    <w:p w14:paraId="22A608A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6" w:firstLineChars="200"/>
        <w:jc w:val="left"/>
        <w:textAlignment w:val="baseline"/>
        <w:outlineLvl w:val="6"/>
        <w:rPr>
          <w:rFonts w:hint="default" w:ascii="Times New Roman" w:hAnsi="Times New Roman" w:eastAsia="宋体" w:cs="Times New Roman"/>
          <w:b/>
          <w:bCs/>
          <w:color w:val="auto"/>
          <w:spacing w:val="6"/>
          <w:sz w:val="21"/>
          <w:szCs w:val="21"/>
        </w:rPr>
      </w:pPr>
      <w:r>
        <w:rPr>
          <w:rFonts w:hint="default" w:ascii="Times New Roman" w:hAnsi="Times New Roman" w:eastAsia="宋体" w:cs="Times New Roman"/>
          <w:b/>
          <w:bCs/>
          <w:color w:val="auto"/>
          <w:spacing w:val="6"/>
          <w:sz w:val="21"/>
          <w:szCs w:val="21"/>
        </w:rPr>
        <w:t>21.5 磋商小组如发现供应商提供的证明文件不齐全或不符合规定格式的，应一次性告知供应商，供应商应在规定的时间内线上补正或更正。</w:t>
      </w:r>
    </w:p>
    <w:p w14:paraId="369DA7D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21.6 磋商小组在对响应文件的有效性、完整性和响应程度进行审查时，可以要求供应商对响应文 件中含义不明确、同类问题表述不一致或者有明显文字和计算错误的内容等作出必要的澄清、说明或者 更正。供应商的澄清、说明或者更正不得超出响应文件的范围或者改变响应文件的实质性内容。澄清、 说明或者更正应由其法定代表人或相应的授权委托代表签字（个人 CA 签章)或者加盖供应商公章(CA 签章)。</w:t>
      </w:r>
    </w:p>
    <w:p w14:paraId="2342682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根据磋商文件规定的程序、评定成交的标准等事项与实质性响应竞争性磋商文件要求的供应商进行磋商。</w:t>
      </w:r>
    </w:p>
    <w:p w14:paraId="7DC0A9B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未实质性响应磋商文件的响应文件按无效处理，磋商小组应当告知有关供应商。</w:t>
      </w:r>
    </w:p>
    <w:p w14:paraId="31AB3D5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磋商小组所有成员应当按已确定的磋商顺序集中与单一供应商分别进行磋商，并给予所有实质性响应竞争性磋商文件要求的供应商平等的磋商机会。</w:t>
      </w:r>
    </w:p>
    <w:p w14:paraId="41E8E38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磋商中，磋商小组不得透露与磋商有关的其他供应商的技术资料、价格和其他信息。</w:t>
      </w:r>
    </w:p>
    <w:p w14:paraId="3175605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磋商小组对磋商过程和重要磋商内容进行记录，磋商双方在记录上签字确认（个人 CA 签章)或者加盖供应商公章(CA 签章)。</w:t>
      </w:r>
    </w:p>
    <w:p w14:paraId="5881F7D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21.7 当磋商小组一致确定磋商供应商的竞争性磋商响应文件能够详细列明采购标的的技术、服务要 求且符合竞争性磋商文件要求，无需再磋商的，磋商小组按竞争性磋商文件设定的 21.11、21.16 程序 和综合评分法确定成交候选人。第一轮磋商后竞争性磋商文件有实质性变动或仍需磋商的，磋商小组对竞争性磋商文件变动或提出磋商意见后进行第二轮磋商。</w:t>
      </w:r>
    </w:p>
    <w:p w14:paraId="5B4E63B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21.8 在磋商过程中，磋商小组可以根据磋商文件和磋商情况实质性变动项目需求中的技术、服务要求以及合同草案条款，但不得变动磋商文件中的其他内容。实质性变动的内容，须经采购人代表确认。</w:t>
      </w:r>
    </w:p>
    <w:p w14:paraId="0856938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对磋商文件作出的实质性变动是磋商文件的有效组成部分，磋商小组应当及时通过</w:t>
      </w:r>
      <w:r>
        <w:rPr>
          <w:rFonts w:hint="default" w:ascii="Times New Roman" w:hAnsi="Times New Roman" w:eastAsia="宋体" w:cs="Times New Roman"/>
          <w:b w:val="0"/>
          <w:bCs w:val="0"/>
          <w:color w:val="auto"/>
          <w:spacing w:val="6"/>
          <w:sz w:val="21"/>
          <w:szCs w:val="21"/>
          <w:lang w:eastAsia="zh-CN"/>
        </w:rPr>
        <w:t>广西政府采购云平台</w:t>
      </w:r>
      <w:r>
        <w:rPr>
          <w:rFonts w:hint="default" w:ascii="Times New Roman" w:hAnsi="Times New Roman" w:eastAsia="宋体" w:cs="Times New Roman"/>
          <w:b w:val="0"/>
          <w:bCs w:val="0"/>
          <w:color w:val="auto"/>
          <w:spacing w:val="6"/>
          <w:sz w:val="21"/>
          <w:szCs w:val="21"/>
        </w:rPr>
        <w:t>同时通知所有参加磋商的供应商。</w:t>
      </w:r>
    </w:p>
    <w:p w14:paraId="4AA2752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供应商应当按照磋商文件的变动情况和磋商小组的要求重新提交响应文件，并由其法定代表人、负责人、自然人或相应的授权委托代表签字（个人 CA 签章）或者加盖供应商公章(CA 签章)。逾时不交的，视同放弃磋商。</w:t>
      </w:r>
    </w:p>
    <w:p w14:paraId="13BD5ED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21.9 第二轮磋商</w:t>
      </w:r>
    </w:p>
    <w:p w14:paraId="7BAA7C1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磋商小组集中就重新提交的响应文件或磋商小组提出的磋商意见与单一响应供应商分别进行磋商。磋商小组对磋商过程和重要磋商内容进行记录，磋商双方在记录上签字确认（CA 签章确认）。磋商后，供应商根据磋商小组统一整理的书面磋商记录要求做出书面承诺，并由其法定代表人或</w:t>
      </w:r>
    </w:p>
    <w:p w14:paraId="0994C55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权代表签字或者加盖公章（CA 签章）后按时线上提交。</w:t>
      </w:r>
    </w:p>
    <w:p w14:paraId="6493ADE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当磋商小组一致确定供应商的竞争性磋商响应文件符合竞争性磋商文件要求，无需再磋商的，磋商 小组按竞争性磋商文件设定的 21.11、21.16 程序和评审方法确定成交候选人。第二轮磋商后竞争性磋 商文件仍有实质性变动的或仍需磋商的，磋商小组对竞争性磋商文件变动或提出磋商意见后进行第三轮磋商。以此类推。</w:t>
      </w:r>
    </w:p>
    <w:p w14:paraId="317BFDE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21.10 在采购过程中符合竞争要求的供应商或者报价未超过采购预算的供应商不足 3 家的，采购人或者采购代理机构应当终止竞争性磋商采购活动。</w:t>
      </w:r>
    </w:p>
    <w:p w14:paraId="0811005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21.11 最后报价</w:t>
      </w:r>
    </w:p>
    <w:p w14:paraId="425F755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21.11.1 磋商文件能够详细列明采购标的的技术、服务要求的，磋商结束后，磋商小组应当要求所有继续参加磋商的供应商在规定时间内线上提交最后报价，提交最后报价的供应商不得少于 3 家。</w:t>
      </w:r>
    </w:p>
    <w:p w14:paraId="2E34503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21.11.2 磋商文件不能详细列明采购标的的技术、服务要求的，需由磋商供应商提供最终设计方案 或解决方案的，磋商结束后，磋商小组应当按照少数服从多数的原则投票推荐 3 家以上（含 3 家）供应商的设计方案或者解决方案，并要求其在规定时间内线上提交最后报价。</w:t>
      </w:r>
    </w:p>
    <w:p w14:paraId="3D1F254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21.11.3 根据《财政部关于政府采购竞争性磋商采购方式管理暂行办法有关问题的补充通知》 (财 库〔2014〕214 号)的规定，如采购项目为政府购买服务项目（含政府和社会资本合作项目），在采购过 程中符合要求的供应商（社会资本）只有 2 家的，竞争性磋商采购活动可以继续进行，并要求其在规定 时间内线上提交最后报价；采购过程中符合要求的供应商（社会资本）只有 1 家的，采购人或者采购代</w:t>
      </w:r>
    </w:p>
    <w:p w14:paraId="0621EB9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理机构应当终止竞争性磋商采购活动，发布项目终止公告并说明原因，重新开展采购活动。</w:t>
      </w:r>
    </w:p>
    <w:p w14:paraId="157811C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21.11.4 根据《政府采购竞争性磋商采购方式管理暂行办法》 (财库〔2014〕214 号)的规定：最后 报价是供应商响应文件的有效组成部分。符合本办法(财库〔2014〕214 号文)第三条第四项情形的，提 交最后报价的供应商可以为 2 家。（财库〔2014〕214 号文第三条第四项：市场竞争不充分的科研项目，以及需要扶持的科技成果转化项目。）</w:t>
      </w:r>
    </w:p>
    <w:p w14:paraId="748E9B4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21.12 已提交响应文件的供应商，在提交最后报价之前，可以根据磋商情况书面退出磋商。未书面退出磋商的供应商在规定时间内线上提交最后报价，其最后报价超出采购预算导致已通过评审的响应文件无效的，按供应商在提交响应文件截止时间后撤回响应文件处理。</w:t>
      </w:r>
    </w:p>
    <w:p w14:paraId="35FE4A1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21.13 评审报告</w:t>
      </w:r>
    </w:p>
    <w:p w14:paraId="0AC935A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磋商小组应当从质量和服务均能满足磋商文件全部实质性响应要求的供应商中，按照最后综合得分由高到低的顺序提出 3 名以上（含 3 名）成交候选人，并编写评审报告。</w:t>
      </w:r>
    </w:p>
    <w:p w14:paraId="109882B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21.14 在评审过程中出现法律法规和磋商文件均没有明确规定的情形时， 由磋商小组现场协商解决，协商不一致的，由全体磋商小组投票表决，以得票率二分之一以上磋商小组成员的意见为准。</w:t>
      </w:r>
    </w:p>
    <w:p w14:paraId="4291D3A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21.15 采购代理机构发现磋商小组有明显的违规倾向或歧视现象，或不按评审办法进行，或其他不正常行为的，应当及时制止。如制止无效，应及时向桂林市政府采购管理办公室监督管理机构报告。</w:t>
      </w:r>
    </w:p>
    <w:p w14:paraId="1B39286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21.16 本采购项目的评审依据为竞争性磋商文件和竞争性磋商响应文件，采用的评审方法为综合评分法。</w:t>
      </w:r>
    </w:p>
    <w:p w14:paraId="5E88FD2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2" w:firstLineChars="200"/>
        <w:jc w:val="left"/>
        <w:textAlignment w:val="baseline"/>
        <w:outlineLvl w:val="2"/>
        <w:rPr>
          <w:rFonts w:hint="default" w:ascii="Times New Roman" w:hAnsi="Times New Roman" w:cs="Times New Roman"/>
          <w:color w:val="auto"/>
          <w:sz w:val="21"/>
          <w:szCs w:val="21"/>
        </w:rPr>
      </w:pPr>
      <w:bookmarkStart w:id="57" w:name="_Toc15208"/>
      <w:r>
        <w:rPr>
          <w:rFonts w:hint="default" w:ascii="Times New Roman" w:hAnsi="Times New Roman" w:cs="Times New Roman"/>
          <w:b/>
          <w:bCs/>
          <w:color w:val="auto"/>
          <w:spacing w:val="5"/>
          <w:sz w:val="21"/>
          <w:szCs w:val="21"/>
        </w:rPr>
        <w:t>22.</w:t>
      </w:r>
      <w:r>
        <w:rPr>
          <w:rFonts w:hint="default" w:ascii="Times New Roman" w:hAnsi="Times New Roman" w:cs="Times New Roman"/>
          <w:color w:val="auto"/>
          <w:spacing w:val="5"/>
          <w:sz w:val="21"/>
          <w:szCs w:val="21"/>
        </w:rPr>
        <w:t xml:space="preserve"> </w:t>
      </w:r>
      <w:r>
        <w:rPr>
          <w:rFonts w:hint="default" w:ascii="Times New Roman" w:hAnsi="Times New Roman" w:cs="Times New Roman"/>
          <w:b/>
          <w:bCs/>
          <w:color w:val="auto"/>
          <w:spacing w:val="5"/>
          <w:sz w:val="21"/>
          <w:szCs w:val="21"/>
        </w:rPr>
        <w:t>确定成交供应商</w:t>
      </w:r>
      <w:bookmarkEnd w:id="57"/>
    </w:p>
    <w:p w14:paraId="35779EA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22.1 磋商小组应当根据综合得分情况，按照综合得分由高到低顺序推荐成交候选人，并编写评审报 告。磋商小组根据综合得分由高到低排列次序，若得分相同时，以最后报价由低到高顺序排列；若得分相同且最后报价相同的，由磋商小组按照技术指标优劣顺序推荐。</w:t>
      </w:r>
    </w:p>
    <w:p w14:paraId="030A097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22.2 采购单位应当确定磋商小组推荐排名第一的成交候选人为成交供应商。</w:t>
      </w:r>
    </w:p>
    <w:p w14:paraId="20DFD2E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22.3 排名第一的成交候选人放弃成交、因不可抗力提出不能履行合同，或信用信息记录不符合相关 规定的，或者磋商文件规定应当提交履约保证金而在规定的期限内未能提交的，采购单位可以依法确定排名第二的成交候选人为成交供应商。</w:t>
      </w:r>
    </w:p>
    <w:p w14:paraId="10A1E12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22.4 排名第二的成交候选人因前款规定的同样原因不能签订合同的，采购单位可以依法确定排名第三的成交候选人为成交供应商。</w:t>
      </w:r>
    </w:p>
    <w:p w14:paraId="1284E9E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outlineLvl w:val="2"/>
        <w:rPr>
          <w:rFonts w:hint="default" w:ascii="Times New Roman" w:hAnsi="Times New Roman" w:cs="Times New Roman"/>
          <w:color w:val="auto"/>
          <w:sz w:val="21"/>
          <w:szCs w:val="21"/>
        </w:rPr>
      </w:pPr>
      <w:bookmarkStart w:id="58" w:name="_Toc8807"/>
      <w:r>
        <w:rPr>
          <w:rFonts w:hint="default" w:ascii="Times New Roman" w:hAnsi="Times New Roman" w:cs="Times New Roman"/>
          <w:b/>
          <w:bCs/>
          <w:color w:val="auto"/>
          <w:spacing w:val="7"/>
          <w:sz w:val="21"/>
          <w:szCs w:val="21"/>
        </w:rPr>
        <w:t>23.</w:t>
      </w:r>
      <w:r>
        <w:rPr>
          <w:rFonts w:hint="default" w:ascii="Times New Roman" w:hAnsi="Times New Roman" w:cs="Times New Roman"/>
          <w:color w:val="auto"/>
          <w:spacing w:val="7"/>
          <w:sz w:val="21"/>
          <w:szCs w:val="21"/>
        </w:rPr>
        <w:t xml:space="preserve"> </w:t>
      </w:r>
      <w:r>
        <w:rPr>
          <w:rFonts w:hint="default" w:ascii="Times New Roman" w:hAnsi="Times New Roman" w:cs="Times New Roman"/>
          <w:b/>
          <w:bCs/>
          <w:color w:val="auto"/>
          <w:spacing w:val="7"/>
          <w:sz w:val="21"/>
          <w:szCs w:val="21"/>
        </w:rPr>
        <w:t>属于下列情况之一者，响应文件无效</w:t>
      </w:r>
      <w:bookmarkEnd w:id="58"/>
    </w:p>
    <w:p w14:paraId="287B0BA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（1）未按磋商文件规定完整线上提交响应文件或未按规定要求线上签字、签章的；</w:t>
      </w:r>
    </w:p>
    <w:p w14:paraId="0DA3FA6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（2）不具备磋商文件规定的资格要求的；</w:t>
      </w:r>
    </w:p>
    <w:p w14:paraId="393B430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（3）响应文件未按磋商文件的内容和要求编制，或提供虚假材料的；</w:t>
      </w:r>
    </w:p>
    <w:p w14:paraId="5CEB4FF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（4）响应文件有效期、工期、工程质保期、工程承诺服务不能满足磋商文件要求的；</w:t>
      </w:r>
    </w:p>
    <w:p w14:paraId="5E2AB9C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（5）供应商未就“采购需求 ”中的所有内容作完整报价的，或报价总金额超出最高限价的，或经评审磋商报价低于成本价的；</w:t>
      </w:r>
    </w:p>
    <w:p w14:paraId="2B33DFD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（6）未在磋商小组规定的时间内提交响应文件(包括最后报价)的；</w:t>
      </w:r>
    </w:p>
    <w:p w14:paraId="5C2E064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（7）超越了按照法律法规规定必须获得行政许可或者行政审批的经营范围的；</w:t>
      </w:r>
    </w:p>
    <w:p w14:paraId="0F819C6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（8）未满足磋商文件实质性要求的或者响应文件有采购人不能接受的附加条件的；</w:t>
      </w:r>
    </w:p>
    <w:p w14:paraId="4A0A9D2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（9）响应文件实质性要求未做变动，供应商最后报价高于第一次报价的；</w:t>
      </w:r>
    </w:p>
    <w:p w14:paraId="201DC05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（10）不符合法律、法规和磋商文件规定的其他实质性要求和条件的。</w:t>
      </w:r>
    </w:p>
    <w:p w14:paraId="6B58C1B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4" w:firstLineChars="200"/>
        <w:jc w:val="left"/>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8"/>
          <w:sz w:val="21"/>
          <w:szCs w:val="21"/>
        </w:rPr>
        <w:t>供应商有下列情形之一的视为供应商相互串通磋商，响应文件将被视为无效</w:t>
      </w:r>
    </w:p>
    <w:p w14:paraId="6C9D2B3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（1）不同供应商的响应文件由同一单位或者个人编制；或不同供应商报名的 IP 地址一致的；</w:t>
      </w:r>
    </w:p>
    <w:p w14:paraId="4235264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（2）不同供应商委托同一单位或者个人办理磋商事宜；</w:t>
      </w:r>
    </w:p>
    <w:p w14:paraId="4C1418B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（3）不同的供应商的响应文件载明的项目管理员为同一个人；</w:t>
      </w:r>
    </w:p>
    <w:p w14:paraId="47F6C0D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（4）不同供应商的响应文件异常一致或磋商报价呈规律性差异；</w:t>
      </w:r>
    </w:p>
    <w:p w14:paraId="1EFB3C7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（5）不同供应商的响应文件相互混编。</w:t>
      </w:r>
    </w:p>
    <w:p w14:paraId="702FFE9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4" w:firstLineChars="200"/>
        <w:jc w:val="left"/>
        <w:textAlignment w:val="baseline"/>
        <w:rPr>
          <w:rFonts w:hint="default" w:ascii="Times New Roman" w:hAnsi="Times New Roman" w:eastAsia="宋体" w:cs="Times New Roman"/>
          <w:b/>
          <w:bCs/>
          <w:color w:val="auto"/>
          <w:spacing w:val="8"/>
          <w:sz w:val="21"/>
          <w:szCs w:val="21"/>
        </w:rPr>
      </w:pPr>
      <w:r>
        <w:rPr>
          <w:rFonts w:hint="default" w:ascii="Times New Roman" w:hAnsi="Times New Roman" w:eastAsia="宋体" w:cs="Times New Roman"/>
          <w:b/>
          <w:bCs/>
          <w:color w:val="auto"/>
          <w:spacing w:val="8"/>
          <w:sz w:val="21"/>
          <w:szCs w:val="21"/>
        </w:rPr>
        <w:t>24. 出现下列情形之一的，采购人或者采购代理机构应当终止竞争性磋商采购活动，发布项目终止公告并说明原因，重新开展采购活动</w:t>
      </w:r>
    </w:p>
    <w:p w14:paraId="1284A8B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jc w:val="left"/>
        <w:textAlignment w:val="baseline"/>
        <w:rPr>
          <w:rFonts w:hint="default" w:ascii="Times New Roman" w:hAnsi="Times New Roman" w:eastAsia="宋体" w:cs="Times New Roman"/>
          <w:color w:val="auto"/>
          <w:spacing w:val="9"/>
          <w:position w:val="14"/>
          <w:sz w:val="21"/>
          <w:szCs w:val="21"/>
        </w:rPr>
      </w:pPr>
      <w:r>
        <w:rPr>
          <w:rFonts w:hint="default" w:ascii="Times New Roman" w:hAnsi="Times New Roman" w:eastAsia="宋体" w:cs="Times New Roman"/>
          <w:color w:val="auto"/>
          <w:spacing w:val="9"/>
          <w:position w:val="14"/>
          <w:sz w:val="21"/>
          <w:szCs w:val="21"/>
        </w:rPr>
        <w:t>（1）因情况变化，不再符合规定的竞争性磋商采购方式适用情形的；</w:t>
      </w:r>
    </w:p>
    <w:p w14:paraId="74D3CBD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jc w:val="left"/>
        <w:textAlignment w:val="baseline"/>
        <w:rPr>
          <w:rFonts w:hint="default" w:ascii="Times New Roman" w:hAnsi="Times New Roman" w:eastAsia="宋体" w:cs="Times New Roman"/>
          <w:color w:val="auto"/>
          <w:spacing w:val="9"/>
          <w:position w:val="14"/>
          <w:sz w:val="21"/>
          <w:szCs w:val="21"/>
        </w:rPr>
      </w:pPr>
      <w:r>
        <w:rPr>
          <w:rFonts w:hint="default" w:ascii="Times New Roman" w:hAnsi="Times New Roman" w:eastAsia="宋体" w:cs="Times New Roman"/>
          <w:color w:val="auto"/>
          <w:spacing w:val="9"/>
          <w:position w:val="14"/>
          <w:sz w:val="21"/>
          <w:szCs w:val="21"/>
        </w:rPr>
        <w:t>（2）出现影响采购公正的违法、违规行为的；</w:t>
      </w:r>
    </w:p>
    <w:p w14:paraId="2903D89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jc w:val="left"/>
        <w:textAlignment w:val="baseline"/>
        <w:rPr>
          <w:rFonts w:hint="default" w:ascii="Times New Roman" w:hAnsi="Times New Roman" w:cs="Times New Roman"/>
          <w:color w:val="auto"/>
          <w:sz w:val="21"/>
          <w:szCs w:val="21"/>
        </w:rPr>
      </w:pPr>
      <w:r>
        <w:rPr>
          <w:rFonts w:hint="default" w:ascii="Times New Roman" w:hAnsi="Times New Roman" w:eastAsia="宋体" w:cs="Times New Roman"/>
          <w:color w:val="auto"/>
          <w:spacing w:val="9"/>
          <w:position w:val="14"/>
          <w:sz w:val="21"/>
          <w:szCs w:val="21"/>
        </w:rPr>
        <w:t>（3）在采购过程中符合竞争要求的供应商或者报价未超过采购预算的供应商不足 3 家的。（除财库〔2014〕214 号《政府采购竞争性磋商采购方式管理暂行办法》第二十一条第三款规定的情形外）</w:t>
      </w:r>
      <w:r>
        <w:rPr>
          <w:rFonts w:hint="default" w:ascii="Times New Roman" w:hAnsi="Times New Roman" w:cs="Times New Roman"/>
          <w:b/>
          <w:bCs/>
          <w:color w:val="auto"/>
          <w:spacing w:val="5"/>
          <w:sz w:val="21"/>
          <w:szCs w:val="21"/>
        </w:rPr>
        <w:t>25.</w:t>
      </w:r>
      <w:r>
        <w:rPr>
          <w:rFonts w:hint="default" w:ascii="Times New Roman" w:hAnsi="Times New Roman" w:cs="Times New Roman"/>
          <w:color w:val="auto"/>
          <w:spacing w:val="5"/>
          <w:sz w:val="21"/>
          <w:szCs w:val="21"/>
        </w:rPr>
        <w:t xml:space="preserve"> </w:t>
      </w:r>
      <w:r>
        <w:rPr>
          <w:rFonts w:hint="default" w:ascii="Times New Roman" w:hAnsi="Times New Roman" w:cs="Times New Roman"/>
          <w:b/>
          <w:bCs/>
          <w:color w:val="auto"/>
          <w:spacing w:val="5"/>
          <w:sz w:val="21"/>
          <w:szCs w:val="21"/>
        </w:rPr>
        <w:t>磋商过程的监控</w:t>
      </w:r>
    </w:p>
    <w:p w14:paraId="6F8FDD2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本项目磋商过程实行全程录音、录像监控，供应商在磋商过程中所进行的试图影响磋商结果的不公正活动，可能导致其磋商被拒绝。</w:t>
      </w:r>
    </w:p>
    <w:p w14:paraId="03D580A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8" w:firstLineChars="200"/>
        <w:jc w:val="left"/>
        <w:textAlignment w:val="baseline"/>
        <w:outlineLvl w:val="2"/>
        <w:rPr>
          <w:rFonts w:hint="default" w:ascii="Times New Roman" w:hAnsi="Times New Roman" w:cs="Times New Roman"/>
          <w:color w:val="auto"/>
          <w:sz w:val="21"/>
          <w:szCs w:val="21"/>
        </w:rPr>
      </w:pPr>
      <w:bookmarkStart w:id="59" w:name="_Toc30114"/>
      <w:r>
        <w:rPr>
          <w:rFonts w:hint="default" w:ascii="Times New Roman" w:hAnsi="Times New Roman" w:cs="Times New Roman"/>
          <w:b/>
          <w:bCs/>
          <w:color w:val="auto"/>
          <w:spacing w:val="4"/>
          <w:sz w:val="21"/>
          <w:szCs w:val="21"/>
        </w:rPr>
        <w:t>26.</w:t>
      </w:r>
      <w:r>
        <w:rPr>
          <w:rFonts w:hint="default" w:ascii="Times New Roman" w:hAnsi="Times New Roman" w:cs="Times New Roman"/>
          <w:color w:val="auto"/>
          <w:spacing w:val="4"/>
          <w:sz w:val="21"/>
          <w:szCs w:val="21"/>
        </w:rPr>
        <w:t xml:space="preserve"> </w:t>
      </w:r>
      <w:r>
        <w:rPr>
          <w:rFonts w:hint="default" w:ascii="Times New Roman" w:hAnsi="Times New Roman" w:cs="Times New Roman"/>
          <w:b/>
          <w:bCs/>
          <w:color w:val="auto"/>
          <w:spacing w:val="4"/>
          <w:sz w:val="21"/>
          <w:szCs w:val="21"/>
        </w:rPr>
        <w:t>信用查询</w:t>
      </w:r>
      <w:bookmarkEnd w:id="59"/>
    </w:p>
    <w:p w14:paraId="211B3A3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根据《关于做好政府采购有关信用主体标识码登记及在政府采购活动中查询使用信用记录有关问题的通知》桂财采〔2016〕37 号的通知，采购代理机构对成交供应商的成交资格进行信用查询</w:t>
      </w:r>
    </w:p>
    <w:p w14:paraId="0DC6D4F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（1）查询渠道：“信用中国 ”网站(www.creditchina.gov.cn)、中国政府采购网(www.ccgp.gov.cn)</w:t>
      </w:r>
    </w:p>
    <w:p w14:paraId="6DD19DB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等；</w:t>
      </w:r>
    </w:p>
    <w:p w14:paraId="4F48B2C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（2）查询时间：成交通知书发出前；</w:t>
      </w:r>
    </w:p>
    <w:p w14:paraId="6C2A76D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（3）信用信息查询记录和证据留存方式：在查询网站中直接打印查询记录，打印材料作为采购活动资料保存。</w:t>
      </w:r>
    </w:p>
    <w:p w14:paraId="02986F4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（4） 信用信息使用规则： 对在 “信用中国 ”网站(www.creditchina.gov.cn)、 中国政府采购网 (www.ccgp.gov.cn)等渠道列入失信被执行人、重大税收违法案件当事人名单、政府采购严重违法失信 行为记录名单及其他不符合《中华人民共和国政府采购法》第二十二条规定条件的供应商，不得参与政 府采购活动，取消其成交候选人资格。采购人依法按照评审报告中磋商小组推荐成交候选人排序表依法确定排名第二的成交候选人为成交供应商或者重新组织采购。</w:t>
      </w:r>
    </w:p>
    <w:p w14:paraId="0BD4392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6" w:firstLineChars="200"/>
        <w:jc w:val="left"/>
        <w:textAlignment w:val="baseline"/>
        <w:outlineLvl w:val="2"/>
        <w:rPr>
          <w:rFonts w:hint="default" w:ascii="Times New Roman" w:hAnsi="Times New Roman" w:cs="Times New Roman"/>
          <w:color w:val="auto"/>
          <w:sz w:val="21"/>
          <w:szCs w:val="21"/>
        </w:rPr>
      </w:pPr>
      <w:bookmarkStart w:id="60" w:name="_Toc7865"/>
      <w:r>
        <w:rPr>
          <w:rFonts w:hint="default" w:ascii="Times New Roman" w:hAnsi="Times New Roman" w:cs="Times New Roman"/>
          <w:b/>
          <w:bCs/>
          <w:color w:val="auto"/>
          <w:spacing w:val="6"/>
          <w:sz w:val="21"/>
          <w:szCs w:val="21"/>
        </w:rPr>
        <w:t>27.</w:t>
      </w:r>
      <w:r>
        <w:rPr>
          <w:rFonts w:hint="default" w:ascii="Times New Roman" w:hAnsi="Times New Roman" w:cs="Times New Roman"/>
          <w:color w:val="auto"/>
          <w:spacing w:val="6"/>
          <w:sz w:val="21"/>
          <w:szCs w:val="21"/>
        </w:rPr>
        <w:t xml:space="preserve"> </w:t>
      </w:r>
      <w:r>
        <w:rPr>
          <w:rFonts w:hint="default" w:ascii="Times New Roman" w:hAnsi="Times New Roman" w:cs="Times New Roman"/>
          <w:b/>
          <w:bCs/>
          <w:color w:val="auto"/>
          <w:spacing w:val="6"/>
          <w:sz w:val="21"/>
          <w:szCs w:val="21"/>
        </w:rPr>
        <w:t>成交结果公告及成交通知书</w:t>
      </w:r>
      <w:bookmarkEnd w:id="60"/>
    </w:p>
    <w:p w14:paraId="48E1E27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27.1 采购代理机构于磋商结束后两个工作日内将评审报告送交采购人，采购人应当自收到评审报 告五个工作日内在评审报告推荐的成交候选人中按顺序确定成交供应商，采购代理机构在成交供应商确定之日起两个工作日内发出成交通知书，并在指定媒体上公告成交信息。</w:t>
      </w:r>
    </w:p>
    <w:p w14:paraId="07F70B7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27.2 在发布成交公告的同时，采购代理机构向成交供应商发出成交通知书。成交供应商自接到通知之日起七个工作日内，办理成交通知书领取手续。</w:t>
      </w:r>
    </w:p>
    <w:p w14:paraId="344F257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left"/>
        <w:textAlignment w:val="baseline"/>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27.3 采购代理机构无义务向未成交的供应商解释未成交原因和退还响应文件。</w:t>
      </w:r>
    </w:p>
    <w:p w14:paraId="46AF5EA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2" w:firstLineChars="200"/>
        <w:jc w:val="center"/>
        <w:textAlignment w:val="baseline"/>
        <w:outlineLvl w:val="1"/>
        <w:rPr>
          <w:rFonts w:hint="default" w:ascii="Times New Roman" w:hAnsi="Times New Roman" w:cs="Times New Roman"/>
          <w:b/>
          <w:bCs/>
          <w:color w:val="auto"/>
          <w:spacing w:val="-5"/>
          <w:sz w:val="28"/>
          <w:szCs w:val="28"/>
        </w:rPr>
      </w:pPr>
      <w:bookmarkStart w:id="61" w:name="_Toc18637"/>
    </w:p>
    <w:p w14:paraId="4D3D4EB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2" w:firstLineChars="200"/>
        <w:jc w:val="center"/>
        <w:textAlignment w:val="baseline"/>
        <w:outlineLvl w:val="1"/>
        <w:rPr>
          <w:rFonts w:hint="default" w:ascii="Times New Roman" w:hAnsi="Times New Roman" w:cs="Times New Roman"/>
          <w:b/>
          <w:bCs/>
          <w:color w:val="auto"/>
          <w:spacing w:val="-5"/>
          <w:sz w:val="28"/>
          <w:szCs w:val="28"/>
        </w:rPr>
      </w:pPr>
    </w:p>
    <w:p w14:paraId="7AFF594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2" w:firstLineChars="200"/>
        <w:jc w:val="center"/>
        <w:textAlignment w:val="baseline"/>
        <w:outlineLvl w:val="1"/>
        <w:rPr>
          <w:rFonts w:hint="default" w:ascii="Times New Roman" w:hAnsi="Times New Roman" w:cs="Times New Roman"/>
          <w:color w:val="auto"/>
          <w:sz w:val="28"/>
          <w:szCs w:val="28"/>
        </w:rPr>
      </w:pPr>
      <w:r>
        <w:rPr>
          <w:rFonts w:hint="default" w:ascii="Times New Roman" w:hAnsi="Times New Roman" w:cs="Times New Roman"/>
          <w:b/>
          <w:bCs/>
          <w:color w:val="auto"/>
          <w:spacing w:val="-5"/>
          <w:sz w:val="28"/>
          <w:szCs w:val="28"/>
        </w:rPr>
        <w:t>五、签订合同</w:t>
      </w:r>
      <w:bookmarkEnd w:id="61"/>
    </w:p>
    <w:p w14:paraId="0919AF1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6" w:firstLineChars="200"/>
        <w:jc w:val="left"/>
        <w:textAlignment w:val="baseline"/>
        <w:outlineLvl w:val="2"/>
        <w:rPr>
          <w:rFonts w:hint="default" w:ascii="Times New Roman" w:hAnsi="Times New Roman" w:eastAsia="宋体" w:cs="Times New Roman"/>
          <w:b/>
          <w:bCs/>
          <w:color w:val="auto"/>
          <w:spacing w:val="6"/>
          <w:sz w:val="21"/>
          <w:szCs w:val="21"/>
        </w:rPr>
      </w:pPr>
      <w:bookmarkStart w:id="62" w:name="_Toc29047"/>
      <w:r>
        <w:rPr>
          <w:rFonts w:hint="default" w:ascii="Times New Roman" w:hAnsi="Times New Roman" w:eastAsia="宋体" w:cs="Times New Roman"/>
          <w:b/>
          <w:bCs/>
          <w:color w:val="auto"/>
          <w:spacing w:val="6"/>
          <w:sz w:val="21"/>
          <w:szCs w:val="21"/>
        </w:rPr>
        <w:t>28. 履约保证金</w:t>
      </w:r>
      <w:bookmarkEnd w:id="62"/>
    </w:p>
    <w:p w14:paraId="6C40D6C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eastAsia" w:ascii="Times New Roman" w:hAnsi="Times New Roman" w:eastAsia="宋体" w:cs="Times New Roman"/>
          <w:b w:val="0"/>
          <w:bCs w:val="0"/>
          <w:color w:val="auto"/>
          <w:spacing w:val="6"/>
          <w:sz w:val="21"/>
          <w:szCs w:val="21"/>
          <w:lang w:eastAsia="zh-CN"/>
        </w:rPr>
      </w:pPr>
      <w:r>
        <w:rPr>
          <w:rFonts w:hint="eastAsia" w:ascii="Times New Roman" w:hAnsi="Times New Roman" w:cs="Times New Roman"/>
          <w:b w:val="0"/>
          <w:bCs w:val="0"/>
          <w:color w:val="auto"/>
          <w:spacing w:val="6"/>
          <w:sz w:val="21"/>
          <w:szCs w:val="21"/>
          <w:lang w:eastAsia="zh-CN"/>
        </w:rPr>
        <w:t>本项目不收取履约保证金</w:t>
      </w:r>
    </w:p>
    <w:p w14:paraId="27DCEEB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6" w:firstLineChars="200"/>
        <w:jc w:val="left"/>
        <w:textAlignment w:val="baseline"/>
        <w:outlineLvl w:val="2"/>
        <w:rPr>
          <w:rFonts w:hint="default" w:ascii="Times New Roman" w:hAnsi="Times New Roman" w:eastAsia="宋体" w:cs="Times New Roman"/>
          <w:b/>
          <w:bCs/>
          <w:color w:val="auto"/>
          <w:spacing w:val="6"/>
          <w:sz w:val="21"/>
          <w:szCs w:val="21"/>
        </w:rPr>
      </w:pPr>
      <w:bookmarkStart w:id="63" w:name="_Toc32248"/>
      <w:r>
        <w:rPr>
          <w:rFonts w:hint="default" w:ascii="Times New Roman" w:hAnsi="Times New Roman" w:eastAsia="宋体" w:cs="Times New Roman"/>
          <w:b/>
          <w:bCs/>
          <w:color w:val="auto"/>
          <w:spacing w:val="6"/>
          <w:sz w:val="21"/>
          <w:szCs w:val="21"/>
        </w:rPr>
        <w:t>29. 签订合同</w:t>
      </w:r>
      <w:bookmarkEnd w:id="63"/>
    </w:p>
    <w:p w14:paraId="050581F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29.1 签订合同时间：成交通知书发出之日起</w:t>
      </w:r>
      <w:r>
        <w:rPr>
          <w:rFonts w:hint="eastAsia" w:ascii="Times New Roman" w:hAnsi="Times New Roman" w:cs="Times New Roman"/>
          <w:b/>
          <w:bCs/>
          <w:color w:val="auto"/>
          <w:spacing w:val="6"/>
          <w:sz w:val="21"/>
          <w:szCs w:val="21"/>
          <w:lang w:val="en-US" w:eastAsia="zh-CN"/>
        </w:rPr>
        <w:t>8</w:t>
      </w:r>
      <w:r>
        <w:rPr>
          <w:rFonts w:hint="default" w:ascii="Times New Roman" w:hAnsi="Times New Roman" w:cs="Times New Roman"/>
          <w:b/>
          <w:bCs/>
          <w:color w:val="auto"/>
          <w:spacing w:val="6"/>
          <w:sz w:val="21"/>
          <w:szCs w:val="21"/>
          <w:lang w:val="en-US" w:eastAsia="zh-CN"/>
        </w:rPr>
        <w:t>个工作日</w:t>
      </w:r>
      <w:r>
        <w:rPr>
          <w:rFonts w:hint="default" w:ascii="Times New Roman" w:hAnsi="Times New Roman" w:eastAsia="宋体" w:cs="Times New Roman"/>
          <w:b w:val="0"/>
          <w:bCs w:val="0"/>
          <w:color w:val="auto"/>
          <w:spacing w:val="6"/>
          <w:sz w:val="21"/>
          <w:szCs w:val="21"/>
        </w:rPr>
        <w:t>内签订合同。成交供应商领取成交通知书后，应按规定与采购人签订合同。</w:t>
      </w:r>
    </w:p>
    <w:p w14:paraId="544E0E4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29.2 如成交供应商有下列情形之一的，情节严重的， 由财政部门将其列入不良行为记录名单，在 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F4BF87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（1）成交后不与采购人签订合同的（不可抗力除外）；</w:t>
      </w:r>
    </w:p>
    <w:p w14:paraId="0DE8DFD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（2）将成交项目转让给他人，或者在响应文件中未说明，且未经采购人同意，将成交项目分包</w:t>
      </w:r>
      <w:r>
        <w:rPr>
          <w:rFonts w:hint="default" w:ascii="Times New Roman" w:hAnsi="Times New Roman" w:eastAsia="宋体" w:cs="Times New Roman"/>
          <w:b w:val="0"/>
          <w:bCs w:val="0"/>
          <w:color w:val="auto"/>
          <w:spacing w:val="6"/>
          <w:sz w:val="21"/>
          <w:szCs w:val="21"/>
          <w:lang w:eastAsia="zh-CN"/>
        </w:rPr>
        <w:t>给</w:t>
      </w:r>
      <w:r>
        <w:rPr>
          <w:rFonts w:hint="default" w:ascii="Times New Roman" w:hAnsi="Times New Roman" w:eastAsia="宋体" w:cs="Times New Roman"/>
          <w:b w:val="0"/>
          <w:bCs w:val="0"/>
          <w:color w:val="auto"/>
          <w:spacing w:val="6"/>
          <w:sz w:val="21"/>
          <w:szCs w:val="21"/>
        </w:rPr>
        <w:t>他人的；</w:t>
      </w:r>
    </w:p>
    <w:p w14:paraId="41D0BA9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（3）拒绝履行合同义务的。</w:t>
      </w:r>
    </w:p>
    <w:p w14:paraId="6467876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29.3 合同备案存档：政府采购合同双方自签订之日起 1 个工作日内将合同原件两份交采购代理机 构。采购代理机构将政府采购合同在省级以上人民政府财政部门指定媒体上公告并于合同签订之日起 7个工作日内将一份合同原件送监督管理部门备案，一份由采购代理机构存档。</w:t>
      </w:r>
    </w:p>
    <w:p w14:paraId="0B2E67A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default" w:ascii="Times New Roman" w:hAnsi="Times New Roman" w:cs="Times New Roman"/>
          <w:color w:val="auto"/>
          <w:sz w:val="21"/>
        </w:rPr>
      </w:pPr>
    </w:p>
    <w:p w14:paraId="64B24EF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6" w:firstLineChars="200"/>
        <w:jc w:val="center"/>
        <w:textAlignment w:val="baseline"/>
        <w:outlineLvl w:val="1"/>
        <w:rPr>
          <w:rFonts w:hint="default" w:ascii="Times New Roman" w:hAnsi="Times New Roman" w:cs="Times New Roman"/>
          <w:color w:val="auto"/>
          <w:sz w:val="28"/>
          <w:szCs w:val="28"/>
        </w:rPr>
      </w:pPr>
      <w:bookmarkStart w:id="64" w:name="_Toc4962"/>
      <w:r>
        <w:rPr>
          <w:rFonts w:hint="default" w:ascii="Times New Roman" w:hAnsi="Times New Roman" w:cs="Times New Roman"/>
          <w:b/>
          <w:bCs/>
          <w:color w:val="auto"/>
          <w:spacing w:val="-4"/>
          <w:sz w:val="28"/>
          <w:szCs w:val="28"/>
        </w:rPr>
        <w:t>六、其他事项</w:t>
      </w:r>
      <w:bookmarkEnd w:id="64"/>
    </w:p>
    <w:p w14:paraId="49E16CA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2" w:firstLineChars="200"/>
        <w:textAlignment w:val="baseline"/>
        <w:outlineLvl w:val="2"/>
        <w:rPr>
          <w:rFonts w:hint="default" w:ascii="Times New Roman" w:hAnsi="Times New Roman" w:cs="Times New Roman"/>
          <w:color w:val="auto"/>
          <w:sz w:val="21"/>
          <w:szCs w:val="21"/>
        </w:rPr>
      </w:pPr>
      <w:bookmarkStart w:id="65" w:name="_Toc30476"/>
      <w:r>
        <w:rPr>
          <w:rFonts w:hint="default" w:ascii="Times New Roman" w:hAnsi="Times New Roman" w:cs="Times New Roman"/>
          <w:b/>
          <w:bCs/>
          <w:color w:val="auto"/>
          <w:spacing w:val="5"/>
          <w:sz w:val="21"/>
          <w:szCs w:val="21"/>
        </w:rPr>
        <w:t>30.</w:t>
      </w:r>
      <w:r>
        <w:rPr>
          <w:rFonts w:hint="default" w:ascii="Times New Roman" w:hAnsi="Times New Roman" w:cs="Times New Roman"/>
          <w:color w:val="auto"/>
          <w:spacing w:val="5"/>
          <w:sz w:val="21"/>
          <w:szCs w:val="21"/>
        </w:rPr>
        <w:t xml:space="preserve"> </w:t>
      </w:r>
      <w:r>
        <w:rPr>
          <w:rFonts w:hint="default" w:ascii="Times New Roman" w:hAnsi="Times New Roman" w:cs="Times New Roman"/>
          <w:b/>
          <w:bCs/>
          <w:color w:val="auto"/>
          <w:spacing w:val="5"/>
          <w:sz w:val="21"/>
          <w:szCs w:val="21"/>
        </w:rPr>
        <w:t>采购代理服务费</w:t>
      </w:r>
      <w:bookmarkEnd w:id="65"/>
    </w:p>
    <w:p w14:paraId="76D48C5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outlineLvl w:val="6"/>
        <w:rPr>
          <w:rFonts w:hint="default" w:ascii="Times New Roman" w:hAnsi="Times New Roman" w:eastAsia="宋体" w:cs="Times New Roman"/>
          <w:b w:val="0"/>
          <w:bCs w:val="0"/>
          <w:color w:val="auto"/>
          <w:spacing w:val="6"/>
          <w:sz w:val="21"/>
          <w:szCs w:val="21"/>
        </w:rPr>
      </w:pPr>
      <w:r>
        <w:rPr>
          <w:rFonts w:hint="default" w:ascii="Times New Roman" w:hAnsi="Times New Roman" w:eastAsia="宋体" w:cs="Times New Roman"/>
          <w:b w:val="0"/>
          <w:bCs w:val="0"/>
          <w:color w:val="auto"/>
          <w:spacing w:val="6"/>
          <w:sz w:val="21"/>
          <w:szCs w:val="21"/>
        </w:rPr>
        <w:t>30.1 成交供应商在领取成交通知书前，向采购代理机构一次性付清采购代理服务费，本项目采购代 理服务收费标准参照计价格[2002]1980 号《招标代理服务收费管理暂行办法》工程类收费标准</w:t>
      </w:r>
      <w:r>
        <w:rPr>
          <w:rFonts w:hint="default" w:ascii="Times New Roman" w:hAnsi="Times New Roman" w:cs="Times New Roman"/>
          <w:b w:val="0"/>
          <w:bCs w:val="0"/>
          <w:color w:val="auto"/>
          <w:spacing w:val="6"/>
          <w:sz w:val="21"/>
          <w:szCs w:val="21"/>
          <w:lang w:eastAsia="zh-CN"/>
        </w:rPr>
        <w:t>的</w:t>
      </w:r>
      <w:r>
        <w:rPr>
          <w:rFonts w:hint="eastAsia" w:ascii="Times New Roman" w:hAnsi="Times New Roman" w:cs="Times New Roman"/>
          <w:b w:val="0"/>
          <w:bCs w:val="0"/>
          <w:color w:val="auto"/>
          <w:spacing w:val="6"/>
          <w:sz w:val="21"/>
          <w:szCs w:val="21"/>
          <w:lang w:val="en-US" w:eastAsia="zh-CN"/>
        </w:rPr>
        <w:t>58</w:t>
      </w:r>
      <w:r>
        <w:rPr>
          <w:rFonts w:hint="default" w:ascii="Times New Roman" w:hAnsi="Times New Roman" w:cs="Times New Roman"/>
          <w:b w:val="0"/>
          <w:bCs w:val="0"/>
          <w:color w:val="auto"/>
          <w:spacing w:val="6"/>
          <w:sz w:val="21"/>
          <w:szCs w:val="21"/>
          <w:lang w:val="en-US" w:eastAsia="zh-CN"/>
        </w:rPr>
        <w:t>%</w:t>
      </w:r>
      <w:r>
        <w:rPr>
          <w:rFonts w:hint="default" w:ascii="Times New Roman" w:hAnsi="Times New Roman" w:eastAsia="宋体" w:cs="Times New Roman"/>
          <w:b w:val="0"/>
          <w:bCs w:val="0"/>
          <w:color w:val="auto"/>
          <w:spacing w:val="6"/>
          <w:sz w:val="21"/>
          <w:szCs w:val="21"/>
        </w:rPr>
        <w:t>向成交供应商收取。</w:t>
      </w:r>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5D2B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4ED04012">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6" name="直接连接符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51.45pt;width:115.25pt;z-index:251662336;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MNkmTL9AQAA9wMAAA4AAAAAAAAAAQAgAAAAJQEAAGRycy9lMm9E&#10;b2MueG1sUEsFBgAAAAAGAAYAWQEAAJQFA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Cs w:val="21"/>
                <w:highlight w:val="none"/>
              </w:rPr>
              <w:t>费率           服务类型</w:t>
            </w:r>
          </w:p>
          <w:p w14:paraId="38A882F4">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7" name="直接连接符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pt;margin-top:3.1pt;height:31.2pt;width:144pt;z-index:251663360;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Or0TWAAAACAEAAA8AAAAAAAAAAQAgAAAAIgAAAGRycy9kb3du&#10;cmV2LnhtbFBLAQIUABQAAAAIAIdO4kCCQ+hIAQIAAPcDAAAOAAAAAAAAAAEAIAAAACUBAABkcnMv&#10;ZTJvRG9jLnhtbFBLBQYAAAAABgAGAFkBAACYBQAAAAA=&#10;">
                      <v:fill on="f" focussize="0,0"/>
                      <v:stroke color="#000000" joinstyle="round"/>
                      <v:imagedata o:title=""/>
                      <o:lock v:ext="edit" aspectratio="f"/>
                    </v:line>
                  </w:pict>
                </mc:Fallback>
              </mc:AlternateContent>
            </w:r>
          </w:p>
          <w:p w14:paraId="6A7F4A6E">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中标金额（万元）</w:t>
            </w:r>
          </w:p>
        </w:tc>
        <w:tc>
          <w:tcPr>
            <w:tcW w:w="1841" w:type="dxa"/>
            <w:noWrap w:val="0"/>
            <w:vAlign w:val="center"/>
          </w:tcPr>
          <w:p w14:paraId="78DE50D8">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货物招标</w:t>
            </w:r>
          </w:p>
        </w:tc>
        <w:tc>
          <w:tcPr>
            <w:tcW w:w="1992" w:type="dxa"/>
            <w:noWrap w:val="0"/>
            <w:vAlign w:val="center"/>
          </w:tcPr>
          <w:p w14:paraId="37DF295E">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服务招标</w:t>
            </w:r>
          </w:p>
        </w:tc>
        <w:tc>
          <w:tcPr>
            <w:tcW w:w="2293" w:type="dxa"/>
            <w:noWrap w:val="0"/>
            <w:vAlign w:val="center"/>
          </w:tcPr>
          <w:p w14:paraId="6A53D528">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工程招标</w:t>
            </w:r>
          </w:p>
        </w:tc>
      </w:tr>
      <w:tr w14:paraId="53D1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7EB7C251">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100以下</w:t>
            </w:r>
          </w:p>
        </w:tc>
        <w:tc>
          <w:tcPr>
            <w:tcW w:w="1841" w:type="dxa"/>
            <w:noWrap w:val="0"/>
            <w:vAlign w:val="top"/>
          </w:tcPr>
          <w:p w14:paraId="24FB3F13">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w:t>
            </w:r>
          </w:p>
        </w:tc>
        <w:tc>
          <w:tcPr>
            <w:tcW w:w="1992" w:type="dxa"/>
            <w:noWrap w:val="0"/>
            <w:vAlign w:val="top"/>
          </w:tcPr>
          <w:p w14:paraId="0AD16FDE">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w:t>
            </w:r>
          </w:p>
        </w:tc>
        <w:tc>
          <w:tcPr>
            <w:tcW w:w="2293" w:type="dxa"/>
            <w:noWrap w:val="0"/>
            <w:vAlign w:val="top"/>
          </w:tcPr>
          <w:p w14:paraId="540E9778">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r>
      <w:tr w14:paraId="53BC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11349048">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100-500</w:t>
            </w:r>
          </w:p>
        </w:tc>
        <w:tc>
          <w:tcPr>
            <w:tcW w:w="1841" w:type="dxa"/>
            <w:noWrap w:val="0"/>
            <w:vAlign w:val="top"/>
          </w:tcPr>
          <w:p w14:paraId="6D2AB6AB">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w:t>
            </w:r>
          </w:p>
        </w:tc>
        <w:tc>
          <w:tcPr>
            <w:tcW w:w="1992" w:type="dxa"/>
            <w:noWrap w:val="0"/>
            <w:vAlign w:val="top"/>
          </w:tcPr>
          <w:p w14:paraId="4BE1D461">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0.8%</w:t>
            </w:r>
          </w:p>
        </w:tc>
        <w:tc>
          <w:tcPr>
            <w:tcW w:w="2293" w:type="dxa"/>
            <w:noWrap w:val="0"/>
            <w:vAlign w:val="top"/>
          </w:tcPr>
          <w:p w14:paraId="5E8B24AF">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0.7%</w:t>
            </w:r>
          </w:p>
        </w:tc>
      </w:tr>
      <w:tr w14:paraId="606A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C1653FE">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500-1000</w:t>
            </w:r>
          </w:p>
        </w:tc>
        <w:tc>
          <w:tcPr>
            <w:tcW w:w="1841" w:type="dxa"/>
            <w:noWrap w:val="0"/>
            <w:vAlign w:val="top"/>
          </w:tcPr>
          <w:p w14:paraId="6CCF3D67">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0.8%</w:t>
            </w:r>
          </w:p>
        </w:tc>
        <w:tc>
          <w:tcPr>
            <w:tcW w:w="1992" w:type="dxa"/>
            <w:noWrap w:val="0"/>
            <w:vAlign w:val="top"/>
          </w:tcPr>
          <w:p w14:paraId="08173CE2">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0.45%</w:t>
            </w:r>
          </w:p>
        </w:tc>
        <w:tc>
          <w:tcPr>
            <w:tcW w:w="2293" w:type="dxa"/>
            <w:noWrap w:val="0"/>
            <w:vAlign w:val="top"/>
          </w:tcPr>
          <w:p w14:paraId="34DA1E92">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0.55%</w:t>
            </w:r>
          </w:p>
        </w:tc>
      </w:tr>
      <w:tr w14:paraId="4D78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0C860D1">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1000-5000</w:t>
            </w:r>
          </w:p>
        </w:tc>
        <w:tc>
          <w:tcPr>
            <w:tcW w:w="1841" w:type="dxa"/>
            <w:noWrap w:val="0"/>
            <w:vAlign w:val="top"/>
          </w:tcPr>
          <w:p w14:paraId="67A72302">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0.5%</w:t>
            </w:r>
          </w:p>
        </w:tc>
        <w:tc>
          <w:tcPr>
            <w:tcW w:w="1992" w:type="dxa"/>
            <w:noWrap w:val="0"/>
            <w:vAlign w:val="top"/>
          </w:tcPr>
          <w:p w14:paraId="2FA5582B">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0.25%</w:t>
            </w:r>
          </w:p>
        </w:tc>
        <w:tc>
          <w:tcPr>
            <w:tcW w:w="2293" w:type="dxa"/>
            <w:noWrap w:val="0"/>
            <w:vAlign w:val="top"/>
          </w:tcPr>
          <w:p w14:paraId="0E4CBFAF">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0.35%</w:t>
            </w:r>
          </w:p>
        </w:tc>
      </w:tr>
      <w:tr w14:paraId="1126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BA0E690">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5000-10000</w:t>
            </w:r>
          </w:p>
        </w:tc>
        <w:tc>
          <w:tcPr>
            <w:tcW w:w="1841" w:type="dxa"/>
            <w:noWrap w:val="0"/>
            <w:vAlign w:val="top"/>
          </w:tcPr>
          <w:p w14:paraId="291FE167">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0.25%</w:t>
            </w:r>
          </w:p>
        </w:tc>
        <w:tc>
          <w:tcPr>
            <w:tcW w:w="1992" w:type="dxa"/>
            <w:noWrap w:val="0"/>
            <w:vAlign w:val="top"/>
          </w:tcPr>
          <w:p w14:paraId="5080F8F0">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0.1%</w:t>
            </w:r>
          </w:p>
        </w:tc>
        <w:tc>
          <w:tcPr>
            <w:tcW w:w="2293" w:type="dxa"/>
            <w:noWrap w:val="0"/>
            <w:vAlign w:val="top"/>
          </w:tcPr>
          <w:p w14:paraId="2FA22BD6">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w:t>
            </w:r>
          </w:p>
        </w:tc>
      </w:tr>
    </w:tbl>
    <w:p w14:paraId="6DE4577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9"/>
          <w:sz w:val="21"/>
          <w:szCs w:val="21"/>
        </w:rPr>
        <w:t>注：采购代理服务收费按差额定率累进法计算。</w:t>
      </w:r>
    </w:p>
    <w:p w14:paraId="35DF289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hint="default" w:ascii="Times New Roman" w:hAnsi="Times New Roman" w:cs="Times New Roman"/>
          <w:b/>
          <w:bCs/>
          <w:color w:val="auto"/>
          <w:spacing w:val="6"/>
          <w:sz w:val="21"/>
          <w:szCs w:val="21"/>
        </w:rPr>
      </w:pPr>
    </w:p>
    <w:p w14:paraId="2164DAA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pacing w:val="6"/>
          <w:sz w:val="21"/>
          <w:szCs w:val="21"/>
        </w:rPr>
        <w:t>30.2</w:t>
      </w:r>
      <w:r>
        <w:rPr>
          <w:rFonts w:hint="default" w:ascii="Times New Roman" w:hAnsi="Times New Roman" w:cs="Times New Roman"/>
          <w:b/>
          <w:bCs/>
          <w:color w:val="auto"/>
          <w:spacing w:val="-28"/>
          <w:sz w:val="21"/>
          <w:szCs w:val="21"/>
        </w:rPr>
        <w:t xml:space="preserve"> </w:t>
      </w:r>
      <w:r>
        <w:rPr>
          <w:rFonts w:hint="default" w:ascii="Times New Roman" w:hAnsi="Times New Roman" w:cs="Times New Roman"/>
          <w:b/>
          <w:bCs/>
          <w:color w:val="auto"/>
          <w:spacing w:val="6"/>
          <w:sz w:val="21"/>
          <w:szCs w:val="21"/>
        </w:rPr>
        <w:t>采购代理服务费交纳账户：</w:t>
      </w:r>
    </w:p>
    <w:p w14:paraId="352FBA1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default" w:ascii="Times New Roman" w:hAnsi="Times New Roman" w:eastAsia="宋体" w:cs="Times New Roman"/>
          <w:b w:val="0"/>
          <w:bCs w:val="0"/>
          <w:color w:val="auto"/>
          <w:spacing w:val="8"/>
          <w:position w:val="14"/>
          <w:sz w:val="21"/>
          <w:szCs w:val="21"/>
        </w:rPr>
      </w:pPr>
      <w:r>
        <w:rPr>
          <w:rFonts w:hint="default" w:ascii="Times New Roman" w:hAnsi="Times New Roman" w:eastAsia="宋体" w:cs="Times New Roman"/>
          <w:b w:val="0"/>
          <w:bCs w:val="0"/>
          <w:color w:val="auto"/>
          <w:spacing w:val="8"/>
          <w:position w:val="14"/>
          <w:sz w:val="21"/>
          <w:szCs w:val="21"/>
        </w:rPr>
        <w:t>账户名称：</w:t>
      </w:r>
      <w:r>
        <w:rPr>
          <w:rFonts w:hint="eastAsia" w:ascii="Times New Roman" w:hAnsi="Times New Roman" w:eastAsia="宋体" w:cs="Times New Roman"/>
          <w:b w:val="0"/>
          <w:bCs w:val="0"/>
          <w:color w:val="auto"/>
          <w:spacing w:val="8"/>
          <w:position w:val="14"/>
          <w:sz w:val="21"/>
          <w:szCs w:val="21"/>
          <w:lang w:eastAsia="zh-CN"/>
        </w:rPr>
        <w:t>广西五衡建设咨询有限公司</w:t>
      </w:r>
      <w:r>
        <w:rPr>
          <w:rFonts w:hint="default" w:ascii="Times New Roman" w:hAnsi="Times New Roman" w:eastAsia="宋体" w:cs="Times New Roman"/>
          <w:b w:val="0"/>
          <w:bCs w:val="0"/>
          <w:color w:val="auto"/>
          <w:spacing w:val="8"/>
          <w:position w:val="14"/>
          <w:sz w:val="21"/>
          <w:szCs w:val="21"/>
        </w:rPr>
        <w:t>桂林分公司</w:t>
      </w:r>
    </w:p>
    <w:p w14:paraId="58234DC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Times New Roman" w:hAnsi="Times New Roman" w:eastAsia="宋体" w:cs="Times New Roman"/>
          <w:b w:val="0"/>
          <w:bCs w:val="0"/>
          <w:color w:val="auto"/>
          <w:spacing w:val="8"/>
          <w:position w:val="14"/>
          <w:sz w:val="21"/>
          <w:szCs w:val="21"/>
          <w:lang w:eastAsia="zh-CN"/>
        </w:rPr>
      </w:pPr>
      <w:r>
        <w:rPr>
          <w:rFonts w:hint="default" w:ascii="Times New Roman" w:hAnsi="Times New Roman" w:eastAsia="宋体" w:cs="Times New Roman"/>
          <w:b w:val="0"/>
          <w:bCs w:val="0"/>
          <w:color w:val="auto"/>
          <w:spacing w:val="8"/>
          <w:position w:val="14"/>
          <w:sz w:val="21"/>
          <w:szCs w:val="21"/>
        </w:rPr>
        <w:t>开户银行：中国建设银行股份有限公司桂林穿山东路支行</w:t>
      </w:r>
    </w:p>
    <w:p w14:paraId="045835B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default" w:ascii="Times New Roman" w:hAnsi="Times New Roman" w:eastAsia="宋体" w:cs="Times New Roman"/>
          <w:b w:val="0"/>
          <w:bCs w:val="0"/>
          <w:color w:val="auto"/>
          <w:spacing w:val="8"/>
          <w:position w:val="14"/>
          <w:sz w:val="21"/>
          <w:szCs w:val="21"/>
        </w:rPr>
      </w:pPr>
      <w:r>
        <w:rPr>
          <w:rFonts w:hint="default" w:ascii="Times New Roman" w:hAnsi="Times New Roman" w:eastAsia="宋体" w:cs="Times New Roman"/>
          <w:b w:val="0"/>
          <w:bCs w:val="0"/>
          <w:color w:val="auto"/>
          <w:spacing w:val="8"/>
          <w:position w:val="14"/>
          <w:sz w:val="21"/>
          <w:szCs w:val="21"/>
        </w:rPr>
        <w:t>银行账号：45001630043052500419</w:t>
      </w:r>
    </w:p>
    <w:p w14:paraId="6FCE3E1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default" w:ascii="Times New Roman" w:hAnsi="Times New Roman" w:eastAsia="宋体" w:cs="Times New Roman"/>
          <w:b w:val="0"/>
          <w:bCs w:val="0"/>
          <w:color w:val="auto"/>
          <w:spacing w:val="8"/>
          <w:position w:val="14"/>
          <w:sz w:val="21"/>
          <w:szCs w:val="21"/>
        </w:rPr>
      </w:pPr>
      <w:r>
        <w:rPr>
          <w:rFonts w:hint="default" w:ascii="Times New Roman" w:hAnsi="Times New Roman" w:eastAsia="宋体" w:cs="Times New Roman"/>
          <w:b/>
          <w:bCs/>
          <w:color w:val="auto"/>
          <w:spacing w:val="8"/>
          <w:position w:val="14"/>
          <w:sz w:val="21"/>
          <w:szCs w:val="21"/>
        </w:rPr>
        <w:t>31. 编制依据：</w:t>
      </w:r>
      <w:r>
        <w:rPr>
          <w:rFonts w:hint="default" w:ascii="Times New Roman" w:hAnsi="Times New Roman" w:eastAsia="宋体" w:cs="Times New Roman"/>
          <w:b w:val="0"/>
          <w:bCs w:val="0"/>
          <w:color w:val="auto"/>
          <w:spacing w:val="8"/>
          <w:position w:val="14"/>
          <w:sz w:val="21"/>
          <w:szCs w:val="21"/>
        </w:rPr>
        <w:t>本竞争性磋商文件是根据《中华人民共和国政府采购法》、《中华人民共和国政府采购法实施条例》、《政府采购竞争性磋商采购方式管理暂行办法》和政府采购管理有关规定编制。</w:t>
      </w:r>
    </w:p>
    <w:p w14:paraId="59933BF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Times New Roman" w:hAnsi="Times New Roman" w:eastAsia="宋体" w:cs="Times New Roman"/>
          <w:b w:val="0"/>
          <w:bCs w:val="0"/>
          <w:color w:val="auto"/>
          <w:spacing w:val="8"/>
          <w:position w:val="14"/>
          <w:sz w:val="21"/>
          <w:szCs w:val="21"/>
          <w:lang w:eastAsia="zh-CN"/>
        </w:rPr>
        <w:sectPr>
          <w:footerReference r:id="rId8" w:type="default"/>
          <w:pgSz w:w="11905" w:h="16838"/>
          <w:pgMar w:top="1134" w:right="1247" w:bottom="1134" w:left="1191" w:header="0" w:footer="992" w:gutter="0"/>
          <w:pgNumType w:fmt="decimal"/>
          <w:cols w:space="0" w:num="1"/>
          <w:rtlGutter w:val="0"/>
          <w:docGrid w:linePitch="0" w:charSpace="0"/>
        </w:sectPr>
      </w:pPr>
      <w:r>
        <w:rPr>
          <w:rFonts w:hint="default" w:ascii="Times New Roman" w:hAnsi="Times New Roman" w:eastAsia="宋体" w:cs="Times New Roman"/>
          <w:b/>
          <w:bCs/>
          <w:color w:val="auto"/>
          <w:spacing w:val="8"/>
          <w:position w:val="14"/>
          <w:sz w:val="21"/>
          <w:szCs w:val="21"/>
        </w:rPr>
        <w:t>32. 监督管理机构：桂林市财政局；联系电话：0773-2862142</w:t>
      </w:r>
    </w:p>
    <w:p w14:paraId="5BC0B5FD">
      <w:pPr>
        <w:pStyle w:val="3"/>
        <w:pageBreakBefore w:val="0"/>
        <w:widowControl/>
        <w:kinsoku w:val="0"/>
        <w:wordWrap/>
        <w:overflowPunct/>
        <w:topLinePunct w:val="0"/>
        <w:autoSpaceDE w:val="0"/>
        <w:autoSpaceDN w:val="0"/>
        <w:bidi w:val="0"/>
        <w:adjustRightInd w:val="0"/>
        <w:snapToGrid w:val="0"/>
        <w:spacing w:before="63" w:line="440" w:lineRule="exact"/>
        <w:ind w:left="26"/>
        <w:textAlignment w:val="baseline"/>
        <w:rPr>
          <w:rFonts w:hint="default" w:ascii="Times New Roman" w:hAnsi="Times New Roman" w:cs="Times New Roman"/>
          <w:color w:val="auto"/>
        </w:rPr>
      </w:pPr>
      <w:r>
        <w:rPr>
          <w:rFonts w:hint="default" w:ascii="Times New Roman" w:hAnsi="Times New Roman" w:cs="Times New Roman"/>
          <w:b/>
          <w:bCs/>
          <w:color w:val="auto"/>
          <w:spacing w:val="-9"/>
        </w:rPr>
        <w:t>附件：</w:t>
      </w:r>
    </w:p>
    <w:p w14:paraId="490C8D77">
      <w:pPr>
        <w:pStyle w:val="3"/>
        <w:keepNext w:val="0"/>
        <w:keepLines w:val="0"/>
        <w:pageBreakBefore w:val="0"/>
        <w:widowControl/>
        <w:kinsoku w:val="0"/>
        <w:wordWrap/>
        <w:overflowPunct/>
        <w:topLinePunct w:val="0"/>
        <w:autoSpaceDE w:val="0"/>
        <w:autoSpaceDN w:val="0"/>
        <w:bidi w:val="0"/>
        <w:adjustRightInd w:val="0"/>
        <w:snapToGrid w:val="0"/>
        <w:spacing w:before="2" w:line="440" w:lineRule="exact"/>
        <w:ind w:left="3583"/>
        <w:textAlignment w:val="baseline"/>
        <w:rPr>
          <w:rFonts w:hint="default" w:ascii="Times New Roman" w:hAnsi="Times New Roman" w:cs="Times New Roman"/>
          <w:color w:val="auto"/>
        </w:rPr>
      </w:pPr>
      <w:r>
        <w:rPr>
          <w:rFonts w:hint="default" w:ascii="Times New Roman" w:hAnsi="Times New Roman" w:cs="Times New Roman"/>
          <w:b/>
          <w:bCs/>
          <w:color w:val="auto"/>
          <w:spacing w:val="4"/>
        </w:rPr>
        <w:t>质疑函（格式）</w:t>
      </w:r>
    </w:p>
    <w:p w14:paraId="6284D6C7">
      <w:pPr>
        <w:pStyle w:val="3"/>
        <w:keepNext w:val="0"/>
        <w:keepLines w:val="0"/>
        <w:pageBreakBefore w:val="0"/>
        <w:widowControl/>
        <w:kinsoku w:val="0"/>
        <w:wordWrap/>
        <w:overflowPunct/>
        <w:topLinePunct w:val="0"/>
        <w:autoSpaceDE w:val="0"/>
        <w:autoSpaceDN w:val="0"/>
        <w:bidi w:val="0"/>
        <w:adjustRightInd w:val="0"/>
        <w:snapToGrid w:val="0"/>
        <w:spacing w:before="77" w:line="440" w:lineRule="exact"/>
        <w:ind w:left="420"/>
        <w:textAlignment w:val="baseline"/>
        <w:outlineLvl w:val="1"/>
        <w:rPr>
          <w:rFonts w:hint="default" w:ascii="Times New Roman" w:hAnsi="Times New Roman" w:cs="Times New Roman"/>
          <w:color w:val="auto"/>
          <w:sz w:val="21"/>
          <w:szCs w:val="21"/>
        </w:rPr>
      </w:pPr>
      <w:bookmarkStart w:id="66" w:name="_Toc8776"/>
      <w:r>
        <w:rPr>
          <w:rFonts w:hint="default" w:ascii="Times New Roman" w:hAnsi="Times New Roman" w:cs="Times New Roman"/>
          <w:b/>
          <w:bCs/>
          <w:color w:val="auto"/>
          <w:spacing w:val="6"/>
          <w:sz w:val="21"/>
          <w:szCs w:val="21"/>
        </w:rPr>
        <w:t>一、质疑供应商基本信息：</w:t>
      </w:r>
      <w:bookmarkEnd w:id="66"/>
    </w:p>
    <w:p w14:paraId="58D692CF">
      <w:pPr>
        <w:pStyle w:val="3"/>
        <w:keepNext w:val="0"/>
        <w:keepLines w:val="0"/>
        <w:pageBreakBefore w:val="0"/>
        <w:widowControl/>
        <w:kinsoku w:val="0"/>
        <w:wordWrap/>
        <w:overflowPunct/>
        <w:topLinePunct w:val="0"/>
        <w:autoSpaceDE w:val="0"/>
        <w:autoSpaceDN w:val="0"/>
        <w:bidi w:val="0"/>
        <w:adjustRightInd w:val="0"/>
        <w:snapToGrid w:val="0"/>
        <w:spacing w:before="114" w:line="440" w:lineRule="exact"/>
        <w:ind w:left="418"/>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质疑供应商：</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3"/>
          <w:sz w:val="21"/>
          <w:szCs w:val="21"/>
          <w:u w:val="single" w:color="auto"/>
        </w:rPr>
        <w:t xml:space="preserve">                    </w:t>
      </w:r>
    </w:p>
    <w:p w14:paraId="35DB8830">
      <w:pPr>
        <w:pStyle w:val="3"/>
        <w:keepNext w:val="0"/>
        <w:keepLines w:val="0"/>
        <w:pageBreakBefore w:val="0"/>
        <w:widowControl/>
        <w:kinsoku w:val="0"/>
        <w:wordWrap/>
        <w:overflowPunct/>
        <w:topLinePunct w:val="0"/>
        <w:autoSpaceDE w:val="0"/>
        <w:autoSpaceDN w:val="0"/>
        <w:bidi w:val="0"/>
        <w:adjustRightInd w:val="0"/>
        <w:snapToGrid w:val="0"/>
        <w:spacing w:before="113" w:line="440" w:lineRule="exact"/>
        <w:ind w:left="417"/>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地址：</w:t>
      </w:r>
      <w:r>
        <w:rPr>
          <w:rFonts w:hint="default" w:ascii="Times New Roman" w:hAnsi="Times New Roman" w:cs="Times New Roman"/>
          <w:color w:val="auto"/>
          <w:spacing w:val="2"/>
          <w:sz w:val="21"/>
          <w:szCs w:val="21"/>
          <w:u w:val="single" w:color="auto"/>
        </w:rPr>
        <w:t xml:space="preserve">                                           </w:t>
      </w:r>
      <w:r>
        <w:rPr>
          <w:rFonts w:hint="default" w:ascii="Times New Roman" w:hAnsi="Times New Roman" w:cs="Times New Roman"/>
          <w:color w:val="auto"/>
          <w:spacing w:val="-77"/>
          <w:sz w:val="21"/>
          <w:szCs w:val="21"/>
        </w:rPr>
        <w:t xml:space="preserve"> </w:t>
      </w:r>
      <w:r>
        <w:rPr>
          <w:rFonts w:hint="default" w:ascii="Times New Roman" w:hAnsi="Times New Roman" w:cs="Times New Roman"/>
          <w:color w:val="auto"/>
          <w:spacing w:val="2"/>
          <w:sz w:val="21"/>
          <w:szCs w:val="21"/>
        </w:rPr>
        <w:t>邮编：</w:t>
      </w:r>
      <w:r>
        <w:rPr>
          <w:rFonts w:hint="default" w:ascii="Times New Roman" w:hAnsi="Times New Roman" w:cs="Times New Roman"/>
          <w:color w:val="auto"/>
          <w:spacing w:val="2"/>
          <w:sz w:val="21"/>
          <w:szCs w:val="21"/>
          <w:u w:val="single" w:color="auto"/>
        </w:rPr>
        <w:t xml:space="preserve">     </w:t>
      </w:r>
      <w:r>
        <w:rPr>
          <w:rFonts w:hint="default" w:ascii="Times New Roman" w:hAnsi="Times New Roman" w:cs="Times New Roman"/>
          <w:color w:val="auto"/>
          <w:spacing w:val="1"/>
          <w:sz w:val="21"/>
          <w:szCs w:val="21"/>
          <w:u w:val="single" w:color="auto"/>
        </w:rPr>
        <w:t xml:space="preserve">             </w:t>
      </w:r>
    </w:p>
    <w:p w14:paraId="46ED1051">
      <w:pPr>
        <w:pStyle w:val="3"/>
        <w:keepNext w:val="0"/>
        <w:keepLines w:val="0"/>
        <w:pageBreakBefore w:val="0"/>
        <w:widowControl/>
        <w:kinsoku w:val="0"/>
        <w:wordWrap/>
        <w:overflowPunct/>
        <w:topLinePunct w:val="0"/>
        <w:autoSpaceDE w:val="0"/>
        <w:autoSpaceDN w:val="0"/>
        <w:bidi w:val="0"/>
        <w:adjustRightInd w:val="0"/>
        <w:snapToGrid w:val="0"/>
        <w:spacing w:before="113" w:line="440" w:lineRule="exact"/>
        <w:ind w:left="418"/>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联系人：</w:t>
      </w:r>
      <w:r>
        <w:rPr>
          <w:rFonts w:hint="default" w:ascii="Times New Roman" w:hAnsi="Times New Roman" w:cs="Times New Roman"/>
          <w:color w:val="auto"/>
          <w:spacing w:val="6"/>
          <w:sz w:val="21"/>
          <w:szCs w:val="21"/>
          <w:u w:val="single" w:color="auto"/>
        </w:rPr>
        <w:t xml:space="preserve">                    </w:t>
      </w:r>
      <w:r>
        <w:rPr>
          <w:rFonts w:hint="default" w:ascii="Times New Roman" w:hAnsi="Times New Roman" w:cs="Times New Roman"/>
          <w:color w:val="auto"/>
          <w:spacing w:val="5"/>
          <w:sz w:val="21"/>
          <w:szCs w:val="21"/>
          <w:u w:val="single" w:color="auto"/>
        </w:rPr>
        <w:t xml:space="preserve"> </w:t>
      </w:r>
      <w:r>
        <w:rPr>
          <w:rFonts w:hint="default" w:ascii="Times New Roman" w:hAnsi="Times New Roman" w:cs="Times New Roman"/>
          <w:color w:val="auto"/>
          <w:spacing w:val="-90"/>
          <w:sz w:val="21"/>
          <w:szCs w:val="21"/>
        </w:rPr>
        <w:t xml:space="preserve"> </w:t>
      </w:r>
      <w:r>
        <w:rPr>
          <w:rFonts w:hint="default" w:ascii="Times New Roman" w:hAnsi="Times New Roman" w:cs="Times New Roman"/>
          <w:color w:val="auto"/>
          <w:spacing w:val="5"/>
          <w:sz w:val="21"/>
          <w:szCs w:val="21"/>
        </w:rPr>
        <w:t>联系电话：</w:t>
      </w:r>
      <w:r>
        <w:rPr>
          <w:rFonts w:hint="default" w:ascii="Times New Roman" w:hAnsi="Times New Roman" w:cs="Times New Roman"/>
          <w:color w:val="auto"/>
          <w:sz w:val="21"/>
          <w:szCs w:val="21"/>
          <w:u w:val="single" w:color="auto"/>
        </w:rPr>
        <w:t xml:space="preserve">                  </w:t>
      </w:r>
    </w:p>
    <w:p w14:paraId="77241386">
      <w:pPr>
        <w:pStyle w:val="3"/>
        <w:keepNext w:val="0"/>
        <w:keepLines w:val="0"/>
        <w:pageBreakBefore w:val="0"/>
        <w:widowControl/>
        <w:kinsoku w:val="0"/>
        <w:wordWrap/>
        <w:overflowPunct/>
        <w:topLinePunct w:val="0"/>
        <w:autoSpaceDE w:val="0"/>
        <w:autoSpaceDN w:val="0"/>
        <w:bidi w:val="0"/>
        <w:adjustRightInd w:val="0"/>
        <w:snapToGrid w:val="0"/>
        <w:spacing w:before="111" w:line="440" w:lineRule="exact"/>
        <w:ind w:left="416"/>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授权代表：</w:t>
      </w:r>
      <w:r>
        <w:rPr>
          <w:rFonts w:hint="default" w:ascii="Times New Roman" w:hAnsi="Times New Roman" w:cs="Times New Roman"/>
          <w:color w:val="auto"/>
          <w:sz w:val="21"/>
          <w:szCs w:val="21"/>
          <w:u w:val="single" w:color="auto"/>
        </w:rPr>
        <w:t xml:space="preserve">                        </w:t>
      </w:r>
    </w:p>
    <w:p w14:paraId="2F8F8329">
      <w:pPr>
        <w:pStyle w:val="3"/>
        <w:keepNext w:val="0"/>
        <w:keepLines w:val="0"/>
        <w:pageBreakBefore w:val="0"/>
        <w:widowControl/>
        <w:kinsoku w:val="0"/>
        <w:wordWrap/>
        <w:overflowPunct/>
        <w:topLinePunct w:val="0"/>
        <w:autoSpaceDE w:val="0"/>
        <w:autoSpaceDN w:val="0"/>
        <w:bidi w:val="0"/>
        <w:adjustRightInd w:val="0"/>
        <w:snapToGrid w:val="0"/>
        <w:spacing w:before="113" w:line="440" w:lineRule="exact"/>
        <w:ind w:left="418"/>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联系电话：</w:t>
      </w:r>
      <w:r>
        <w:rPr>
          <w:rFonts w:hint="default" w:ascii="Times New Roman" w:hAnsi="Times New Roman" w:cs="Times New Roman"/>
          <w:color w:val="auto"/>
          <w:sz w:val="21"/>
          <w:szCs w:val="21"/>
          <w:u w:val="single" w:color="auto"/>
        </w:rPr>
        <w:t xml:space="preserve">                        </w:t>
      </w:r>
    </w:p>
    <w:p w14:paraId="36AC622B">
      <w:pPr>
        <w:pStyle w:val="3"/>
        <w:keepNext w:val="0"/>
        <w:keepLines w:val="0"/>
        <w:pageBreakBefore w:val="0"/>
        <w:widowControl/>
        <w:kinsoku w:val="0"/>
        <w:wordWrap/>
        <w:overflowPunct/>
        <w:topLinePunct w:val="0"/>
        <w:autoSpaceDE w:val="0"/>
        <w:autoSpaceDN w:val="0"/>
        <w:bidi w:val="0"/>
        <w:adjustRightInd w:val="0"/>
        <w:snapToGrid w:val="0"/>
        <w:spacing w:before="110" w:line="440" w:lineRule="exact"/>
        <w:ind w:left="417"/>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地址：</w:t>
      </w:r>
      <w:r>
        <w:rPr>
          <w:rFonts w:hint="default" w:ascii="Times New Roman" w:hAnsi="Times New Roman" w:cs="Times New Roman"/>
          <w:color w:val="auto"/>
          <w:spacing w:val="5"/>
          <w:sz w:val="21"/>
          <w:szCs w:val="21"/>
          <w:u w:val="single" w:color="auto"/>
        </w:rPr>
        <w:t xml:space="preserve">                 </w:t>
      </w:r>
      <w:r>
        <w:rPr>
          <w:rFonts w:hint="default" w:ascii="Times New Roman" w:hAnsi="Times New Roman" w:cs="Times New Roman"/>
          <w:color w:val="auto"/>
          <w:spacing w:val="-76"/>
          <w:sz w:val="21"/>
          <w:szCs w:val="21"/>
        </w:rPr>
        <w:t xml:space="preserve"> </w:t>
      </w:r>
      <w:r>
        <w:rPr>
          <w:rFonts w:hint="default" w:ascii="Times New Roman" w:hAnsi="Times New Roman" w:cs="Times New Roman"/>
          <w:color w:val="auto"/>
          <w:spacing w:val="4"/>
          <w:sz w:val="21"/>
          <w:szCs w:val="21"/>
        </w:rPr>
        <w:t>邮编：</w:t>
      </w:r>
      <w:r>
        <w:rPr>
          <w:rFonts w:hint="default" w:ascii="Times New Roman" w:hAnsi="Times New Roman" w:cs="Times New Roman"/>
          <w:color w:val="auto"/>
          <w:sz w:val="21"/>
          <w:szCs w:val="21"/>
          <w:u w:val="single" w:color="auto"/>
        </w:rPr>
        <w:t xml:space="preserve">                   </w:t>
      </w:r>
    </w:p>
    <w:p w14:paraId="23980E44">
      <w:pPr>
        <w:pStyle w:val="3"/>
        <w:keepNext w:val="0"/>
        <w:keepLines w:val="0"/>
        <w:pageBreakBefore w:val="0"/>
        <w:widowControl/>
        <w:kinsoku w:val="0"/>
        <w:wordWrap/>
        <w:overflowPunct/>
        <w:topLinePunct w:val="0"/>
        <w:autoSpaceDE w:val="0"/>
        <w:autoSpaceDN w:val="0"/>
        <w:bidi w:val="0"/>
        <w:adjustRightInd w:val="0"/>
        <w:snapToGrid w:val="0"/>
        <w:spacing w:before="114" w:line="440" w:lineRule="exact"/>
        <w:ind w:left="420"/>
        <w:textAlignment w:val="baseline"/>
        <w:outlineLvl w:val="1"/>
        <w:rPr>
          <w:rFonts w:hint="default" w:ascii="Times New Roman" w:hAnsi="Times New Roman" w:cs="Times New Roman"/>
          <w:color w:val="auto"/>
          <w:sz w:val="21"/>
          <w:szCs w:val="21"/>
        </w:rPr>
      </w:pPr>
      <w:bookmarkStart w:id="67" w:name="_Toc6171"/>
      <w:r>
        <w:rPr>
          <w:rFonts w:hint="default" w:ascii="Times New Roman" w:hAnsi="Times New Roman" w:cs="Times New Roman"/>
          <w:b/>
          <w:bCs/>
          <w:color w:val="auto"/>
          <w:spacing w:val="6"/>
          <w:sz w:val="21"/>
          <w:szCs w:val="21"/>
        </w:rPr>
        <w:t>二、质疑项目基本情况：</w:t>
      </w:r>
      <w:bookmarkEnd w:id="67"/>
    </w:p>
    <w:p w14:paraId="08C1CDF1">
      <w:pPr>
        <w:pStyle w:val="3"/>
        <w:keepNext w:val="0"/>
        <w:keepLines w:val="0"/>
        <w:pageBreakBefore w:val="0"/>
        <w:widowControl/>
        <w:kinsoku w:val="0"/>
        <w:wordWrap/>
        <w:overflowPunct/>
        <w:topLinePunct w:val="0"/>
        <w:autoSpaceDE w:val="0"/>
        <w:autoSpaceDN w:val="0"/>
        <w:bidi w:val="0"/>
        <w:adjustRightInd w:val="0"/>
        <w:snapToGrid w:val="0"/>
        <w:spacing w:before="114" w:line="440" w:lineRule="exact"/>
        <w:ind w:left="435"/>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质疑项目的名称：</w:t>
      </w:r>
      <w:r>
        <w:rPr>
          <w:rFonts w:hint="default" w:ascii="Times New Roman" w:hAnsi="Times New Roman" w:cs="Times New Roman"/>
          <w:color w:val="auto"/>
          <w:sz w:val="21"/>
          <w:szCs w:val="21"/>
          <w:u w:val="single" w:color="auto"/>
        </w:rPr>
        <w:t xml:space="preserve">                                       </w:t>
      </w:r>
    </w:p>
    <w:p w14:paraId="3AD91774">
      <w:pPr>
        <w:pStyle w:val="3"/>
        <w:keepNext w:val="0"/>
        <w:keepLines w:val="0"/>
        <w:pageBreakBefore w:val="0"/>
        <w:widowControl/>
        <w:kinsoku w:val="0"/>
        <w:wordWrap/>
        <w:overflowPunct/>
        <w:topLinePunct w:val="0"/>
        <w:autoSpaceDE w:val="0"/>
        <w:autoSpaceDN w:val="0"/>
        <w:bidi w:val="0"/>
        <w:adjustRightInd w:val="0"/>
        <w:snapToGrid w:val="0"/>
        <w:spacing w:before="113" w:line="440" w:lineRule="exact"/>
        <w:ind w:left="435"/>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质疑项目的编号：</w:t>
      </w:r>
      <w:r>
        <w:rPr>
          <w:rFonts w:hint="default" w:ascii="Times New Roman" w:hAnsi="Times New Roman" w:cs="Times New Roman"/>
          <w:color w:val="auto"/>
          <w:sz w:val="21"/>
          <w:szCs w:val="21"/>
          <w:u w:val="single" w:color="auto"/>
        </w:rPr>
        <w:t xml:space="preserve">                                       </w:t>
      </w:r>
    </w:p>
    <w:p w14:paraId="1C23FF63">
      <w:pPr>
        <w:pStyle w:val="3"/>
        <w:keepNext w:val="0"/>
        <w:keepLines w:val="0"/>
        <w:pageBreakBefore w:val="0"/>
        <w:widowControl/>
        <w:kinsoku w:val="0"/>
        <w:wordWrap/>
        <w:overflowPunct/>
        <w:topLinePunct w:val="0"/>
        <w:autoSpaceDE w:val="0"/>
        <w:autoSpaceDN w:val="0"/>
        <w:bidi w:val="0"/>
        <w:adjustRightInd w:val="0"/>
        <w:snapToGrid w:val="0"/>
        <w:spacing w:before="113" w:line="440" w:lineRule="exact"/>
        <w:ind w:left="433"/>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采购人名称：</w:t>
      </w:r>
      <w:r>
        <w:rPr>
          <w:rFonts w:hint="default" w:ascii="Times New Roman" w:hAnsi="Times New Roman" w:cs="Times New Roman"/>
          <w:color w:val="auto"/>
          <w:sz w:val="21"/>
          <w:szCs w:val="21"/>
          <w:u w:val="single" w:color="auto"/>
        </w:rPr>
        <w:t xml:space="preserve">                                            </w:t>
      </w:r>
    </w:p>
    <w:p w14:paraId="45F952B7">
      <w:pPr>
        <w:pStyle w:val="3"/>
        <w:keepNext w:val="0"/>
        <w:keepLines w:val="0"/>
        <w:pageBreakBefore w:val="0"/>
        <w:widowControl/>
        <w:kinsoku w:val="0"/>
        <w:wordWrap/>
        <w:overflowPunct/>
        <w:topLinePunct w:val="0"/>
        <w:autoSpaceDE w:val="0"/>
        <w:autoSpaceDN w:val="0"/>
        <w:bidi w:val="0"/>
        <w:adjustRightInd w:val="0"/>
        <w:snapToGrid w:val="0"/>
        <w:spacing w:before="114" w:line="440" w:lineRule="exact"/>
        <w:ind w:left="435"/>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质疑事项：</w:t>
      </w:r>
    </w:p>
    <w:p w14:paraId="3CEF103A">
      <w:pPr>
        <w:pStyle w:val="3"/>
        <w:keepNext w:val="0"/>
        <w:keepLines w:val="0"/>
        <w:pageBreakBefore w:val="0"/>
        <w:widowControl/>
        <w:kinsoku w:val="0"/>
        <w:wordWrap/>
        <w:overflowPunct/>
        <w:topLinePunct w:val="0"/>
        <w:autoSpaceDE w:val="0"/>
        <w:autoSpaceDN w:val="0"/>
        <w:bidi w:val="0"/>
        <w:adjustRightInd w:val="0"/>
        <w:snapToGrid w:val="0"/>
        <w:spacing w:before="113" w:line="440" w:lineRule="exact"/>
        <w:ind w:left="455"/>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□采购文件   采购文件获取日期：</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3"/>
          <w:sz w:val="21"/>
          <w:szCs w:val="21"/>
          <w:u w:val="single" w:color="auto"/>
        </w:rPr>
        <w:t xml:space="preserve">            </w:t>
      </w:r>
    </w:p>
    <w:p w14:paraId="0B8FED86">
      <w:pPr>
        <w:pStyle w:val="3"/>
        <w:keepNext w:val="0"/>
        <w:keepLines w:val="0"/>
        <w:pageBreakBefore w:val="0"/>
        <w:widowControl/>
        <w:kinsoku w:val="0"/>
        <w:wordWrap/>
        <w:overflowPunct/>
        <w:topLinePunct w:val="0"/>
        <w:autoSpaceDE w:val="0"/>
        <w:autoSpaceDN w:val="0"/>
        <w:bidi w:val="0"/>
        <w:adjustRightInd w:val="0"/>
        <w:snapToGrid w:val="0"/>
        <w:spacing w:before="1" w:line="440" w:lineRule="exact"/>
        <w:ind w:left="455"/>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□采购过程</w:t>
      </w:r>
    </w:p>
    <w:p w14:paraId="645D29D4">
      <w:pPr>
        <w:pStyle w:val="3"/>
        <w:keepNext w:val="0"/>
        <w:keepLines w:val="0"/>
        <w:pageBreakBefore w:val="0"/>
        <w:widowControl/>
        <w:kinsoku w:val="0"/>
        <w:wordWrap/>
        <w:overflowPunct/>
        <w:topLinePunct w:val="0"/>
        <w:autoSpaceDE w:val="0"/>
        <w:autoSpaceDN w:val="0"/>
        <w:bidi w:val="0"/>
        <w:adjustRightInd w:val="0"/>
        <w:snapToGrid w:val="0"/>
        <w:spacing w:before="115" w:line="440" w:lineRule="exact"/>
        <w:ind w:left="455"/>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□中标（成交）结果</w:t>
      </w:r>
    </w:p>
    <w:p w14:paraId="5DAFA53D">
      <w:pPr>
        <w:pStyle w:val="3"/>
        <w:keepNext w:val="0"/>
        <w:keepLines w:val="0"/>
        <w:pageBreakBefore w:val="0"/>
        <w:widowControl/>
        <w:kinsoku w:val="0"/>
        <w:wordWrap/>
        <w:overflowPunct/>
        <w:topLinePunct w:val="0"/>
        <w:autoSpaceDE w:val="0"/>
        <w:autoSpaceDN w:val="0"/>
        <w:bidi w:val="0"/>
        <w:adjustRightInd w:val="0"/>
        <w:snapToGrid w:val="0"/>
        <w:spacing w:before="112" w:line="440" w:lineRule="exact"/>
        <w:ind w:left="434"/>
        <w:textAlignment w:val="baseline"/>
        <w:outlineLvl w:val="1"/>
        <w:rPr>
          <w:rFonts w:hint="default" w:ascii="Times New Roman" w:hAnsi="Times New Roman" w:cs="Times New Roman"/>
          <w:color w:val="auto"/>
          <w:sz w:val="21"/>
          <w:szCs w:val="21"/>
        </w:rPr>
      </w:pPr>
      <w:bookmarkStart w:id="68" w:name="_Toc8577"/>
      <w:r>
        <w:rPr>
          <w:rFonts w:hint="default" w:ascii="Times New Roman" w:hAnsi="Times New Roman" w:cs="Times New Roman"/>
          <w:b/>
          <w:bCs/>
          <w:color w:val="auto"/>
          <w:spacing w:val="7"/>
          <w:sz w:val="21"/>
          <w:szCs w:val="21"/>
        </w:rPr>
        <w:t>三、质疑事项具体内容</w:t>
      </w:r>
      <w:bookmarkEnd w:id="68"/>
    </w:p>
    <w:p w14:paraId="333F3B13">
      <w:pPr>
        <w:pStyle w:val="3"/>
        <w:keepNext w:val="0"/>
        <w:keepLines w:val="0"/>
        <w:pageBreakBefore w:val="0"/>
        <w:widowControl/>
        <w:kinsoku w:val="0"/>
        <w:wordWrap/>
        <w:overflowPunct/>
        <w:topLinePunct w:val="0"/>
        <w:autoSpaceDE w:val="0"/>
        <w:autoSpaceDN w:val="0"/>
        <w:bidi w:val="0"/>
        <w:adjustRightInd w:val="0"/>
        <w:snapToGrid w:val="0"/>
        <w:spacing w:before="114" w:line="440" w:lineRule="exact"/>
        <w:ind w:left="435"/>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质疑事项</w:t>
      </w:r>
      <w:r>
        <w:rPr>
          <w:rFonts w:hint="default" w:ascii="Times New Roman" w:hAnsi="Times New Roman" w:cs="Times New Roman"/>
          <w:color w:val="auto"/>
          <w:spacing w:val="-21"/>
          <w:sz w:val="21"/>
          <w:szCs w:val="21"/>
        </w:rPr>
        <w:t xml:space="preserve"> </w:t>
      </w:r>
      <w:r>
        <w:rPr>
          <w:rFonts w:hint="default" w:ascii="Times New Roman" w:hAnsi="Times New Roman" w:cs="Times New Roman"/>
          <w:color w:val="auto"/>
          <w:spacing w:val="3"/>
          <w:sz w:val="21"/>
          <w:szCs w:val="21"/>
        </w:rPr>
        <w:t>1：</w:t>
      </w:r>
      <w:r>
        <w:rPr>
          <w:rFonts w:hint="default" w:ascii="Times New Roman" w:hAnsi="Times New Roman" w:cs="Times New Roman"/>
          <w:color w:val="auto"/>
          <w:sz w:val="21"/>
          <w:szCs w:val="21"/>
          <w:u w:val="single" w:color="auto"/>
        </w:rPr>
        <w:t xml:space="preserve">                                                                    </w:t>
      </w:r>
    </w:p>
    <w:p w14:paraId="2A5ADA73">
      <w:pPr>
        <w:pStyle w:val="3"/>
        <w:keepNext w:val="0"/>
        <w:keepLines w:val="0"/>
        <w:pageBreakBefore w:val="0"/>
        <w:widowControl/>
        <w:kinsoku w:val="0"/>
        <w:wordWrap/>
        <w:overflowPunct/>
        <w:topLinePunct w:val="0"/>
        <w:autoSpaceDE w:val="0"/>
        <w:autoSpaceDN w:val="0"/>
        <w:bidi w:val="0"/>
        <w:adjustRightInd w:val="0"/>
        <w:snapToGrid w:val="0"/>
        <w:spacing w:before="112" w:line="440" w:lineRule="exact"/>
        <w:ind w:left="434"/>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事实依据：</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3"/>
          <w:sz w:val="21"/>
          <w:szCs w:val="21"/>
          <w:u w:val="single" w:color="auto"/>
        </w:rPr>
        <w:t xml:space="preserve">                 </w:t>
      </w:r>
    </w:p>
    <w:p w14:paraId="56C296D9">
      <w:pPr>
        <w:pStyle w:val="3"/>
        <w:keepNext w:val="0"/>
        <w:keepLines w:val="0"/>
        <w:pageBreakBefore w:val="0"/>
        <w:widowControl/>
        <w:kinsoku w:val="0"/>
        <w:wordWrap/>
        <w:overflowPunct/>
        <w:topLinePunct w:val="0"/>
        <w:autoSpaceDE w:val="0"/>
        <w:autoSpaceDN w:val="0"/>
        <w:bidi w:val="0"/>
        <w:adjustRightInd w:val="0"/>
        <w:snapToGrid w:val="0"/>
        <w:spacing w:before="115" w:line="440" w:lineRule="exact"/>
        <w:ind w:left="435" w:right="1097"/>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法律依据：</w:t>
      </w:r>
      <w:r>
        <w:rPr>
          <w:rFonts w:hint="default" w:ascii="Times New Roman" w:hAnsi="Times New Roman" w:cs="Times New Roman"/>
          <w:color w:val="auto"/>
          <w:spacing w:val="5"/>
          <w:sz w:val="21"/>
          <w:szCs w:val="21"/>
          <w:u w:val="single" w:color="auto"/>
        </w:rPr>
        <w:t xml:space="preserve">                                                                 </w:t>
      </w:r>
      <w:r>
        <w:rPr>
          <w:rFonts w:hint="default" w:ascii="Times New Roman" w:hAnsi="Times New Roman" w:cs="Times New Roman"/>
          <w:color w:val="auto"/>
          <w:spacing w:val="16"/>
          <w:sz w:val="21"/>
          <w:szCs w:val="21"/>
        </w:rPr>
        <w:t xml:space="preserve"> </w:t>
      </w:r>
      <w:r>
        <w:rPr>
          <w:rFonts w:hint="default" w:ascii="Times New Roman" w:hAnsi="Times New Roman" w:cs="Times New Roman"/>
          <w:color w:val="auto"/>
          <w:spacing w:val="5"/>
          <w:sz w:val="21"/>
          <w:szCs w:val="21"/>
        </w:rPr>
        <w:t>质疑事项</w:t>
      </w:r>
      <w:r>
        <w:rPr>
          <w:rFonts w:hint="default" w:ascii="Times New Roman" w:hAnsi="Times New Roman" w:cs="Times New Roman"/>
          <w:color w:val="auto"/>
          <w:spacing w:val="-32"/>
          <w:sz w:val="21"/>
          <w:szCs w:val="21"/>
        </w:rPr>
        <w:t xml:space="preserve"> </w:t>
      </w:r>
      <w:r>
        <w:rPr>
          <w:rFonts w:hint="default" w:ascii="Times New Roman" w:hAnsi="Times New Roman" w:cs="Times New Roman"/>
          <w:color w:val="auto"/>
          <w:spacing w:val="5"/>
          <w:sz w:val="21"/>
          <w:szCs w:val="21"/>
        </w:rPr>
        <w:t>2</w:t>
      </w:r>
    </w:p>
    <w:p w14:paraId="1C3DF221">
      <w:pPr>
        <w:pStyle w:val="3"/>
        <w:keepNext w:val="0"/>
        <w:keepLines w:val="0"/>
        <w:pageBreakBefore w:val="0"/>
        <w:widowControl/>
        <w:kinsoku w:val="0"/>
        <w:wordWrap/>
        <w:overflowPunct/>
        <w:topLinePunct w:val="0"/>
        <w:autoSpaceDE w:val="0"/>
        <w:autoSpaceDN w:val="0"/>
        <w:bidi w:val="0"/>
        <w:adjustRightInd w:val="0"/>
        <w:snapToGrid w:val="0"/>
        <w:spacing w:before="113" w:line="440" w:lineRule="exact"/>
        <w:ind w:left="447"/>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2"/>
          <w:position w:val="2"/>
          <w:sz w:val="21"/>
          <w:szCs w:val="21"/>
        </w:rPr>
        <w:t>……</w:t>
      </w:r>
    </w:p>
    <w:p w14:paraId="1FE4C15F">
      <w:pPr>
        <w:pStyle w:val="3"/>
        <w:keepNext w:val="0"/>
        <w:keepLines w:val="0"/>
        <w:pageBreakBefore w:val="0"/>
        <w:widowControl/>
        <w:kinsoku w:val="0"/>
        <w:wordWrap/>
        <w:overflowPunct/>
        <w:topLinePunct w:val="0"/>
        <w:autoSpaceDE w:val="0"/>
        <w:autoSpaceDN w:val="0"/>
        <w:bidi w:val="0"/>
        <w:adjustRightInd w:val="0"/>
        <w:snapToGrid w:val="0"/>
        <w:spacing w:before="36" w:line="440" w:lineRule="exact"/>
        <w:ind w:left="453"/>
        <w:textAlignment w:val="baseline"/>
        <w:outlineLvl w:val="1"/>
        <w:rPr>
          <w:rFonts w:hint="default" w:ascii="Times New Roman" w:hAnsi="Times New Roman" w:cs="Times New Roman"/>
          <w:color w:val="auto"/>
          <w:sz w:val="21"/>
          <w:szCs w:val="21"/>
        </w:rPr>
      </w:pPr>
      <w:bookmarkStart w:id="69" w:name="_Toc4193"/>
      <w:r>
        <w:rPr>
          <w:rFonts w:hint="default" w:ascii="Times New Roman" w:hAnsi="Times New Roman" w:cs="Times New Roman"/>
          <w:color w:val="auto"/>
          <w:spacing w:val="7"/>
          <w:sz w:val="21"/>
          <w:szCs w:val="21"/>
        </w:rPr>
        <w:t>四、与质疑事项相关的质疑请求：</w:t>
      </w:r>
      <w:bookmarkEnd w:id="69"/>
    </w:p>
    <w:p w14:paraId="6441ED1E">
      <w:pPr>
        <w:pStyle w:val="3"/>
        <w:keepNext w:val="0"/>
        <w:keepLines w:val="0"/>
        <w:pageBreakBefore w:val="0"/>
        <w:widowControl/>
        <w:kinsoku w:val="0"/>
        <w:wordWrap/>
        <w:overflowPunct/>
        <w:topLinePunct w:val="0"/>
        <w:autoSpaceDE w:val="0"/>
        <w:autoSpaceDN w:val="0"/>
        <w:bidi w:val="0"/>
        <w:adjustRightInd w:val="0"/>
        <w:snapToGrid w:val="0"/>
        <w:spacing w:before="112" w:line="440" w:lineRule="exact"/>
        <w:ind w:left="432"/>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请求：</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3"/>
          <w:sz w:val="21"/>
          <w:szCs w:val="21"/>
          <w:u w:val="single" w:color="auto"/>
        </w:rPr>
        <w:t xml:space="preserve">                             </w:t>
      </w:r>
    </w:p>
    <w:p w14:paraId="28B3C78F">
      <w:pPr>
        <w:pStyle w:val="3"/>
        <w:keepNext w:val="0"/>
        <w:keepLines w:val="0"/>
        <w:pageBreakBefore w:val="0"/>
        <w:widowControl/>
        <w:kinsoku w:val="0"/>
        <w:wordWrap/>
        <w:overflowPunct/>
        <w:topLinePunct w:val="0"/>
        <w:autoSpaceDE w:val="0"/>
        <w:autoSpaceDN w:val="0"/>
        <w:bidi w:val="0"/>
        <w:adjustRightInd w:val="0"/>
        <w:snapToGrid w:val="0"/>
        <w:spacing w:before="1" w:line="440" w:lineRule="exact"/>
        <w:ind w:left="434"/>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签字（签章</w:t>
      </w:r>
      <w:r>
        <w:rPr>
          <w:rFonts w:hint="default" w:ascii="Times New Roman" w:hAnsi="Times New Roman" w:cs="Times New Roman"/>
          <w:color w:val="auto"/>
          <w:spacing w:val="8"/>
          <w:sz w:val="21"/>
          <w:szCs w:val="21"/>
        </w:rPr>
        <w:t>）：</w:t>
      </w:r>
      <w:r>
        <w:rPr>
          <w:rFonts w:hint="default" w:ascii="Times New Roman" w:hAnsi="Times New Roman" w:cs="Times New Roman"/>
          <w:color w:val="auto"/>
          <w:sz w:val="21"/>
          <w:szCs w:val="21"/>
        </w:rPr>
        <w:t xml:space="preserve">                                         </w:t>
      </w:r>
      <w:r>
        <w:rPr>
          <w:rFonts w:hint="default" w:ascii="Times New Roman" w:hAnsi="Times New Roman" w:cs="Times New Roman"/>
          <w:color w:val="auto"/>
          <w:spacing w:val="5"/>
          <w:sz w:val="21"/>
          <w:szCs w:val="21"/>
        </w:rPr>
        <w:t>公章：</w:t>
      </w:r>
    </w:p>
    <w:p w14:paraId="6F5FFFB7">
      <w:pPr>
        <w:pStyle w:val="3"/>
        <w:keepNext w:val="0"/>
        <w:keepLines w:val="0"/>
        <w:pageBreakBefore w:val="0"/>
        <w:widowControl/>
        <w:kinsoku w:val="0"/>
        <w:wordWrap/>
        <w:overflowPunct/>
        <w:topLinePunct w:val="0"/>
        <w:autoSpaceDE w:val="0"/>
        <w:autoSpaceDN w:val="0"/>
        <w:bidi w:val="0"/>
        <w:adjustRightInd w:val="0"/>
        <w:snapToGrid w:val="0"/>
        <w:spacing w:before="66" w:line="440" w:lineRule="exact"/>
        <w:ind w:left="47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9"/>
          <w:sz w:val="21"/>
          <w:szCs w:val="21"/>
        </w:rPr>
        <w:t>日期：</w:t>
      </w:r>
    </w:p>
    <w:p w14:paraId="043D823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79A32D73">
      <w:pPr>
        <w:pStyle w:val="3"/>
        <w:keepNext w:val="0"/>
        <w:keepLines w:val="0"/>
        <w:pageBreakBefore w:val="0"/>
        <w:widowControl/>
        <w:kinsoku w:val="0"/>
        <w:wordWrap/>
        <w:overflowPunct/>
        <w:topLinePunct w:val="0"/>
        <w:autoSpaceDE w:val="0"/>
        <w:autoSpaceDN w:val="0"/>
        <w:bidi w:val="0"/>
        <w:adjustRightInd w:val="0"/>
        <w:snapToGrid w:val="0"/>
        <w:spacing w:before="65" w:line="440" w:lineRule="exact"/>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1"/>
          <w:sz w:val="21"/>
          <w:szCs w:val="21"/>
        </w:rPr>
        <w:t>说明：</w:t>
      </w:r>
    </w:p>
    <w:p w14:paraId="633510C0">
      <w:pPr>
        <w:pStyle w:val="3"/>
        <w:keepNext w:val="0"/>
        <w:keepLines w:val="0"/>
        <w:pageBreakBefore w:val="0"/>
        <w:widowControl/>
        <w:kinsoku w:val="0"/>
        <w:wordWrap/>
        <w:overflowPunct/>
        <w:topLinePunct w:val="0"/>
        <w:autoSpaceDE w:val="0"/>
        <w:autoSpaceDN w:val="0"/>
        <w:bidi w:val="0"/>
        <w:adjustRightInd w:val="0"/>
        <w:snapToGrid w:val="0"/>
        <w:spacing w:before="114" w:line="440" w:lineRule="exact"/>
        <w:ind w:left="346"/>
        <w:textAlignment w:val="baseline"/>
        <w:outlineLvl w:val="2"/>
        <w:rPr>
          <w:rFonts w:hint="default" w:ascii="Times New Roman" w:hAnsi="Times New Roman" w:cs="Times New Roman"/>
          <w:color w:val="auto"/>
          <w:sz w:val="21"/>
          <w:szCs w:val="21"/>
        </w:rPr>
      </w:pPr>
      <w:bookmarkStart w:id="70" w:name="_Toc32634"/>
      <w:r>
        <w:rPr>
          <w:rFonts w:hint="default" w:ascii="Times New Roman" w:hAnsi="Times New Roman" w:cs="Times New Roman"/>
          <w:b/>
          <w:bCs/>
          <w:color w:val="auto"/>
          <w:spacing w:val="7"/>
          <w:sz w:val="21"/>
          <w:szCs w:val="21"/>
        </w:rPr>
        <w:t>1.供应商提出质疑时，应提交质疑函和必要的证明</w:t>
      </w:r>
      <w:r>
        <w:rPr>
          <w:rFonts w:hint="default" w:ascii="Times New Roman" w:hAnsi="Times New Roman" w:cs="Times New Roman"/>
          <w:b/>
          <w:bCs/>
          <w:color w:val="auto"/>
          <w:spacing w:val="6"/>
          <w:sz w:val="21"/>
          <w:szCs w:val="21"/>
        </w:rPr>
        <w:t>材料。</w:t>
      </w:r>
      <w:bookmarkEnd w:id="70"/>
    </w:p>
    <w:p w14:paraId="5CF828F7">
      <w:pPr>
        <w:pStyle w:val="3"/>
        <w:keepNext w:val="0"/>
        <w:keepLines w:val="0"/>
        <w:pageBreakBefore w:val="0"/>
        <w:widowControl/>
        <w:kinsoku w:val="0"/>
        <w:wordWrap/>
        <w:overflowPunct/>
        <w:topLinePunct w:val="0"/>
        <w:autoSpaceDE w:val="0"/>
        <w:autoSpaceDN w:val="0"/>
        <w:bidi w:val="0"/>
        <w:adjustRightInd w:val="0"/>
        <w:snapToGrid w:val="0"/>
        <w:spacing w:before="113" w:line="440" w:lineRule="exact"/>
        <w:ind w:left="36" w:firstLine="297"/>
        <w:jc w:val="both"/>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8"/>
          <w:sz w:val="21"/>
          <w:szCs w:val="21"/>
        </w:rPr>
        <w:t>2.质疑供应商若委托代理人进行质疑的，质</w:t>
      </w:r>
      <w:r>
        <w:rPr>
          <w:rFonts w:hint="default" w:ascii="Times New Roman" w:hAnsi="Times New Roman" w:cs="Times New Roman"/>
          <w:b/>
          <w:bCs/>
          <w:color w:val="auto"/>
          <w:spacing w:val="7"/>
          <w:sz w:val="21"/>
          <w:szCs w:val="21"/>
        </w:rPr>
        <w:t>疑函应按要求列明“授权代表</w:t>
      </w:r>
      <w:r>
        <w:rPr>
          <w:rFonts w:hint="default" w:ascii="Times New Roman" w:hAnsi="Times New Roman" w:cs="Times New Roman"/>
          <w:color w:val="auto"/>
          <w:spacing w:val="-70"/>
          <w:sz w:val="21"/>
          <w:szCs w:val="21"/>
        </w:rPr>
        <w:t xml:space="preserve"> </w:t>
      </w:r>
      <w:r>
        <w:rPr>
          <w:rFonts w:hint="default" w:ascii="Times New Roman" w:hAnsi="Times New Roman" w:cs="Times New Roman"/>
          <w:b/>
          <w:bCs/>
          <w:color w:val="auto"/>
          <w:spacing w:val="7"/>
          <w:sz w:val="21"/>
          <w:szCs w:val="21"/>
        </w:rPr>
        <w:t>”的有关内容，并在附件</w:t>
      </w:r>
      <w:r>
        <w:rPr>
          <w:rFonts w:hint="default" w:ascii="Times New Roman" w:hAnsi="Times New Roman" w:cs="Times New Roman"/>
          <w:color w:val="auto"/>
          <w:spacing w:val="7"/>
          <w:sz w:val="21"/>
          <w:szCs w:val="21"/>
        </w:rPr>
        <w:t xml:space="preserve"> </w:t>
      </w:r>
      <w:r>
        <w:rPr>
          <w:rFonts w:hint="default" w:ascii="Times New Roman" w:hAnsi="Times New Roman" w:cs="Times New Roman"/>
          <w:b/>
          <w:bCs/>
          <w:color w:val="auto"/>
          <w:spacing w:val="6"/>
          <w:sz w:val="21"/>
          <w:szCs w:val="21"/>
        </w:rPr>
        <w:t>中提交由质疑供应商签署的授权委托书。授权委托书应载明代理人的姓名</w:t>
      </w:r>
      <w:r>
        <w:rPr>
          <w:rFonts w:hint="default" w:ascii="Times New Roman" w:hAnsi="Times New Roman" w:cs="Times New Roman"/>
          <w:b/>
          <w:bCs/>
          <w:color w:val="auto"/>
          <w:spacing w:val="5"/>
          <w:sz w:val="21"/>
          <w:szCs w:val="21"/>
        </w:rPr>
        <w:t>或者名称、代理事项、具体权</w:t>
      </w:r>
      <w:r>
        <w:rPr>
          <w:rFonts w:hint="default" w:ascii="Times New Roman" w:hAnsi="Times New Roman" w:cs="Times New Roman"/>
          <w:color w:val="auto"/>
          <w:spacing w:val="5"/>
          <w:sz w:val="21"/>
          <w:szCs w:val="21"/>
        </w:rPr>
        <w:t xml:space="preserve"> </w:t>
      </w:r>
      <w:r>
        <w:rPr>
          <w:rFonts w:hint="default" w:ascii="Times New Roman" w:hAnsi="Times New Roman" w:cs="Times New Roman"/>
          <w:b/>
          <w:bCs/>
          <w:color w:val="auto"/>
          <w:spacing w:val="5"/>
          <w:sz w:val="21"/>
          <w:szCs w:val="21"/>
        </w:rPr>
        <w:t>限、期限和相关事项。</w:t>
      </w:r>
    </w:p>
    <w:p w14:paraId="16CF95D0">
      <w:pPr>
        <w:pStyle w:val="3"/>
        <w:keepNext w:val="0"/>
        <w:keepLines w:val="0"/>
        <w:pageBreakBefore w:val="0"/>
        <w:widowControl/>
        <w:kinsoku w:val="0"/>
        <w:wordWrap/>
        <w:overflowPunct/>
        <w:topLinePunct w:val="0"/>
        <w:autoSpaceDE w:val="0"/>
        <w:autoSpaceDN w:val="0"/>
        <w:bidi w:val="0"/>
        <w:adjustRightInd w:val="0"/>
        <w:snapToGrid w:val="0"/>
        <w:spacing w:before="112" w:line="440" w:lineRule="exact"/>
        <w:ind w:left="335"/>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8"/>
          <w:position w:val="11"/>
          <w:sz w:val="21"/>
          <w:szCs w:val="21"/>
        </w:rPr>
        <w:t>3.质疑函的质疑事项应具体、明确，并有</w:t>
      </w:r>
      <w:r>
        <w:rPr>
          <w:rFonts w:hint="default" w:ascii="Times New Roman" w:hAnsi="Times New Roman" w:cs="Times New Roman"/>
          <w:b/>
          <w:bCs/>
          <w:color w:val="auto"/>
          <w:spacing w:val="7"/>
          <w:position w:val="11"/>
          <w:sz w:val="21"/>
          <w:szCs w:val="21"/>
        </w:rPr>
        <w:t>必要的事实依据和法律依据。</w:t>
      </w:r>
    </w:p>
    <w:p w14:paraId="2F570117">
      <w:pPr>
        <w:pStyle w:val="3"/>
        <w:keepNext w:val="0"/>
        <w:keepLines w:val="0"/>
        <w:pageBreakBefore w:val="0"/>
        <w:widowControl/>
        <w:kinsoku w:val="0"/>
        <w:wordWrap/>
        <w:overflowPunct/>
        <w:topLinePunct w:val="0"/>
        <w:autoSpaceDE w:val="0"/>
        <w:autoSpaceDN w:val="0"/>
        <w:bidi w:val="0"/>
        <w:adjustRightInd w:val="0"/>
        <w:snapToGrid w:val="0"/>
        <w:spacing w:before="1" w:line="440" w:lineRule="exact"/>
        <w:ind w:left="330"/>
        <w:textAlignment w:val="baseline"/>
        <w:outlineLvl w:val="2"/>
        <w:rPr>
          <w:rFonts w:hint="default" w:ascii="Times New Roman" w:hAnsi="Times New Roman" w:cs="Times New Roman"/>
          <w:color w:val="auto"/>
          <w:sz w:val="21"/>
          <w:szCs w:val="21"/>
        </w:rPr>
      </w:pPr>
      <w:bookmarkStart w:id="71" w:name="_Toc10292"/>
      <w:r>
        <w:rPr>
          <w:rFonts w:hint="default" w:ascii="Times New Roman" w:hAnsi="Times New Roman" w:cs="Times New Roman"/>
          <w:b/>
          <w:bCs/>
          <w:color w:val="auto"/>
          <w:spacing w:val="7"/>
          <w:sz w:val="21"/>
          <w:szCs w:val="21"/>
        </w:rPr>
        <w:t>4.质疑函的质疑请求应与质疑事项相关。</w:t>
      </w:r>
      <w:bookmarkEnd w:id="71"/>
    </w:p>
    <w:p w14:paraId="0F13570A">
      <w:pPr>
        <w:pStyle w:val="3"/>
        <w:keepNext w:val="0"/>
        <w:keepLines w:val="0"/>
        <w:pageBreakBefore w:val="0"/>
        <w:widowControl/>
        <w:kinsoku w:val="0"/>
        <w:wordWrap/>
        <w:overflowPunct/>
        <w:topLinePunct w:val="0"/>
        <w:autoSpaceDE w:val="0"/>
        <w:autoSpaceDN w:val="0"/>
        <w:bidi w:val="0"/>
        <w:adjustRightInd w:val="0"/>
        <w:snapToGrid w:val="0"/>
        <w:spacing w:before="111" w:line="440" w:lineRule="exact"/>
        <w:ind w:left="23" w:right="2" w:firstLine="311"/>
        <w:textAlignment w:val="baseline"/>
        <w:rPr>
          <w:rFonts w:hint="default" w:ascii="Times New Roman" w:hAnsi="Times New Roman" w:cs="Times New Roman"/>
          <w:color w:val="auto"/>
          <w:sz w:val="21"/>
          <w:szCs w:val="21"/>
        </w:rPr>
      </w:pPr>
      <w:r>
        <w:rPr>
          <w:rFonts w:hint="default" w:ascii="Times New Roman" w:hAnsi="Times New Roman" w:cs="Times New Roman"/>
          <w:b/>
          <w:bCs/>
          <w:color w:val="auto"/>
          <w:spacing w:val="8"/>
          <w:sz w:val="21"/>
          <w:szCs w:val="21"/>
        </w:rPr>
        <w:t>5.质疑供应商为法人或者其他组织的，质疑函应由法定代表人、主要负责人，或者其授权代表签字</w:t>
      </w:r>
      <w:r>
        <w:rPr>
          <w:rFonts w:hint="default" w:ascii="Times New Roman" w:hAnsi="Times New Roman" w:cs="Times New Roman"/>
          <w:color w:val="auto"/>
          <w:spacing w:val="8"/>
          <w:sz w:val="21"/>
          <w:szCs w:val="21"/>
        </w:rPr>
        <w:t xml:space="preserve"> </w:t>
      </w:r>
      <w:r>
        <w:rPr>
          <w:rFonts w:hint="default" w:ascii="Times New Roman" w:hAnsi="Times New Roman" w:cs="Times New Roman"/>
          <w:b/>
          <w:bCs/>
          <w:color w:val="auto"/>
          <w:spacing w:val="6"/>
          <w:sz w:val="21"/>
          <w:szCs w:val="21"/>
        </w:rPr>
        <w:t>或者盖章，并加盖公章。</w:t>
      </w:r>
    </w:p>
    <w:p w14:paraId="6AB6DB7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sectPr>
          <w:footerReference r:id="rId9" w:type="default"/>
          <w:pgSz w:w="11905" w:h="16838"/>
          <w:pgMar w:top="1134" w:right="1134" w:bottom="1134" w:left="1134" w:header="0" w:footer="992" w:gutter="0"/>
          <w:pgNumType w:fmt="decimal"/>
          <w:cols w:space="0" w:num="1"/>
          <w:rtlGutter w:val="0"/>
          <w:docGrid w:linePitch="0" w:charSpace="0"/>
        </w:sectPr>
      </w:pPr>
    </w:p>
    <w:p w14:paraId="6A2AB570">
      <w:pPr>
        <w:pageBreakBefore w:val="0"/>
        <w:widowControl/>
        <w:shd w:val="clear" w:color="auto" w:fill="auto"/>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z w:val="44"/>
        </w:rPr>
      </w:pPr>
      <w:r>
        <w:rPr>
          <w:rFonts w:hint="default" w:ascii="Times New Roman" w:hAnsi="Times New Roman" w:eastAsia="宋体" w:cs="Times New Roman"/>
          <w:color w:val="auto"/>
          <w:sz w:val="44"/>
        </w:rPr>
        <w:t>投诉书（格式）</w:t>
      </w:r>
    </w:p>
    <w:p w14:paraId="5B030BF7">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outlineLvl w:val="1"/>
        <w:rPr>
          <w:rFonts w:hint="default" w:ascii="Times New Roman" w:hAnsi="Times New Roman" w:cs="Times New Roman"/>
          <w:b/>
          <w:bCs/>
          <w:color w:val="auto"/>
        </w:rPr>
      </w:pPr>
      <w:bookmarkStart w:id="72" w:name="_Toc4197"/>
      <w:r>
        <w:rPr>
          <w:rFonts w:hint="default" w:ascii="Times New Roman" w:hAnsi="Times New Roman" w:cs="Times New Roman"/>
          <w:b/>
          <w:bCs/>
          <w:color w:val="auto"/>
        </w:rPr>
        <w:t>一、投诉相关主体基本情况：</w:t>
      </w:r>
      <w:bookmarkEnd w:id="72"/>
    </w:p>
    <w:p w14:paraId="09DE376B">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u w:val="single"/>
        </w:rPr>
      </w:pPr>
      <w:r>
        <w:rPr>
          <w:rFonts w:hint="default" w:ascii="Times New Roman" w:hAnsi="Times New Roman" w:cs="Times New Roman"/>
          <w:bCs/>
          <w:color w:val="auto"/>
        </w:rPr>
        <w:t>投标人：</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 xml:space="preserve">                 </w:t>
      </w:r>
    </w:p>
    <w:p w14:paraId="698B7D49">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rPr>
      </w:pPr>
      <w:r>
        <w:rPr>
          <w:rFonts w:hint="default" w:ascii="Times New Roman" w:hAnsi="Times New Roman" w:cs="Times New Roman"/>
          <w:bCs/>
          <w:color w:val="auto"/>
        </w:rPr>
        <w:t>地址：</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邮编：</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 xml:space="preserve">                 </w:t>
      </w:r>
    </w:p>
    <w:p w14:paraId="0F4D5F87">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u w:val="single"/>
        </w:rPr>
      </w:pPr>
      <w:r>
        <w:rPr>
          <w:rFonts w:hint="default" w:ascii="Times New Roman" w:hAnsi="Times New Roman" w:cs="Times New Roman"/>
          <w:bCs/>
          <w:color w:val="auto"/>
        </w:rPr>
        <w:t>法定代表人/主要负责人：</w:t>
      </w:r>
      <w:r>
        <w:rPr>
          <w:rFonts w:hint="default" w:ascii="Times New Roman" w:hAnsi="Times New Roman" w:cs="Times New Roman"/>
          <w:bCs/>
          <w:color w:val="auto"/>
          <w:u w:val="single"/>
        </w:rPr>
        <w:t xml:space="preserve">                                                         </w:t>
      </w:r>
    </w:p>
    <w:p w14:paraId="6D7E9E1E">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rPr>
      </w:pPr>
      <w:r>
        <w:rPr>
          <w:rFonts w:hint="default" w:ascii="Times New Roman" w:hAnsi="Times New Roman" w:cs="Times New Roman"/>
          <w:bCs/>
          <w:color w:val="auto"/>
        </w:rPr>
        <w:t>联系电话：</w:t>
      </w:r>
      <w:r>
        <w:rPr>
          <w:rFonts w:hint="default" w:ascii="Times New Roman" w:hAnsi="Times New Roman" w:cs="Times New Roman"/>
          <w:bCs/>
          <w:color w:val="auto"/>
          <w:u w:val="single"/>
        </w:rPr>
        <w:t xml:space="preserve">                                         </w:t>
      </w:r>
    </w:p>
    <w:p w14:paraId="3680AFCB">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u w:val="single"/>
        </w:rPr>
      </w:pPr>
      <w:r>
        <w:rPr>
          <w:rFonts w:hint="default" w:ascii="Times New Roman" w:hAnsi="Times New Roman" w:cs="Times New Roman"/>
          <w:bCs/>
          <w:color w:val="auto"/>
        </w:rPr>
        <w:t>授权代表：</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联系电话：</w:t>
      </w:r>
      <w:r>
        <w:rPr>
          <w:rFonts w:hint="default" w:ascii="Times New Roman" w:hAnsi="Times New Roman" w:cs="Times New Roman"/>
          <w:bCs/>
          <w:color w:val="auto"/>
          <w:u w:val="single"/>
        </w:rPr>
        <w:t xml:space="preserve">                   </w:t>
      </w:r>
    </w:p>
    <w:p w14:paraId="38A53631">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rPr>
      </w:pPr>
      <w:r>
        <w:rPr>
          <w:rFonts w:hint="default" w:ascii="Times New Roman" w:hAnsi="Times New Roman" w:cs="Times New Roman"/>
          <w:bCs/>
          <w:color w:val="auto"/>
        </w:rPr>
        <w:t>地址：</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邮编：</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 xml:space="preserve">   </w:t>
      </w:r>
    </w:p>
    <w:p w14:paraId="569396AA">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rPr>
      </w:pPr>
      <w:r>
        <w:rPr>
          <w:rFonts w:hint="default" w:ascii="Times New Roman" w:hAnsi="Times New Roman" w:cs="Times New Roman"/>
          <w:bCs/>
          <w:color w:val="auto"/>
        </w:rPr>
        <w:t>被投诉人1：</w:t>
      </w:r>
    </w:p>
    <w:p w14:paraId="3169FAB7">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rPr>
      </w:pPr>
      <w:r>
        <w:rPr>
          <w:rFonts w:hint="default" w:ascii="Times New Roman" w:hAnsi="Times New Roman" w:cs="Times New Roman"/>
          <w:bCs/>
          <w:color w:val="auto"/>
        </w:rPr>
        <w:t>地址：</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邮编：</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 xml:space="preserve">  </w:t>
      </w:r>
    </w:p>
    <w:p w14:paraId="522DECE8">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u w:val="single"/>
        </w:rPr>
      </w:pPr>
      <w:r>
        <w:rPr>
          <w:rFonts w:hint="default" w:ascii="Times New Roman" w:hAnsi="Times New Roman" w:cs="Times New Roman"/>
          <w:bCs/>
          <w:color w:val="auto"/>
        </w:rPr>
        <w:t>联系人：</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联系电话：</w:t>
      </w:r>
      <w:r>
        <w:rPr>
          <w:rFonts w:hint="default" w:ascii="Times New Roman" w:hAnsi="Times New Roman" w:cs="Times New Roman"/>
          <w:bCs/>
          <w:color w:val="auto"/>
          <w:u w:val="single"/>
        </w:rPr>
        <w:t xml:space="preserve">                </w:t>
      </w:r>
    </w:p>
    <w:p w14:paraId="3DB529CD">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rPr>
      </w:pPr>
      <w:r>
        <w:rPr>
          <w:rFonts w:hint="default" w:ascii="Times New Roman" w:hAnsi="Times New Roman" w:cs="Times New Roman"/>
          <w:bCs/>
          <w:color w:val="auto"/>
        </w:rPr>
        <w:t>被投诉人2：</w:t>
      </w:r>
    </w:p>
    <w:p w14:paraId="48DA541B">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rPr>
      </w:pPr>
      <w:r>
        <w:rPr>
          <w:rFonts w:hint="default" w:ascii="Times New Roman" w:hAnsi="Times New Roman" w:cs="Times New Roman"/>
          <w:bCs/>
          <w:color w:val="auto"/>
        </w:rPr>
        <w:t>……</w:t>
      </w:r>
    </w:p>
    <w:p w14:paraId="06BFA196">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u w:val="single"/>
        </w:rPr>
      </w:pPr>
      <w:r>
        <w:rPr>
          <w:rFonts w:hint="default" w:ascii="Times New Roman" w:hAnsi="Times New Roman" w:cs="Times New Roman"/>
          <w:bCs/>
          <w:color w:val="auto"/>
        </w:rPr>
        <w:t>相关供应商：</w:t>
      </w:r>
      <w:r>
        <w:rPr>
          <w:rFonts w:hint="default" w:ascii="Times New Roman" w:hAnsi="Times New Roman" w:cs="Times New Roman"/>
          <w:bCs/>
          <w:color w:val="auto"/>
          <w:u w:val="single"/>
        </w:rPr>
        <w:t xml:space="preserve">                                                                       </w:t>
      </w:r>
    </w:p>
    <w:p w14:paraId="452FC955">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u w:val="single"/>
        </w:rPr>
      </w:pPr>
      <w:r>
        <w:rPr>
          <w:rFonts w:hint="default" w:ascii="Times New Roman" w:hAnsi="Times New Roman" w:cs="Times New Roman"/>
          <w:bCs/>
          <w:color w:val="auto"/>
        </w:rPr>
        <w:t>地址：</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邮编：</w:t>
      </w:r>
      <w:r>
        <w:rPr>
          <w:rFonts w:hint="default" w:ascii="Times New Roman" w:hAnsi="Times New Roman" w:cs="Times New Roman"/>
          <w:bCs/>
          <w:color w:val="auto"/>
          <w:u w:val="single"/>
        </w:rPr>
        <w:t xml:space="preserve">                         </w:t>
      </w:r>
    </w:p>
    <w:p w14:paraId="7F7226E9">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rPr>
      </w:pPr>
      <w:r>
        <w:rPr>
          <w:rFonts w:hint="default" w:ascii="Times New Roman" w:hAnsi="Times New Roman" w:cs="Times New Roman"/>
          <w:bCs/>
          <w:color w:val="auto"/>
        </w:rPr>
        <w:t>联系人：</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联系电话：</w:t>
      </w:r>
      <w:r>
        <w:rPr>
          <w:rFonts w:hint="default" w:ascii="Times New Roman" w:hAnsi="Times New Roman" w:cs="Times New Roman"/>
          <w:bCs/>
          <w:color w:val="auto"/>
          <w:u w:val="single"/>
        </w:rPr>
        <w:t xml:space="preserve">                     </w:t>
      </w:r>
      <w:r>
        <w:rPr>
          <w:rFonts w:hint="default" w:ascii="Times New Roman" w:hAnsi="Times New Roman" w:cs="Times New Roman"/>
          <w:bCs/>
          <w:color w:val="auto"/>
        </w:rPr>
        <w:t xml:space="preserve">                </w:t>
      </w:r>
    </w:p>
    <w:p w14:paraId="1CD189EB">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outlineLvl w:val="1"/>
        <w:rPr>
          <w:rFonts w:hint="default" w:ascii="Times New Roman" w:hAnsi="Times New Roman" w:cs="Times New Roman"/>
          <w:b/>
          <w:bCs/>
          <w:color w:val="auto"/>
        </w:rPr>
      </w:pPr>
      <w:bookmarkStart w:id="73" w:name="_Toc9066"/>
      <w:r>
        <w:rPr>
          <w:rFonts w:hint="default" w:ascii="Times New Roman" w:hAnsi="Times New Roman" w:cs="Times New Roman"/>
          <w:b/>
          <w:bCs/>
          <w:color w:val="auto"/>
        </w:rPr>
        <w:t>二、投诉项目基本情况：</w:t>
      </w:r>
      <w:bookmarkEnd w:id="73"/>
    </w:p>
    <w:p w14:paraId="4AE6A4DD">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color w:val="auto"/>
          <w:szCs w:val="21"/>
        </w:rPr>
      </w:pPr>
      <w:r>
        <w:rPr>
          <w:rFonts w:hint="default" w:ascii="Times New Roman" w:hAnsi="Times New Roman" w:cs="Times New Roman"/>
          <w:bCs/>
          <w:color w:val="auto"/>
        </w:rPr>
        <w:t>采购</w:t>
      </w:r>
      <w:r>
        <w:rPr>
          <w:rFonts w:hint="default" w:ascii="Times New Roman" w:hAnsi="Times New Roman" w:cs="Times New Roman"/>
          <w:color w:val="auto"/>
          <w:szCs w:val="21"/>
        </w:rPr>
        <w:t>项目的名称：</w:t>
      </w:r>
      <w:r>
        <w:rPr>
          <w:rFonts w:hint="default" w:ascii="Times New Roman" w:hAnsi="Times New Roman" w:cs="Times New Roman"/>
          <w:bCs/>
          <w:color w:val="auto"/>
          <w:u w:val="single"/>
        </w:rPr>
        <w:t xml:space="preserve">                                                                   </w:t>
      </w:r>
    </w:p>
    <w:p w14:paraId="19771ED8">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color w:val="auto"/>
          <w:szCs w:val="21"/>
        </w:rPr>
      </w:pPr>
      <w:r>
        <w:rPr>
          <w:rFonts w:hint="default" w:ascii="Times New Roman" w:hAnsi="Times New Roman" w:cs="Times New Roman"/>
          <w:bCs/>
          <w:color w:val="auto"/>
        </w:rPr>
        <w:t>采购</w:t>
      </w:r>
      <w:r>
        <w:rPr>
          <w:rFonts w:hint="default" w:ascii="Times New Roman" w:hAnsi="Times New Roman" w:cs="Times New Roman"/>
          <w:color w:val="auto"/>
          <w:szCs w:val="21"/>
        </w:rPr>
        <w:t>项目的编号：</w:t>
      </w:r>
      <w:r>
        <w:rPr>
          <w:rFonts w:hint="default" w:ascii="Times New Roman" w:hAnsi="Times New Roman" w:cs="Times New Roman"/>
          <w:bCs/>
          <w:color w:val="auto"/>
          <w:u w:val="single"/>
        </w:rPr>
        <w:t xml:space="preserve">                                          </w:t>
      </w:r>
    </w:p>
    <w:p w14:paraId="17DCF2E4">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bCs/>
          <w:color w:val="auto"/>
          <w:u w:val="single"/>
        </w:rPr>
      </w:pPr>
      <w:r>
        <w:rPr>
          <w:rFonts w:hint="default" w:ascii="Times New Roman" w:hAnsi="Times New Roman" w:cs="Times New Roman"/>
          <w:color w:val="auto"/>
          <w:szCs w:val="21"/>
        </w:rPr>
        <w:t>采购人名称：</w:t>
      </w:r>
      <w:r>
        <w:rPr>
          <w:rFonts w:hint="default" w:ascii="Times New Roman" w:hAnsi="Times New Roman" w:cs="Times New Roman"/>
          <w:bCs/>
          <w:color w:val="auto"/>
          <w:u w:val="single"/>
        </w:rPr>
        <w:t xml:space="preserve">                                                                        </w:t>
      </w:r>
    </w:p>
    <w:p w14:paraId="0A147825">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bCs/>
          <w:color w:val="auto"/>
          <w:u w:val="single"/>
        </w:rPr>
      </w:pPr>
      <w:r>
        <w:rPr>
          <w:rFonts w:hint="default" w:ascii="Times New Roman" w:hAnsi="Times New Roman" w:cs="Times New Roman"/>
          <w:color w:val="auto"/>
          <w:szCs w:val="21"/>
        </w:rPr>
        <w:t>代理机构名称：</w:t>
      </w:r>
      <w:r>
        <w:rPr>
          <w:rFonts w:hint="default" w:ascii="Times New Roman" w:hAnsi="Times New Roman" w:cs="Times New Roman"/>
          <w:bCs/>
          <w:color w:val="auto"/>
          <w:u w:val="single"/>
        </w:rPr>
        <w:t xml:space="preserve">                                                                      </w:t>
      </w:r>
    </w:p>
    <w:p w14:paraId="09DD0C7F">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bCs/>
          <w:color w:val="auto"/>
          <w:u w:val="single"/>
        </w:rPr>
      </w:pPr>
      <w:r>
        <w:rPr>
          <w:rFonts w:hint="default" w:ascii="Times New Roman" w:hAnsi="Times New Roman" w:cs="Times New Roman"/>
          <w:bCs/>
          <w:color w:val="auto"/>
        </w:rPr>
        <w:t>采购文件公告：</w:t>
      </w:r>
      <w:r>
        <w:rPr>
          <w:rFonts w:hint="default" w:ascii="Times New Roman" w:hAnsi="Times New Roman" w:cs="Times New Roman"/>
          <w:bCs/>
          <w:color w:val="auto"/>
          <w:u w:val="single"/>
        </w:rPr>
        <w:t>是/否</w:t>
      </w:r>
      <w:r>
        <w:rPr>
          <w:rFonts w:hint="default" w:ascii="Times New Roman" w:hAnsi="Times New Roman" w:cs="Times New Roman"/>
          <w:bCs/>
          <w:color w:val="auto"/>
        </w:rPr>
        <w:t>公告期限：</w:t>
      </w:r>
      <w:r>
        <w:rPr>
          <w:rFonts w:hint="default" w:ascii="Times New Roman" w:hAnsi="Times New Roman" w:cs="Times New Roman"/>
          <w:bCs/>
          <w:color w:val="auto"/>
          <w:u w:val="single"/>
        </w:rPr>
        <w:t xml:space="preserve">                                                       </w:t>
      </w:r>
    </w:p>
    <w:p w14:paraId="4C1A7567">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b/>
          <w:color w:val="auto"/>
          <w:szCs w:val="21"/>
        </w:rPr>
      </w:pPr>
      <w:r>
        <w:rPr>
          <w:rFonts w:hint="default" w:ascii="Times New Roman" w:hAnsi="Times New Roman" w:cs="Times New Roman"/>
          <w:bCs/>
          <w:color w:val="auto"/>
        </w:rPr>
        <w:t>采购结果公告：</w:t>
      </w:r>
      <w:r>
        <w:rPr>
          <w:rFonts w:hint="default" w:ascii="Times New Roman" w:hAnsi="Times New Roman" w:cs="Times New Roman"/>
          <w:bCs/>
          <w:color w:val="auto"/>
          <w:u w:val="single"/>
        </w:rPr>
        <w:t>是/否</w:t>
      </w:r>
      <w:r>
        <w:rPr>
          <w:rFonts w:hint="default" w:ascii="Times New Roman" w:hAnsi="Times New Roman" w:cs="Times New Roman"/>
          <w:bCs/>
          <w:color w:val="auto"/>
        </w:rPr>
        <w:t>公告期限：</w:t>
      </w:r>
      <w:r>
        <w:rPr>
          <w:rFonts w:hint="default" w:ascii="Times New Roman" w:hAnsi="Times New Roman" w:cs="Times New Roman"/>
          <w:bCs/>
          <w:color w:val="auto"/>
          <w:u w:val="single"/>
        </w:rPr>
        <w:t xml:space="preserve">                                                       </w:t>
      </w:r>
    </w:p>
    <w:p w14:paraId="7BB5B1E5">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2" w:firstLineChars="196"/>
        <w:textAlignment w:val="baseline"/>
        <w:outlineLvl w:val="1"/>
        <w:rPr>
          <w:rFonts w:hint="default" w:ascii="Times New Roman" w:hAnsi="Times New Roman" w:cs="Times New Roman"/>
          <w:b/>
          <w:color w:val="auto"/>
          <w:szCs w:val="21"/>
        </w:rPr>
      </w:pPr>
      <w:bookmarkStart w:id="74" w:name="_Toc28542"/>
      <w:r>
        <w:rPr>
          <w:rFonts w:hint="default" w:ascii="Times New Roman" w:hAnsi="Times New Roman" w:cs="Times New Roman"/>
          <w:b/>
          <w:color w:val="auto"/>
          <w:szCs w:val="21"/>
        </w:rPr>
        <w:t>三、质疑基本情况</w:t>
      </w:r>
      <w:bookmarkEnd w:id="74"/>
    </w:p>
    <w:p w14:paraId="2C400015">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833" w:firstLineChars="397"/>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投诉人于</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日，向</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提出质疑，质疑事项为：</w:t>
      </w:r>
    </w:p>
    <w:p w14:paraId="3ABFE505">
      <w:pPr>
        <w:pStyle w:val="9"/>
        <w:pageBreakBefore w:val="0"/>
        <w:widowControl/>
        <w:shd w:val="clear" w:color="auto" w:fill="auto"/>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bCs/>
          <w:color w:val="auto"/>
          <w:u w:val="single"/>
        </w:rPr>
      </w:pPr>
      <w:r>
        <w:rPr>
          <w:rFonts w:hint="default" w:ascii="Times New Roman" w:hAnsi="Times New Roman" w:cs="Times New Roman"/>
          <w:color w:val="auto"/>
          <w:szCs w:val="21"/>
        </w:rPr>
        <w:t xml:space="preserve">    </w:t>
      </w:r>
      <w:r>
        <w:rPr>
          <w:rFonts w:hint="default" w:ascii="Times New Roman" w:hAnsi="Times New Roman" w:cs="Times New Roman"/>
          <w:bCs/>
          <w:color w:val="auto"/>
          <w:u w:val="single"/>
        </w:rPr>
        <w:t xml:space="preserve">                                                                                      </w:t>
      </w:r>
    </w:p>
    <w:p w14:paraId="63253D94">
      <w:pPr>
        <w:pStyle w:val="9"/>
        <w:pageBreakBefore w:val="0"/>
        <w:widowControl/>
        <w:shd w:val="clear" w:color="auto" w:fill="auto"/>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bCs/>
          <w:color w:val="auto"/>
          <w:u w:val="single"/>
        </w:rPr>
      </w:pPr>
      <w:r>
        <w:rPr>
          <w:rFonts w:hint="default" w:ascii="Times New Roman" w:hAnsi="Times New Roman" w:cs="Times New Roman"/>
          <w:bCs/>
          <w:color w:val="auto"/>
        </w:rPr>
        <w:t xml:space="preserve">    </w:t>
      </w:r>
      <w:r>
        <w:rPr>
          <w:rFonts w:hint="default" w:ascii="Times New Roman" w:hAnsi="Times New Roman" w:cs="Times New Roman"/>
          <w:bCs/>
          <w:color w:val="auto"/>
          <w:u w:val="single"/>
        </w:rPr>
        <w:t xml:space="preserve">                                                                                      </w:t>
      </w:r>
    </w:p>
    <w:p w14:paraId="378450E6">
      <w:pPr>
        <w:pStyle w:val="9"/>
        <w:pageBreakBefore w:val="0"/>
        <w:widowControl/>
        <w:shd w:val="clear" w:color="auto" w:fill="auto"/>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Cs w:val="21"/>
        </w:rPr>
      </w:pPr>
      <w:r>
        <w:rPr>
          <w:rFonts w:hint="default" w:ascii="Times New Roman" w:hAnsi="Times New Roman" w:cs="Times New Roman"/>
          <w:bCs/>
          <w:color w:val="auto"/>
        </w:rPr>
        <w:t xml:space="preserve">        </w:t>
      </w:r>
      <w:r>
        <w:rPr>
          <w:rFonts w:hint="default" w:ascii="Times New Roman" w:hAnsi="Times New Roman" w:cs="Times New Roman"/>
          <w:bCs/>
          <w:color w:val="auto"/>
          <w:u w:val="single"/>
        </w:rPr>
        <w:t>采购人/代理机构</w:t>
      </w:r>
      <w:r>
        <w:rPr>
          <w:rFonts w:hint="default" w:ascii="Times New Roman" w:hAnsi="Times New Roman" w:cs="Times New Roman"/>
          <w:bCs/>
          <w:color w:val="auto"/>
        </w:rPr>
        <w:t>于</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w:t>
      </w:r>
      <w:r>
        <w:rPr>
          <w:rFonts w:hint="default" w:ascii="Times New Roman" w:hAnsi="Times New Roman" w:cs="Times New Roman"/>
          <w:bCs/>
          <w:color w:val="auto"/>
        </w:rPr>
        <w:t xml:space="preserve">就质疑事项作出了答复/没有在法定期限内作出答复。                                                                                             </w:t>
      </w:r>
    </w:p>
    <w:p w14:paraId="2877B48E">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2" w:firstLineChars="196"/>
        <w:textAlignment w:val="baseline"/>
        <w:outlineLvl w:val="1"/>
        <w:rPr>
          <w:rFonts w:hint="default" w:ascii="Times New Roman" w:hAnsi="Times New Roman" w:cs="Times New Roman"/>
          <w:b/>
          <w:color w:val="auto"/>
          <w:szCs w:val="21"/>
        </w:rPr>
      </w:pPr>
      <w:bookmarkStart w:id="75" w:name="_Toc1030"/>
      <w:r>
        <w:rPr>
          <w:rFonts w:hint="default" w:ascii="Times New Roman" w:hAnsi="Times New Roman" w:cs="Times New Roman"/>
          <w:b/>
          <w:color w:val="auto"/>
          <w:szCs w:val="21"/>
        </w:rPr>
        <w:t>四、投诉事项具体内容</w:t>
      </w:r>
      <w:bookmarkEnd w:id="75"/>
    </w:p>
    <w:p w14:paraId="50AC2544">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bCs/>
          <w:color w:val="auto"/>
          <w:u w:val="single"/>
        </w:rPr>
      </w:pPr>
      <w:r>
        <w:rPr>
          <w:rFonts w:hint="default" w:ascii="Times New Roman" w:hAnsi="Times New Roman" w:cs="Times New Roman"/>
          <w:color w:val="auto"/>
          <w:szCs w:val="21"/>
        </w:rPr>
        <w:t>投诉事项1：</w:t>
      </w:r>
      <w:r>
        <w:rPr>
          <w:rFonts w:hint="default" w:ascii="Times New Roman" w:hAnsi="Times New Roman" w:cs="Times New Roman"/>
          <w:bCs/>
          <w:color w:val="auto"/>
          <w:u w:val="single"/>
        </w:rPr>
        <w:t xml:space="preserve">                                                                           </w:t>
      </w:r>
    </w:p>
    <w:p w14:paraId="3649306A">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u w:val="single"/>
        </w:rPr>
      </w:pPr>
      <w:r>
        <w:rPr>
          <w:rFonts w:hint="default" w:ascii="Times New Roman" w:hAnsi="Times New Roman" w:cs="Times New Roman"/>
          <w:bCs/>
          <w:color w:val="auto"/>
        </w:rPr>
        <w:t>事实依据：</w:t>
      </w:r>
      <w:r>
        <w:rPr>
          <w:rFonts w:hint="default" w:ascii="Times New Roman" w:hAnsi="Times New Roman" w:cs="Times New Roman"/>
          <w:color w:val="auto"/>
          <w:szCs w:val="21"/>
        </w:rPr>
        <w:t xml:space="preserve"> </w:t>
      </w:r>
      <w:r>
        <w:rPr>
          <w:rFonts w:hint="default" w:ascii="Times New Roman" w:hAnsi="Times New Roman" w:cs="Times New Roman"/>
          <w:bCs/>
          <w:color w:val="auto"/>
          <w:u w:val="single"/>
        </w:rPr>
        <w:t xml:space="preserve">                                                                                      </w:t>
      </w:r>
    </w:p>
    <w:p w14:paraId="6994C03F">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color w:val="auto"/>
          <w:szCs w:val="21"/>
        </w:rPr>
      </w:pPr>
      <w:r>
        <w:rPr>
          <w:rFonts w:hint="default" w:ascii="Times New Roman" w:hAnsi="Times New Roman" w:cs="Times New Roman"/>
          <w:bCs/>
          <w:color w:val="auto"/>
          <w:u w:val="single"/>
        </w:rPr>
        <w:t xml:space="preserve">                                                                                        </w:t>
      </w:r>
    </w:p>
    <w:p w14:paraId="6BA93151">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Times New Roman" w:hAnsi="Times New Roman" w:cs="Times New Roman"/>
          <w:bCs/>
          <w:color w:val="auto"/>
          <w:u w:val="single"/>
        </w:rPr>
      </w:pPr>
      <w:r>
        <w:rPr>
          <w:rFonts w:hint="default" w:ascii="Times New Roman" w:hAnsi="Times New Roman" w:cs="Times New Roman"/>
          <w:bCs/>
          <w:color w:val="auto"/>
        </w:rPr>
        <w:t>法律依据：</w:t>
      </w:r>
      <w:r>
        <w:rPr>
          <w:rFonts w:hint="default" w:ascii="Times New Roman" w:hAnsi="Times New Roman" w:cs="Times New Roman"/>
          <w:color w:val="auto"/>
          <w:szCs w:val="21"/>
        </w:rPr>
        <w:t xml:space="preserve"> </w:t>
      </w:r>
      <w:r>
        <w:rPr>
          <w:rFonts w:hint="default" w:ascii="Times New Roman" w:hAnsi="Times New Roman" w:cs="Times New Roman"/>
          <w:bCs/>
          <w:color w:val="auto"/>
          <w:u w:val="single"/>
        </w:rPr>
        <w:t xml:space="preserve">                                                                                      </w:t>
      </w:r>
    </w:p>
    <w:p w14:paraId="78DFF350">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308" w:firstLineChars="147"/>
        <w:textAlignment w:val="baseline"/>
        <w:rPr>
          <w:rFonts w:hint="default" w:ascii="Times New Roman" w:hAnsi="Times New Roman" w:cs="Times New Roman"/>
          <w:bCs/>
          <w:color w:val="auto"/>
          <w:u w:val="single"/>
        </w:rPr>
      </w:pPr>
      <w:r>
        <w:rPr>
          <w:rFonts w:hint="default" w:ascii="Times New Roman" w:hAnsi="Times New Roman" w:cs="Times New Roman"/>
          <w:bCs/>
          <w:color w:val="auto"/>
        </w:rPr>
        <w:t xml:space="preserve"> </w:t>
      </w:r>
      <w:r>
        <w:rPr>
          <w:rFonts w:hint="default" w:ascii="Times New Roman" w:hAnsi="Times New Roman" w:cs="Times New Roman"/>
          <w:bCs/>
          <w:color w:val="auto"/>
          <w:u w:val="single"/>
        </w:rPr>
        <w:t xml:space="preserve">                                                                                        </w:t>
      </w:r>
    </w:p>
    <w:p w14:paraId="734ED670">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bCs/>
          <w:color w:val="auto"/>
        </w:rPr>
      </w:pPr>
      <w:r>
        <w:rPr>
          <w:rFonts w:hint="default" w:ascii="Times New Roman" w:hAnsi="Times New Roman" w:cs="Times New Roman"/>
          <w:color w:val="auto"/>
          <w:szCs w:val="21"/>
        </w:rPr>
        <w:t xml:space="preserve">投诉事项2  </w:t>
      </w:r>
      <w:r>
        <w:rPr>
          <w:rFonts w:hint="default" w:ascii="Times New Roman" w:hAnsi="Times New Roman" w:cs="Times New Roman"/>
          <w:bCs/>
          <w:color w:val="auto"/>
        </w:rPr>
        <w:t xml:space="preserve">   </w:t>
      </w:r>
    </w:p>
    <w:p w14:paraId="108B5924">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bCs/>
          <w:color w:val="auto"/>
        </w:rPr>
      </w:pPr>
      <w:r>
        <w:rPr>
          <w:rFonts w:hint="default" w:ascii="Times New Roman" w:hAnsi="Times New Roman" w:cs="Times New Roman"/>
          <w:bCs/>
          <w:color w:val="auto"/>
        </w:rPr>
        <w:t>……</w:t>
      </w:r>
    </w:p>
    <w:p w14:paraId="2248767D">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2" w:firstLineChars="196"/>
        <w:textAlignment w:val="baseline"/>
        <w:outlineLvl w:val="1"/>
        <w:rPr>
          <w:rFonts w:hint="default" w:ascii="Times New Roman" w:hAnsi="Times New Roman" w:cs="Times New Roman"/>
          <w:b/>
          <w:color w:val="auto"/>
          <w:szCs w:val="21"/>
        </w:rPr>
      </w:pPr>
      <w:bookmarkStart w:id="76" w:name="_Toc917"/>
      <w:r>
        <w:rPr>
          <w:rFonts w:hint="default" w:ascii="Times New Roman" w:hAnsi="Times New Roman" w:cs="Times New Roman"/>
          <w:b/>
          <w:color w:val="auto"/>
          <w:szCs w:val="21"/>
        </w:rPr>
        <w:t>五、与投诉事项相关的投诉请求：</w:t>
      </w:r>
      <w:bookmarkEnd w:id="76"/>
    </w:p>
    <w:p w14:paraId="07538852">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请求：</w:t>
      </w:r>
      <w:r>
        <w:rPr>
          <w:rFonts w:hint="default" w:ascii="Times New Roman" w:hAnsi="Times New Roman" w:cs="Times New Roman"/>
          <w:bCs/>
          <w:color w:val="auto"/>
          <w:u w:val="single"/>
        </w:rPr>
        <w:t xml:space="preserve">                                                                                 </w:t>
      </w:r>
    </w:p>
    <w:p w14:paraId="77F3BECA">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308" w:firstLineChars="147"/>
        <w:textAlignment w:val="baseline"/>
        <w:rPr>
          <w:rFonts w:hint="default" w:ascii="Times New Roman" w:hAnsi="Times New Roman" w:cs="Times New Roman"/>
          <w:color w:val="auto"/>
          <w:szCs w:val="21"/>
        </w:rPr>
      </w:pPr>
    </w:p>
    <w:p w14:paraId="1D09ACBF">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签字（签章）：                                       公章：</w:t>
      </w:r>
    </w:p>
    <w:p w14:paraId="01C1F38C">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308" w:firstLineChars="147"/>
        <w:textAlignment w:val="baseline"/>
        <w:rPr>
          <w:rFonts w:hint="default" w:ascii="Times New Roman" w:hAnsi="Times New Roman" w:cs="Times New Roman"/>
          <w:color w:val="auto"/>
          <w:szCs w:val="21"/>
        </w:rPr>
      </w:pPr>
    </w:p>
    <w:p w14:paraId="64317E19">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日期：</w:t>
      </w:r>
    </w:p>
    <w:p w14:paraId="5AA1A821">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413" w:firstLineChars="197"/>
        <w:textAlignment w:val="baseline"/>
        <w:rPr>
          <w:rFonts w:hint="default" w:ascii="Times New Roman" w:hAnsi="Times New Roman" w:cs="Times New Roman"/>
          <w:color w:val="auto"/>
          <w:szCs w:val="21"/>
        </w:rPr>
      </w:pPr>
      <w:r>
        <w:rPr>
          <w:rFonts w:hint="default" w:ascii="Times New Roman" w:hAnsi="Times New Roman" w:cs="Times New Roman"/>
          <w:bCs/>
          <w:color w:val="auto"/>
        </w:rPr>
        <w:t xml:space="preserve">                                                                                 </w:t>
      </w:r>
    </w:p>
    <w:p w14:paraId="0B7576B2">
      <w:pPr>
        <w:pStyle w:val="9"/>
        <w:pageBreakBefore w:val="0"/>
        <w:widowControl/>
        <w:shd w:val="clear" w:color="auto" w:fill="auto"/>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b/>
          <w:color w:val="auto"/>
          <w:szCs w:val="21"/>
        </w:rPr>
      </w:pPr>
    </w:p>
    <w:p w14:paraId="775F2697">
      <w:pPr>
        <w:pStyle w:val="9"/>
        <w:pageBreakBefore w:val="0"/>
        <w:widowControl/>
        <w:shd w:val="clear" w:color="auto" w:fill="auto"/>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b/>
          <w:color w:val="auto"/>
          <w:szCs w:val="21"/>
        </w:rPr>
      </w:pPr>
      <w:r>
        <w:rPr>
          <w:rFonts w:hint="default" w:ascii="Times New Roman" w:hAnsi="Times New Roman" w:cs="Times New Roman"/>
          <w:b/>
          <w:color w:val="auto"/>
          <w:szCs w:val="21"/>
        </w:rPr>
        <w:t>说明：</w:t>
      </w:r>
    </w:p>
    <w:p w14:paraId="747BFF36">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309" w:firstLineChars="147"/>
        <w:textAlignment w:val="baseline"/>
        <w:rPr>
          <w:rFonts w:hint="default" w:ascii="Times New Roman" w:hAnsi="Times New Roman" w:cs="Times New Roman"/>
          <w:b/>
          <w:bCs/>
          <w:color w:val="auto"/>
        </w:rPr>
      </w:pPr>
      <w:r>
        <w:rPr>
          <w:rFonts w:hint="default" w:ascii="Times New Roman" w:hAnsi="Times New Roman" w:cs="Times New Roman"/>
          <w:b/>
          <w:color w:val="auto"/>
          <w:szCs w:val="21"/>
        </w:rPr>
        <w:t>1.投诉人提起投诉时，应当提交投诉书和必要的证明材料，并按照被投诉人和与投诉事项有关的供应商数量提供投诉书副本</w:t>
      </w:r>
      <w:r>
        <w:rPr>
          <w:rFonts w:hint="default" w:ascii="Times New Roman" w:hAnsi="Times New Roman" w:cs="Times New Roman"/>
          <w:b/>
          <w:bCs/>
          <w:color w:val="auto"/>
        </w:rPr>
        <w:t>。</w:t>
      </w:r>
    </w:p>
    <w:p w14:paraId="38E5D56A">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309" w:firstLineChars="147"/>
        <w:textAlignment w:val="baseline"/>
        <w:rPr>
          <w:rFonts w:hint="default" w:ascii="Times New Roman" w:hAnsi="Times New Roman" w:cs="Times New Roman"/>
          <w:b/>
          <w:color w:val="auto"/>
          <w:szCs w:val="21"/>
        </w:rPr>
      </w:pPr>
      <w:r>
        <w:rPr>
          <w:rFonts w:hint="default" w:ascii="Times New Roman" w:hAnsi="Times New Roman" w:cs="Times New Roman"/>
          <w:b/>
          <w:color w:val="auto"/>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88214D9">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309" w:firstLineChars="147"/>
        <w:textAlignment w:val="baseline"/>
        <w:rPr>
          <w:rFonts w:hint="default" w:ascii="Times New Roman" w:hAnsi="Times New Roman" w:cs="Times New Roman"/>
          <w:b/>
          <w:color w:val="auto"/>
          <w:szCs w:val="21"/>
        </w:rPr>
      </w:pPr>
      <w:r>
        <w:rPr>
          <w:rFonts w:hint="default" w:ascii="Times New Roman" w:hAnsi="Times New Roman" w:cs="Times New Roman"/>
          <w:b/>
          <w:color w:val="auto"/>
          <w:szCs w:val="21"/>
        </w:rPr>
        <w:t>3.投诉书应简要列明质疑事项，质疑函、质疑答复等作为附件材料提供。</w:t>
      </w:r>
    </w:p>
    <w:p w14:paraId="37757D58">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309" w:firstLineChars="147"/>
        <w:textAlignment w:val="baseline"/>
        <w:rPr>
          <w:rFonts w:hint="default" w:ascii="Times New Roman" w:hAnsi="Times New Roman" w:cs="Times New Roman"/>
          <w:b/>
          <w:color w:val="auto"/>
          <w:szCs w:val="21"/>
        </w:rPr>
      </w:pPr>
      <w:r>
        <w:rPr>
          <w:rFonts w:hint="default" w:ascii="Times New Roman" w:hAnsi="Times New Roman" w:cs="Times New Roman"/>
          <w:b/>
          <w:color w:val="auto"/>
          <w:szCs w:val="21"/>
        </w:rPr>
        <w:t>4.投诉书的投诉事项应具体、明确，并有必要的事实依据和法律依据。</w:t>
      </w:r>
    </w:p>
    <w:p w14:paraId="4053DB8F">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309" w:firstLineChars="147"/>
        <w:textAlignment w:val="baseline"/>
        <w:outlineLvl w:val="2"/>
        <w:rPr>
          <w:rFonts w:hint="default" w:ascii="Times New Roman" w:hAnsi="Times New Roman" w:cs="Times New Roman"/>
          <w:b/>
          <w:color w:val="auto"/>
          <w:szCs w:val="21"/>
        </w:rPr>
      </w:pPr>
      <w:bookmarkStart w:id="77" w:name="_Toc5924"/>
      <w:r>
        <w:rPr>
          <w:rFonts w:hint="default" w:ascii="Times New Roman" w:hAnsi="Times New Roman" w:cs="Times New Roman"/>
          <w:b/>
          <w:color w:val="auto"/>
          <w:szCs w:val="21"/>
        </w:rPr>
        <w:t>5.投诉书的投诉请求应与投诉事项相关。</w:t>
      </w:r>
      <w:bookmarkEnd w:id="77"/>
    </w:p>
    <w:p w14:paraId="51FC3CC9">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309" w:firstLineChars="147"/>
        <w:textAlignment w:val="baseline"/>
        <w:rPr>
          <w:rFonts w:hint="default" w:ascii="Times New Roman" w:hAnsi="Times New Roman" w:cs="Times New Roman"/>
          <w:b/>
          <w:color w:val="auto"/>
          <w:szCs w:val="21"/>
        </w:rPr>
      </w:pPr>
      <w:r>
        <w:rPr>
          <w:rFonts w:hint="default" w:ascii="Times New Roman" w:hAnsi="Times New Roman" w:cs="Times New Roman"/>
          <w:b/>
          <w:color w:val="auto"/>
          <w:szCs w:val="21"/>
        </w:rPr>
        <w:t>6.投诉人为法人或者其他组织的，投诉书应由法定代表人、主要负责人，或者其授权代表签字或者盖章，并加盖公章。</w:t>
      </w:r>
    </w:p>
    <w:p w14:paraId="2248F09B">
      <w:pPr>
        <w:pStyle w:val="9"/>
        <w:pageBreakBefore w:val="0"/>
        <w:widowControl/>
        <w:shd w:val="clear" w:color="auto" w:fill="auto"/>
        <w:kinsoku w:val="0"/>
        <w:wordWrap/>
        <w:overflowPunct/>
        <w:topLinePunct w:val="0"/>
        <w:autoSpaceDE w:val="0"/>
        <w:autoSpaceDN w:val="0"/>
        <w:bidi w:val="0"/>
        <w:adjustRightInd w:val="0"/>
        <w:snapToGrid w:val="0"/>
        <w:spacing w:line="440" w:lineRule="exact"/>
        <w:ind w:left="25" w:leftChars="12" w:firstLine="309" w:firstLineChars="147"/>
        <w:textAlignment w:val="baseline"/>
        <w:rPr>
          <w:rFonts w:hint="default" w:ascii="Times New Roman" w:hAnsi="Times New Roman" w:cs="Times New Roman"/>
          <w:b/>
          <w:color w:val="auto"/>
          <w:szCs w:val="21"/>
        </w:rPr>
      </w:pPr>
    </w:p>
    <w:p w14:paraId="1E7A584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BA9EAB3">
      <w:pPr>
        <w:pStyle w:val="3"/>
        <w:pageBreakBefore w:val="0"/>
        <w:widowControl/>
        <w:kinsoku w:val="0"/>
        <w:wordWrap/>
        <w:overflowPunct/>
        <w:topLinePunct w:val="0"/>
        <w:autoSpaceDE w:val="0"/>
        <w:autoSpaceDN w:val="0"/>
        <w:bidi w:val="0"/>
        <w:adjustRightInd w:val="0"/>
        <w:snapToGrid w:val="0"/>
        <w:spacing w:before="101" w:line="440" w:lineRule="exact"/>
        <w:ind w:left="3706"/>
        <w:textAlignment w:val="baseline"/>
        <w:rPr>
          <w:rFonts w:hint="default" w:ascii="Times New Roman" w:hAnsi="Times New Roman" w:cs="Times New Roman"/>
          <w:b/>
          <w:bCs/>
          <w:color w:val="auto"/>
          <w:spacing w:val="5"/>
        </w:rPr>
      </w:pPr>
    </w:p>
    <w:p w14:paraId="4DF9E290">
      <w:pPr>
        <w:pStyle w:val="3"/>
        <w:pageBreakBefore w:val="0"/>
        <w:widowControl/>
        <w:kinsoku w:val="0"/>
        <w:wordWrap/>
        <w:overflowPunct/>
        <w:topLinePunct w:val="0"/>
        <w:autoSpaceDE w:val="0"/>
        <w:autoSpaceDN w:val="0"/>
        <w:bidi w:val="0"/>
        <w:adjustRightInd w:val="0"/>
        <w:snapToGrid w:val="0"/>
        <w:spacing w:before="101" w:line="440" w:lineRule="exact"/>
        <w:ind w:left="3706"/>
        <w:textAlignment w:val="baseline"/>
        <w:rPr>
          <w:rFonts w:hint="default" w:ascii="Times New Roman" w:hAnsi="Times New Roman" w:cs="Times New Roman"/>
          <w:b/>
          <w:bCs/>
          <w:color w:val="auto"/>
          <w:spacing w:val="5"/>
        </w:rPr>
      </w:pPr>
    </w:p>
    <w:p w14:paraId="297FD5C7">
      <w:pPr>
        <w:pStyle w:val="3"/>
        <w:pageBreakBefore w:val="0"/>
        <w:widowControl/>
        <w:kinsoku w:val="0"/>
        <w:wordWrap/>
        <w:overflowPunct/>
        <w:topLinePunct w:val="0"/>
        <w:autoSpaceDE w:val="0"/>
        <w:autoSpaceDN w:val="0"/>
        <w:bidi w:val="0"/>
        <w:adjustRightInd w:val="0"/>
        <w:snapToGrid w:val="0"/>
        <w:spacing w:before="101" w:line="440" w:lineRule="exact"/>
        <w:ind w:left="3706"/>
        <w:textAlignment w:val="baseline"/>
        <w:rPr>
          <w:rFonts w:hint="default" w:ascii="Times New Roman" w:hAnsi="Times New Roman" w:cs="Times New Roman"/>
          <w:b/>
          <w:bCs/>
          <w:color w:val="auto"/>
          <w:spacing w:val="5"/>
        </w:rPr>
      </w:pPr>
    </w:p>
    <w:p w14:paraId="06B57CD1">
      <w:pPr>
        <w:pStyle w:val="3"/>
        <w:pageBreakBefore w:val="0"/>
        <w:widowControl/>
        <w:kinsoku w:val="0"/>
        <w:wordWrap/>
        <w:overflowPunct/>
        <w:topLinePunct w:val="0"/>
        <w:autoSpaceDE w:val="0"/>
        <w:autoSpaceDN w:val="0"/>
        <w:bidi w:val="0"/>
        <w:adjustRightInd w:val="0"/>
        <w:snapToGrid w:val="0"/>
        <w:spacing w:before="101" w:line="440" w:lineRule="exact"/>
        <w:ind w:left="3706"/>
        <w:textAlignment w:val="baseline"/>
        <w:rPr>
          <w:rFonts w:hint="default" w:ascii="Times New Roman" w:hAnsi="Times New Roman" w:cs="Times New Roman"/>
          <w:b/>
          <w:bCs/>
          <w:color w:val="auto"/>
          <w:spacing w:val="5"/>
        </w:rPr>
      </w:pPr>
    </w:p>
    <w:p w14:paraId="04CF6EE0">
      <w:pPr>
        <w:pStyle w:val="3"/>
        <w:pageBreakBefore w:val="0"/>
        <w:widowControl/>
        <w:kinsoku w:val="0"/>
        <w:wordWrap/>
        <w:overflowPunct/>
        <w:topLinePunct w:val="0"/>
        <w:autoSpaceDE w:val="0"/>
        <w:autoSpaceDN w:val="0"/>
        <w:bidi w:val="0"/>
        <w:adjustRightInd w:val="0"/>
        <w:snapToGrid w:val="0"/>
        <w:spacing w:before="101" w:line="440" w:lineRule="exact"/>
        <w:ind w:left="3706"/>
        <w:textAlignment w:val="baseline"/>
        <w:rPr>
          <w:rFonts w:hint="default" w:ascii="Times New Roman" w:hAnsi="Times New Roman" w:cs="Times New Roman"/>
          <w:b/>
          <w:bCs/>
          <w:color w:val="auto"/>
          <w:spacing w:val="5"/>
        </w:rPr>
      </w:pPr>
    </w:p>
    <w:p w14:paraId="75804314">
      <w:pPr>
        <w:pStyle w:val="3"/>
        <w:pageBreakBefore w:val="0"/>
        <w:widowControl/>
        <w:kinsoku w:val="0"/>
        <w:wordWrap/>
        <w:overflowPunct/>
        <w:topLinePunct w:val="0"/>
        <w:autoSpaceDE w:val="0"/>
        <w:autoSpaceDN w:val="0"/>
        <w:bidi w:val="0"/>
        <w:adjustRightInd w:val="0"/>
        <w:snapToGrid w:val="0"/>
        <w:spacing w:before="101" w:line="440" w:lineRule="exact"/>
        <w:textAlignment w:val="baseline"/>
        <w:rPr>
          <w:rFonts w:hint="default" w:ascii="Times New Roman" w:hAnsi="Times New Roman" w:cs="Times New Roman"/>
          <w:b/>
          <w:bCs/>
          <w:color w:val="auto"/>
          <w:spacing w:val="5"/>
        </w:rPr>
      </w:pPr>
    </w:p>
    <w:p w14:paraId="5F5F7BD0">
      <w:pPr>
        <w:pStyle w:val="3"/>
        <w:pageBreakBefore w:val="0"/>
        <w:widowControl/>
        <w:kinsoku w:val="0"/>
        <w:wordWrap/>
        <w:overflowPunct/>
        <w:topLinePunct w:val="0"/>
        <w:autoSpaceDE w:val="0"/>
        <w:autoSpaceDN w:val="0"/>
        <w:bidi w:val="0"/>
        <w:adjustRightInd w:val="0"/>
        <w:snapToGrid w:val="0"/>
        <w:spacing w:before="101" w:line="440" w:lineRule="exact"/>
        <w:textAlignment w:val="baseline"/>
        <w:outlineLvl w:val="1"/>
        <w:rPr>
          <w:rFonts w:hint="default" w:ascii="Times New Roman" w:hAnsi="Times New Roman" w:cs="Times New Roman"/>
          <w:color w:val="auto"/>
        </w:rPr>
      </w:pPr>
      <w:bookmarkStart w:id="78" w:name="_Toc2227"/>
      <w:r>
        <w:rPr>
          <w:rFonts w:hint="default" w:ascii="Times New Roman" w:hAnsi="Times New Roman" w:cs="Times New Roman"/>
          <w:b/>
          <w:bCs/>
          <w:color w:val="auto"/>
          <w:spacing w:val="5"/>
        </w:rPr>
        <w:t>第三章</w:t>
      </w:r>
      <w:r>
        <w:rPr>
          <w:rFonts w:hint="default" w:ascii="Times New Roman" w:hAnsi="Times New Roman" w:cs="Times New Roman"/>
          <w:color w:val="auto"/>
          <w:spacing w:val="5"/>
        </w:rPr>
        <w:t xml:space="preserve">  </w:t>
      </w:r>
      <w:r>
        <w:rPr>
          <w:rFonts w:hint="default" w:ascii="Times New Roman" w:hAnsi="Times New Roman" w:cs="Times New Roman"/>
          <w:b/>
          <w:bCs/>
          <w:color w:val="auto"/>
          <w:spacing w:val="5"/>
        </w:rPr>
        <w:t>评审办法</w:t>
      </w:r>
      <w:bookmarkEnd w:id="78"/>
    </w:p>
    <w:p w14:paraId="4AC179D1">
      <w:pPr>
        <w:pStyle w:val="3"/>
        <w:pageBreakBefore w:val="0"/>
        <w:widowControl/>
        <w:kinsoku w:val="0"/>
        <w:wordWrap/>
        <w:overflowPunct/>
        <w:topLinePunct w:val="0"/>
        <w:autoSpaceDE w:val="0"/>
        <w:autoSpaceDN w:val="0"/>
        <w:bidi w:val="0"/>
        <w:adjustRightInd w:val="0"/>
        <w:snapToGrid w:val="0"/>
        <w:spacing w:before="128" w:line="440" w:lineRule="exact"/>
        <w:ind w:left="705"/>
        <w:textAlignment w:val="baseline"/>
        <w:outlineLvl w:val="2"/>
        <w:rPr>
          <w:rFonts w:hint="default" w:ascii="Times New Roman" w:hAnsi="Times New Roman" w:cs="Times New Roman"/>
          <w:color w:val="auto"/>
          <w:sz w:val="20"/>
          <w:szCs w:val="20"/>
        </w:rPr>
      </w:pPr>
      <w:bookmarkStart w:id="79" w:name="_Toc18049"/>
      <w:r>
        <w:rPr>
          <w:rFonts w:hint="default" w:ascii="Times New Roman" w:hAnsi="Times New Roman" w:cs="Times New Roman"/>
          <w:b/>
          <w:bCs/>
          <w:color w:val="auto"/>
          <w:spacing w:val="6"/>
          <w:sz w:val="20"/>
          <w:szCs w:val="20"/>
        </w:rPr>
        <w:t>一、评审依据</w:t>
      </w:r>
      <w:bookmarkEnd w:id="79"/>
    </w:p>
    <w:p w14:paraId="6BFAA1C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b w:val="0"/>
          <w:bCs w:val="0"/>
          <w:color w:val="auto"/>
          <w:spacing w:val="8"/>
          <w:position w:val="14"/>
          <w:sz w:val="21"/>
          <w:szCs w:val="21"/>
        </w:rPr>
      </w:pPr>
      <w:r>
        <w:rPr>
          <w:rFonts w:hint="default" w:ascii="Times New Roman" w:hAnsi="Times New Roman" w:eastAsia="宋体" w:cs="Times New Roman"/>
          <w:b w:val="0"/>
          <w:bCs w:val="0"/>
          <w:color w:val="auto"/>
          <w:spacing w:val="8"/>
          <w:position w:val="14"/>
          <w:sz w:val="21"/>
          <w:szCs w:val="21"/>
        </w:rPr>
        <w:t>（一）评审依据：磋商小组以竞争性磋商文件和响应文件为评审依据，对供应商的响应文件进行评审。</w:t>
      </w:r>
    </w:p>
    <w:p w14:paraId="3659F6C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b w:val="0"/>
          <w:bCs w:val="0"/>
          <w:color w:val="auto"/>
          <w:spacing w:val="8"/>
          <w:position w:val="14"/>
          <w:sz w:val="21"/>
          <w:szCs w:val="21"/>
        </w:rPr>
      </w:pPr>
      <w:r>
        <w:rPr>
          <w:rFonts w:hint="default" w:ascii="Times New Roman" w:hAnsi="Times New Roman" w:eastAsia="宋体" w:cs="Times New Roman"/>
          <w:b w:val="0"/>
          <w:bCs w:val="0"/>
          <w:color w:val="auto"/>
          <w:spacing w:val="8"/>
          <w:position w:val="14"/>
          <w:sz w:val="21"/>
          <w:szCs w:val="21"/>
        </w:rPr>
        <w:t>（二）评审方式： 以封闭方式进行评审。</w:t>
      </w:r>
    </w:p>
    <w:p w14:paraId="748C2B5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b w:val="0"/>
          <w:bCs w:val="0"/>
          <w:color w:val="auto"/>
          <w:spacing w:val="8"/>
          <w:position w:val="14"/>
          <w:sz w:val="21"/>
          <w:szCs w:val="21"/>
        </w:rPr>
      </w:pPr>
      <w:r>
        <w:rPr>
          <w:rFonts w:hint="default" w:ascii="Times New Roman" w:hAnsi="Times New Roman" w:eastAsia="宋体" w:cs="Times New Roman"/>
          <w:b w:val="0"/>
          <w:bCs w:val="0"/>
          <w:color w:val="auto"/>
          <w:spacing w:val="8"/>
          <w:position w:val="14"/>
          <w:sz w:val="21"/>
          <w:szCs w:val="21"/>
        </w:rPr>
        <w:t>（三）采购人和采购代理机构、竞争性磋商小组成员要严格遵守政府采购相关法律制度，依法履行各自职责，公正、客观、审慎地组织和参与评审工作。</w:t>
      </w:r>
    </w:p>
    <w:p w14:paraId="4E38DAF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outlineLvl w:val="2"/>
        <w:rPr>
          <w:rFonts w:hint="default" w:ascii="Times New Roman" w:hAnsi="Times New Roman" w:eastAsia="宋体" w:cs="Times New Roman"/>
          <w:b w:val="0"/>
          <w:bCs w:val="0"/>
          <w:color w:val="auto"/>
          <w:spacing w:val="8"/>
          <w:position w:val="14"/>
          <w:sz w:val="21"/>
          <w:szCs w:val="21"/>
        </w:rPr>
      </w:pPr>
      <w:bookmarkStart w:id="80" w:name="_Toc20500"/>
      <w:r>
        <w:rPr>
          <w:rFonts w:hint="default" w:ascii="Times New Roman" w:hAnsi="Times New Roman" w:eastAsia="宋体" w:cs="Times New Roman"/>
          <w:b w:val="0"/>
          <w:bCs w:val="0"/>
          <w:color w:val="auto"/>
          <w:spacing w:val="8"/>
          <w:position w:val="14"/>
          <w:sz w:val="21"/>
          <w:szCs w:val="21"/>
        </w:rPr>
        <w:t>二、评审办法</w:t>
      </w:r>
      <w:bookmarkEnd w:id="80"/>
    </w:p>
    <w:p w14:paraId="340DC8D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b w:val="0"/>
          <w:bCs w:val="0"/>
          <w:color w:val="auto"/>
          <w:spacing w:val="8"/>
          <w:position w:val="14"/>
          <w:sz w:val="21"/>
          <w:szCs w:val="21"/>
        </w:rPr>
      </w:pPr>
      <w:r>
        <w:rPr>
          <w:rFonts w:hint="default" w:ascii="Times New Roman" w:hAnsi="Times New Roman" w:eastAsia="宋体" w:cs="Times New Roman"/>
          <w:b w:val="0"/>
          <w:bCs w:val="0"/>
          <w:color w:val="auto"/>
          <w:spacing w:val="8"/>
          <w:position w:val="14"/>
          <w:sz w:val="21"/>
          <w:szCs w:val="21"/>
        </w:rPr>
        <w:t>（一）对进入详评的，采用综合评分法。</w:t>
      </w:r>
    </w:p>
    <w:p w14:paraId="13EEEBF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b w:val="0"/>
          <w:bCs w:val="0"/>
          <w:color w:val="auto"/>
          <w:spacing w:val="8"/>
          <w:position w:val="14"/>
          <w:sz w:val="21"/>
          <w:szCs w:val="21"/>
          <w:lang w:eastAsia="zh-CN"/>
        </w:rPr>
      </w:pPr>
      <w:r>
        <w:rPr>
          <w:rFonts w:hint="default" w:ascii="Times New Roman" w:hAnsi="Times New Roman" w:eastAsia="宋体" w:cs="Times New Roman"/>
          <w:b w:val="0"/>
          <w:bCs w:val="0"/>
          <w:color w:val="auto"/>
          <w:spacing w:val="8"/>
          <w:position w:val="14"/>
          <w:sz w:val="21"/>
          <w:szCs w:val="21"/>
        </w:rPr>
        <w:t>（二）计分办法（按四舍五入取至小数点后二位）</w:t>
      </w:r>
      <w:r>
        <w:rPr>
          <w:rFonts w:hint="default" w:ascii="Times New Roman" w:hAnsi="Times New Roman" w:eastAsia="宋体" w:cs="Times New Roman"/>
          <w:b w:val="0"/>
          <w:bCs w:val="0"/>
          <w:color w:val="auto"/>
          <w:spacing w:val="8"/>
          <w:position w:val="14"/>
          <w:sz w:val="21"/>
          <w:szCs w:val="21"/>
          <w:lang w:eastAsia="zh-CN"/>
        </w:rPr>
        <w:t>。</w:t>
      </w:r>
    </w:p>
    <w:p w14:paraId="19D8CF22">
      <w:pPr>
        <w:ind w:firstLine="452" w:firstLineChars="200"/>
        <w:rPr>
          <w:rFonts w:hint="default" w:ascii="Times New Roman" w:hAnsi="Times New Roman" w:cs="Times New Roman"/>
          <w:color w:val="auto"/>
          <w:lang w:eastAsia="zh-CN"/>
        </w:rPr>
      </w:pPr>
      <w:r>
        <w:rPr>
          <w:rFonts w:hint="default" w:ascii="Times New Roman" w:hAnsi="Times New Roman" w:eastAsia="宋体" w:cs="Times New Roman"/>
          <w:b w:val="0"/>
          <w:bCs w:val="0"/>
          <w:color w:val="auto"/>
          <w:spacing w:val="8"/>
          <w:position w:val="14"/>
          <w:sz w:val="21"/>
          <w:szCs w:val="21"/>
          <w:lang w:eastAsia="zh-CN"/>
        </w:rPr>
        <w:t>初步评审：</w:t>
      </w:r>
    </w:p>
    <w:tbl>
      <w:tblPr>
        <w:tblStyle w:val="12"/>
        <w:tblpPr w:leftFromText="180" w:rightFromText="180" w:vertAnchor="text" w:tblpXSpec="center" w:tblpY="1"/>
        <w:tblOverlap w:val="never"/>
        <w:tblW w:w="1020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649"/>
        <w:gridCol w:w="852"/>
        <w:gridCol w:w="527"/>
        <w:gridCol w:w="1415"/>
        <w:gridCol w:w="6762"/>
      </w:tblGrid>
      <w:tr w14:paraId="0A3D5E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7" w:hRule="exact"/>
          <w:jc w:val="center"/>
        </w:trPr>
        <w:tc>
          <w:tcPr>
            <w:tcW w:w="1501" w:type="dxa"/>
            <w:gridSpan w:val="2"/>
            <w:shd w:val="clear" w:color="auto" w:fill="FFFFFF"/>
            <w:noWrap w:val="0"/>
            <w:vAlign w:val="center"/>
          </w:tcPr>
          <w:p w14:paraId="1A4CBD42">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条款号</w:t>
            </w:r>
          </w:p>
        </w:tc>
        <w:tc>
          <w:tcPr>
            <w:tcW w:w="1942" w:type="dxa"/>
            <w:gridSpan w:val="2"/>
            <w:tcBorders>
              <w:left w:val="single" w:color="auto" w:sz="4" w:space="0"/>
            </w:tcBorders>
            <w:shd w:val="clear" w:color="auto" w:fill="FFFFFF"/>
            <w:noWrap w:val="0"/>
            <w:vAlign w:val="center"/>
          </w:tcPr>
          <w:p w14:paraId="6577C3C3">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评审因素</w:t>
            </w:r>
          </w:p>
        </w:tc>
        <w:tc>
          <w:tcPr>
            <w:tcW w:w="6762" w:type="dxa"/>
            <w:tcBorders>
              <w:left w:val="single" w:color="auto" w:sz="4" w:space="0"/>
            </w:tcBorders>
            <w:shd w:val="clear" w:color="auto" w:fill="FFFFFF"/>
            <w:noWrap w:val="0"/>
            <w:vAlign w:val="center"/>
          </w:tcPr>
          <w:p w14:paraId="4AB488C3">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评审标准</w:t>
            </w:r>
          </w:p>
        </w:tc>
      </w:tr>
      <w:tr w14:paraId="460ACB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61" w:hRule="exact"/>
          <w:jc w:val="center"/>
        </w:trPr>
        <w:tc>
          <w:tcPr>
            <w:tcW w:w="649" w:type="dxa"/>
            <w:vMerge w:val="restart"/>
            <w:tcBorders>
              <w:top w:val="single" w:color="auto" w:sz="4" w:space="0"/>
            </w:tcBorders>
            <w:shd w:val="clear" w:color="auto" w:fill="FFFFFF"/>
            <w:noWrap w:val="0"/>
            <w:vAlign w:val="center"/>
          </w:tcPr>
          <w:p w14:paraId="0DF3E21B">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eastAsia="Times New Roman" w:cs="Times New Roman"/>
                <w:color w:val="auto"/>
                <w:sz w:val="21"/>
                <w:szCs w:val="21"/>
                <w:lang w:val="en-US" w:eastAsia="en-US" w:bidi="en-US"/>
              </w:rPr>
              <w:t xml:space="preserve">2. 1. </w:t>
            </w:r>
            <w:r>
              <w:rPr>
                <w:rFonts w:hint="default" w:ascii="Times New Roman" w:hAnsi="Times New Roman" w:eastAsia="Times New Roman" w:cs="Times New Roman"/>
                <w:color w:val="auto"/>
                <w:sz w:val="21"/>
                <w:szCs w:val="21"/>
              </w:rPr>
              <w:t>1</w:t>
            </w:r>
          </w:p>
        </w:tc>
        <w:tc>
          <w:tcPr>
            <w:tcW w:w="852" w:type="dxa"/>
            <w:vMerge w:val="restart"/>
            <w:tcBorders>
              <w:top w:val="single" w:color="auto" w:sz="4" w:space="0"/>
              <w:left w:val="single" w:color="auto" w:sz="4" w:space="0"/>
            </w:tcBorders>
            <w:shd w:val="clear" w:color="auto" w:fill="FFFFFF"/>
            <w:noWrap w:val="0"/>
            <w:textDirection w:val="tbRlV"/>
            <w:vAlign w:val="center"/>
          </w:tcPr>
          <w:p w14:paraId="1259AC3F">
            <w:pPr>
              <w:pStyle w:val="2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资格评审标准</w:t>
            </w:r>
          </w:p>
        </w:tc>
        <w:tc>
          <w:tcPr>
            <w:tcW w:w="1942" w:type="dxa"/>
            <w:gridSpan w:val="2"/>
            <w:tcBorders>
              <w:top w:val="single" w:color="auto" w:sz="4" w:space="0"/>
              <w:left w:val="single" w:color="auto" w:sz="4" w:space="0"/>
            </w:tcBorders>
            <w:shd w:val="clear" w:color="auto" w:fill="FFFFFF"/>
            <w:noWrap w:val="0"/>
            <w:vAlign w:val="center"/>
          </w:tcPr>
          <w:p w14:paraId="506652F3">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default" w:ascii="Times New Roman" w:hAnsi="Times New Roman" w:eastAsia="宋体" w:cs="Times New Roman"/>
                <w:color w:val="auto"/>
                <w:kern w:val="2"/>
                <w:sz w:val="21"/>
                <w:szCs w:val="21"/>
                <w:lang w:val="en-US" w:eastAsia="en-US" w:bidi="zh-TW"/>
              </w:rPr>
            </w:pPr>
            <w:r>
              <w:rPr>
                <w:rFonts w:hint="default" w:ascii="Times New Roman" w:hAnsi="Times New Roman" w:eastAsia="宋体" w:cs="Times New Roman"/>
                <w:color w:val="auto"/>
                <w:kern w:val="2"/>
                <w:sz w:val="21"/>
                <w:szCs w:val="21"/>
                <w:lang w:val="en-US" w:eastAsia="en-US" w:bidi="zh-TW"/>
              </w:rPr>
              <w:t>供应商基本情况表</w:t>
            </w:r>
          </w:p>
        </w:tc>
        <w:tc>
          <w:tcPr>
            <w:tcW w:w="6762" w:type="dxa"/>
            <w:tcBorders>
              <w:top w:val="single" w:color="auto" w:sz="4" w:space="0"/>
              <w:left w:val="single" w:color="auto" w:sz="4" w:space="0"/>
            </w:tcBorders>
            <w:shd w:val="clear" w:color="auto" w:fill="FFFFFF"/>
            <w:noWrap w:val="0"/>
            <w:vAlign w:val="center"/>
          </w:tcPr>
          <w:p w14:paraId="41AEADFD">
            <w:pPr>
              <w:pStyle w:val="1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按竞争性磋商文件提供</w:t>
            </w:r>
          </w:p>
        </w:tc>
      </w:tr>
      <w:tr w14:paraId="51B42A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909" w:hRule="exact"/>
          <w:jc w:val="center"/>
        </w:trPr>
        <w:tc>
          <w:tcPr>
            <w:tcW w:w="649" w:type="dxa"/>
            <w:vMerge w:val="continue"/>
            <w:shd w:val="clear" w:color="auto" w:fill="FFFFFF"/>
            <w:noWrap w:val="0"/>
            <w:vAlign w:val="center"/>
          </w:tcPr>
          <w:p w14:paraId="06B14F85">
            <w:pPr>
              <w:pStyle w:val="19"/>
              <w:spacing w:line="240" w:lineRule="auto"/>
              <w:jc w:val="center"/>
              <w:rPr>
                <w:rFonts w:hint="default" w:ascii="Times New Roman" w:hAnsi="Times New Roman" w:cs="Times New Roman"/>
                <w:color w:val="auto"/>
                <w:sz w:val="21"/>
                <w:szCs w:val="21"/>
              </w:rPr>
            </w:pPr>
          </w:p>
        </w:tc>
        <w:tc>
          <w:tcPr>
            <w:tcW w:w="852" w:type="dxa"/>
            <w:vMerge w:val="continue"/>
            <w:tcBorders>
              <w:left w:val="single" w:color="auto" w:sz="4" w:space="0"/>
            </w:tcBorders>
            <w:shd w:val="clear" w:color="auto" w:fill="FFFFFF"/>
            <w:noWrap w:val="0"/>
            <w:textDirection w:val="tbRlV"/>
            <w:vAlign w:val="center"/>
          </w:tcPr>
          <w:p w14:paraId="61681CDB">
            <w:pPr>
              <w:pStyle w:val="20"/>
              <w:jc w:val="center"/>
              <w:rPr>
                <w:rFonts w:hint="default" w:ascii="Times New Roman" w:hAnsi="Times New Roman" w:cs="Times New Roman"/>
                <w:color w:val="auto"/>
                <w:sz w:val="21"/>
                <w:szCs w:val="21"/>
              </w:rPr>
            </w:pPr>
          </w:p>
        </w:tc>
        <w:tc>
          <w:tcPr>
            <w:tcW w:w="1942" w:type="dxa"/>
            <w:gridSpan w:val="2"/>
            <w:tcBorders>
              <w:top w:val="single" w:color="auto" w:sz="4" w:space="0"/>
              <w:left w:val="single" w:color="auto" w:sz="4" w:space="0"/>
            </w:tcBorders>
            <w:shd w:val="clear" w:color="auto" w:fill="FFFFFF"/>
            <w:noWrap w:val="0"/>
            <w:vAlign w:val="center"/>
          </w:tcPr>
          <w:p w14:paraId="75B62829">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default" w:ascii="Times New Roman" w:hAnsi="Times New Roman" w:eastAsia="宋体" w:cs="Times New Roman"/>
                <w:color w:val="auto"/>
                <w:kern w:val="2"/>
                <w:sz w:val="21"/>
                <w:szCs w:val="21"/>
                <w:lang w:val="zh-TW" w:eastAsia="zh-TW" w:bidi="zh-TW"/>
              </w:rPr>
            </w:pPr>
            <w:r>
              <w:rPr>
                <w:rFonts w:hint="default" w:ascii="Times New Roman" w:hAnsi="Times New Roman" w:eastAsia="宋体" w:cs="Times New Roman"/>
                <w:color w:val="auto"/>
                <w:kern w:val="2"/>
                <w:sz w:val="21"/>
                <w:szCs w:val="21"/>
                <w:lang w:val="en-US" w:eastAsia="en-US" w:bidi="zh-TW"/>
              </w:rPr>
              <w:t>法定代表人身份证明或法人授权委托书</w:t>
            </w:r>
          </w:p>
        </w:tc>
        <w:tc>
          <w:tcPr>
            <w:tcW w:w="6762" w:type="dxa"/>
            <w:tcBorders>
              <w:top w:val="single" w:color="auto" w:sz="4" w:space="0"/>
              <w:left w:val="single" w:color="auto" w:sz="4" w:space="0"/>
            </w:tcBorders>
            <w:shd w:val="clear" w:color="auto" w:fill="FFFFFF"/>
            <w:noWrap w:val="0"/>
            <w:vAlign w:val="center"/>
          </w:tcPr>
          <w:p w14:paraId="6FD15007">
            <w:pPr>
              <w:pStyle w:val="1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有效的法定代表人身份证明（附身份证扫描件）或法人 授权委托书（附身份证扫描件，社会保险交纳证明材料授权代理时提供）</w:t>
            </w:r>
          </w:p>
        </w:tc>
      </w:tr>
      <w:tr w14:paraId="596CC8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82" w:hRule="exact"/>
          <w:jc w:val="center"/>
        </w:trPr>
        <w:tc>
          <w:tcPr>
            <w:tcW w:w="649" w:type="dxa"/>
            <w:vMerge w:val="continue"/>
            <w:shd w:val="clear" w:color="auto" w:fill="FFFFFF"/>
            <w:noWrap w:val="0"/>
            <w:vAlign w:val="center"/>
          </w:tcPr>
          <w:p w14:paraId="1CA503D5">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textDirection w:val="tbRlV"/>
            <w:vAlign w:val="center"/>
          </w:tcPr>
          <w:p w14:paraId="7351FC23">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1EB3CDB6">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default" w:ascii="Times New Roman" w:hAnsi="Times New Roman" w:eastAsia="宋体" w:cs="Times New Roman"/>
                <w:color w:val="auto"/>
                <w:kern w:val="2"/>
                <w:sz w:val="21"/>
                <w:szCs w:val="21"/>
                <w:lang w:val="zh-TW" w:eastAsia="zh-TW" w:bidi="zh-TW"/>
              </w:rPr>
            </w:pPr>
            <w:r>
              <w:rPr>
                <w:rFonts w:hint="default" w:ascii="Times New Roman" w:hAnsi="Times New Roman" w:eastAsia="宋体" w:cs="Times New Roman"/>
                <w:color w:val="auto"/>
                <w:kern w:val="2"/>
                <w:sz w:val="21"/>
                <w:szCs w:val="21"/>
                <w:lang w:val="en-US" w:eastAsia="en-US" w:bidi="zh-TW"/>
              </w:rPr>
              <w:t>营业执照</w:t>
            </w:r>
          </w:p>
        </w:tc>
        <w:tc>
          <w:tcPr>
            <w:tcW w:w="6762" w:type="dxa"/>
            <w:tcBorders>
              <w:top w:val="single" w:color="auto" w:sz="4" w:space="0"/>
              <w:left w:val="single" w:color="auto" w:sz="4" w:space="0"/>
            </w:tcBorders>
            <w:shd w:val="clear" w:color="auto" w:fill="FFFFFF"/>
            <w:noWrap w:val="0"/>
            <w:vAlign w:val="center"/>
          </w:tcPr>
          <w:p w14:paraId="377905AE">
            <w:pPr>
              <w:pStyle w:val="1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en-US"/>
              </w:rPr>
              <w:t>提供有效的营业执照扫描件</w:t>
            </w:r>
          </w:p>
        </w:tc>
      </w:tr>
      <w:tr w14:paraId="4AD747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607" w:hRule="exact"/>
          <w:jc w:val="center"/>
        </w:trPr>
        <w:tc>
          <w:tcPr>
            <w:tcW w:w="649" w:type="dxa"/>
            <w:vMerge w:val="continue"/>
            <w:shd w:val="clear" w:color="auto" w:fill="FFFFFF"/>
            <w:noWrap w:val="0"/>
            <w:vAlign w:val="center"/>
          </w:tcPr>
          <w:p w14:paraId="5D18CDD3">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textDirection w:val="tbRlV"/>
            <w:vAlign w:val="center"/>
          </w:tcPr>
          <w:p w14:paraId="699AC0FA">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469A37DA">
            <w:pPr>
              <w:pStyle w:val="1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default" w:ascii="Times New Roman" w:hAnsi="Times New Roman" w:eastAsia="宋体" w:cs="Times New Roman"/>
                <w:color w:val="auto"/>
                <w:kern w:val="2"/>
                <w:sz w:val="21"/>
                <w:szCs w:val="21"/>
                <w:lang w:val="zh-TW" w:eastAsia="zh-TW" w:bidi="zh-TW"/>
              </w:rPr>
            </w:pPr>
            <w:r>
              <w:rPr>
                <w:rFonts w:hint="default" w:ascii="Times New Roman" w:hAnsi="Times New Roman" w:eastAsia="宋体" w:cs="Times New Roman"/>
                <w:color w:val="auto"/>
                <w:kern w:val="2"/>
                <w:sz w:val="21"/>
                <w:szCs w:val="21"/>
                <w:lang w:val="en-US" w:eastAsia="en-US" w:bidi="zh-TW"/>
              </w:rPr>
              <w:t>资质证书</w:t>
            </w:r>
          </w:p>
        </w:tc>
        <w:tc>
          <w:tcPr>
            <w:tcW w:w="6762" w:type="dxa"/>
            <w:tcBorders>
              <w:top w:val="single" w:color="auto" w:sz="4" w:space="0"/>
              <w:left w:val="single" w:color="auto" w:sz="4" w:space="0"/>
            </w:tcBorders>
            <w:shd w:val="clear" w:color="auto" w:fill="FFFFFF"/>
            <w:noWrap w:val="0"/>
            <w:vAlign w:val="center"/>
          </w:tcPr>
          <w:p w14:paraId="59E79AC8">
            <w:pPr>
              <w:pStyle w:val="19"/>
              <w:spacing w:line="240" w:lineRule="auto"/>
              <w:rPr>
                <w:rFonts w:hint="eastAsia" w:ascii="Times New Roman" w:hAnsi="Times New Roman" w:eastAsia="宋体" w:cs="Times New Roman"/>
                <w:color w:val="auto"/>
                <w:sz w:val="21"/>
                <w:szCs w:val="21"/>
                <w:lang w:eastAsia="zh-CN"/>
              </w:rPr>
            </w:pPr>
            <w:r>
              <w:rPr>
                <w:rFonts w:hint="eastAsia" w:ascii="宋体" w:hAnsi="宋体"/>
                <w:color w:val="000000"/>
                <w:highlight w:val="none"/>
                <w:shd w:val="clear" w:color="auto" w:fill="auto"/>
              </w:rPr>
              <w:t>符合第二章“供应商须知”第3项规定；供应商须具备市政公用工程施工总承包叁级</w:t>
            </w:r>
            <w:r>
              <w:rPr>
                <w:rFonts w:hint="eastAsia" w:ascii="宋体" w:hAnsi="宋体"/>
                <w:color w:val="000000"/>
                <w:highlight w:val="none"/>
                <w:shd w:val="clear" w:color="auto" w:fill="auto"/>
                <w:lang w:eastAsia="zh-CN"/>
              </w:rPr>
              <w:t>（</w:t>
            </w:r>
            <w:r>
              <w:rPr>
                <w:rFonts w:hint="eastAsia" w:ascii="宋体" w:hAnsi="宋体"/>
                <w:bCs/>
                <w:color w:val="000000"/>
                <w:highlight w:val="none"/>
                <w:u w:val="single"/>
                <w:shd w:val="clear" w:color="auto" w:fill="auto"/>
              </w:rPr>
              <w:t>（含以上级）</w:t>
            </w:r>
            <w:r>
              <w:rPr>
                <w:rFonts w:hint="eastAsia" w:ascii="宋体" w:hAnsi="宋体"/>
                <w:color w:val="000000"/>
                <w:highlight w:val="none"/>
                <w:shd w:val="clear" w:color="auto" w:fill="auto"/>
                <w:lang w:eastAsia="zh-CN"/>
              </w:rPr>
              <w:t>）</w:t>
            </w:r>
            <w:r>
              <w:rPr>
                <w:rFonts w:hint="eastAsia" w:ascii="宋体" w:hAnsi="宋体"/>
                <w:color w:val="000000"/>
                <w:highlight w:val="none"/>
                <w:shd w:val="clear" w:color="auto" w:fill="auto"/>
              </w:rPr>
              <w:t>资质</w:t>
            </w:r>
            <w:r>
              <w:rPr>
                <w:rFonts w:hint="eastAsia" w:ascii="宋体" w:hAnsi="宋体"/>
                <w:color w:val="000000"/>
                <w:highlight w:val="none"/>
                <w:shd w:val="clear" w:color="auto" w:fill="auto"/>
                <w:lang w:eastAsia="zh-CN"/>
              </w:rPr>
              <w:t>。</w:t>
            </w:r>
          </w:p>
        </w:tc>
      </w:tr>
      <w:tr w14:paraId="1A2285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82" w:hRule="exact"/>
          <w:jc w:val="center"/>
        </w:trPr>
        <w:tc>
          <w:tcPr>
            <w:tcW w:w="649" w:type="dxa"/>
            <w:vMerge w:val="continue"/>
            <w:shd w:val="clear" w:color="auto" w:fill="FFFFFF"/>
            <w:noWrap w:val="0"/>
            <w:vAlign w:val="center"/>
          </w:tcPr>
          <w:p w14:paraId="08592CEE">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textDirection w:val="tbRlV"/>
            <w:vAlign w:val="center"/>
          </w:tcPr>
          <w:p w14:paraId="4E6037E3">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top"/>
          </w:tcPr>
          <w:p w14:paraId="74F1D607">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default" w:ascii="Times New Roman" w:hAnsi="Times New Roman" w:eastAsia="宋体" w:cs="Times New Roman"/>
                <w:color w:val="auto"/>
                <w:kern w:val="2"/>
                <w:sz w:val="21"/>
                <w:szCs w:val="21"/>
                <w:lang w:val="en-US" w:eastAsia="en-US" w:bidi="zh-TW"/>
              </w:rPr>
            </w:pPr>
            <w:r>
              <w:rPr>
                <w:rFonts w:hint="default" w:ascii="Times New Roman" w:hAnsi="Times New Roman" w:eastAsia="宋体" w:cs="Times New Roman"/>
                <w:color w:val="auto"/>
                <w:kern w:val="2"/>
                <w:sz w:val="21"/>
                <w:szCs w:val="21"/>
                <w:lang w:val="en-US" w:eastAsia="en-US" w:bidi="zh-TW"/>
              </w:rPr>
              <w:t>安全生产许可证</w:t>
            </w:r>
          </w:p>
        </w:tc>
        <w:tc>
          <w:tcPr>
            <w:tcW w:w="6762" w:type="dxa"/>
            <w:tcBorders>
              <w:top w:val="single" w:color="auto" w:sz="4" w:space="0"/>
              <w:left w:val="single" w:color="auto" w:sz="4" w:space="0"/>
            </w:tcBorders>
            <w:shd w:val="clear" w:color="auto" w:fill="FFFFFF"/>
            <w:noWrap w:val="0"/>
            <w:vAlign w:val="top"/>
          </w:tcPr>
          <w:p w14:paraId="6383C7E4">
            <w:pPr>
              <w:pStyle w:val="19"/>
              <w:spacing w:line="240" w:lineRule="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提供有效的安全生产许可证扫描件。</w:t>
            </w:r>
          </w:p>
        </w:tc>
      </w:tr>
      <w:tr w14:paraId="4C0ED21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932" w:hRule="exact"/>
          <w:jc w:val="center"/>
        </w:trPr>
        <w:tc>
          <w:tcPr>
            <w:tcW w:w="649" w:type="dxa"/>
            <w:vMerge w:val="continue"/>
            <w:shd w:val="clear" w:color="auto" w:fill="FFFFFF"/>
            <w:noWrap w:val="0"/>
            <w:vAlign w:val="center"/>
          </w:tcPr>
          <w:p w14:paraId="0AFC8B28">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textDirection w:val="tbRlV"/>
            <w:vAlign w:val="center"/>
          </w:tcPr>
          <w:p w14:paraId="3F9DB139">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top"/>
          </w:tcPr>
          <w:p w14:paraId="50C2598A">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default" w:ascii="Times New Roman" w:hAnsi="Times New Roman" w:eastAsia="宋体" w:cs="Times New Roman"/>
                <w:color w:val="auto"/>
                <w:kern w:val="2"/>
                <w:sz w:val="21"/>
                <w:szCs w:val="21"/>
                <w:lang w:val="en-US" w:eastAsia="en-US" w:bidi="zh-TW"/>
              </w:rPr>
            </w:pPr>
            <w:r>
              <w:rPr>
                <w:rFonts w:hint="default" w:ascii="Times New Roman" w:hAnsi="Times New Roman" w:eastAsia="宋体" w:cs="Times New Roman"/>
                <w:color w:val="auto"/>
                <w:kern w:val="2"/>
                <w:sz w:val="21"/>
                <w:szCs w:val="21"/>
                <w:lang w:val="en-US" w:eastAsia="en-US" w:bidi="zh-TW"/>
              </w:rPr>
              <w:t>无重大违法记录的书面声明</w:t>
            </w:r>
          </w:p>
        </w:tc>
        <w:tc>
          <w:tcPr>
            <w:tcW w:w="6762" w:type="dxa"/>
            <w:tcBorders>
              <w:top w:val="single" w:color="auto" w:sz="4" w:space="0"/>
              <w:left w:val="single" w:color="auto" w:sz="4" w:space="0"/>
            </w:tcBorders>
            <w:shd w:val="clear" w:color="auto" w:fill="FFFFFF"/>
            <w:noWrap w:val="0"/>
            <w:vAlign w:val="top"/>
          </w:tcPr>
          <w:p w14:paraId="003F5C9D">
            <w:pPr>
              <w:pStyle w:val="19"/>
              <w:spacing w:line="240" w:lineRule="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供应商参加政府采购活动前 3 年内在经营活动中没有</w:t>
            </w:r>
          </w:p>
          <w:p w14:paraId="76F612A6">
            <w:pPr>
              <w:pStyle w:val="19"/>
              <w:spacing w:line="240" w:lineRule="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重大违法记录的书面声明</w:t>
            </w:r>
          </w:p>
        </w:tc>
      </w:tr>
      <w:tr w14:paraId="17DE02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295" w:hRule="exact"/>
          <w:jc w:val="center"/>
        </w:trPr>
        <w:tc>
          <w:tcPr>
            <w:tcW w:w="649" w:type="dxa"/>
            <w:vMerge w:val="continue"/>
            <w:shd w:val="clear" w:color="auto" w:fill="FFFFFF"/>
            <w:noWrap w:val="0"/>
            <w:vAlign w:val="center"/>
          </w:tcPr>
          <w:p w14:paraId="7E54C82B">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textDirection w:val="tbRlV"/>
            <w:vAlign w:val="center"/>
          </w:tcPr>
          <w:p w14:paraId="166BD5CF">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1599140A">
            <w:pPr>
              <w:pStyle w:val="19"/>
              <w:spacing w:line="240" w:lineRule="auto"/>
              <w:jc w:val="center"/>
              <w:rPr>
                <w:rFonts w:hint="default" w:ascii="Times New Roman" w:hAnsi="Times New Roman" w:eastAsia="宋体" w:cs="Times New Roman"/>
                <w:color w:val="auto"/>
                <w:sz w:val="21"/>
                <w:szCs w:val="21"/>
                <w:lang w:val="en-US" w:eastAsia="en-US"/>
              </w:rPr>
            </w:pPr>
          </w:p>
          <w:p w14:paraId="7257384E">
            <w:pPr>
              <w:pStyle w:val="19"/>
              <w:spacing w:line="240" w:lineRule="auto"/>
              <w:jc w:val="center"/>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项目经理</w:t>
            </w:r>
          </w:p>
        </w:tc>
        <w:tc>
          <w:tcPr>
            <w:tcW w:w="6762" w:type="dxa"/>
            <w:tcBorders>
              <w:top w:val="single" w:color="auto" w:sz="4" w:space="0"/>
              <w:left w:val="single" w:color="auto" w:sz="4" w:space="0"/>
            </w:tcBorders>
            <w:shd w:val="clear" w:color="auto" w:fill="FFFFFF"/>
            <w:noWrap w:val="0"/>
            <w:vAlign w:val="top"/>
          </w:tcPr>
          <w:p w14:paraId="2BBA1800">
            <w:pPr>
              <w:pStyle w:val="19"/>
              <w:spacing w:line="240" w:lineRule="auto"/>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符合第二章“供应商须知 ”第 3 项规定（</w:t>
            </w:r>
            <w:r>
              <w:rPr>
                <w:rFonts w:hint="default" w:ascii="Times New Roman" w:hAnsi="Times New Roman" w:eastAsia="宋体" w:cs="Times New Roman"/>
                <w:color w:val="auto"/>
                <w:sz w:val="21"/>
                <w:szCs w:val="21"/>
                <w:lang w:val="en-US" w:eastAsia="zh-CN"/>
              </w:rPr>
              <w:t>项</w:t>
            </w:r>
            <w:r>
              <w:rPr>
                <w:rFonts w:hint="default" w:ascii="Times New Roman" w:hAnsi="Times New Roman" w:eastAsia="宋体" w:cs="Times New Roman"/>
                <w:color w:val="auto"/>
                <w:sz w:val="21"/>
                <w:szCs w:val="21"/>
                <w:lang w:val="en-US" w:eastAsia="en-US"/>
              </w:rPr>
              <w:t>目经理须具备</w:t>
            </w:r>
            <w:r>
              <w:rPr>
                <w:rFonts w:hint="eastAsia" w:ascii="Times New Roman" w:hAnsi="Times New Roman" w:cs="Times New Roman"/>
                <w:color w:val="auto"/>
                <w:sz w:val="21"/>
                <w:szCs w:val="21"/>
                <w:lang w:val="en-US" w:eastAsia="zh-CN"/>
              </w:rPr>
              <w:t>市政公用工程</w:t>
            </w:r>
            <w:r>
              <w:rPr>
                <w:rFonts w:hint="default" w:ascii="Times New Roman" w:hAnsi="Times New Roman" w:eastAsia="宋体" w:cs="Times New Roman"/>
                <w:color w:val="auto"/>
                <w:sz w:val="21"/>
                <w:szCs w:val="21"/>
                <w:lang w:val="en-US" w:eastAsia="en-US"/>
              </w:rPr>
              <w:t>专业二级（含以上级）注册建造师执业资格，具备有效的安全生产考核合格证书（B类）。</w:t>
            </w:r>
          </w:p>
        </w:tc>
      </w:tr>
      <w:tr w14:paraId="0D29FD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781" w:hRule="exact"/>
          <w:jc w:val="center"/>
        </w:trPr>
        <w:tc>
          <w:tcPr>
            <w:tcW w:w="649" w:type="dxa"/>
            <w:vMerge w:val="continue"/>
            <w:shd w:val="clear" w:color="auto" w:fill="FFFFFF"/>
            <w:noWrap w:val="0"/>
            <w:vAlign w:val="center"/>
          </w:tcPr>
          <w:p w14:paraId="57C7D7E6">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textDirection w:val="tbRlV"/>
            <w:vAlign w:val="center"/>
          </w:tcPr>
          <w:p w14:paraId="0393835D">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7E7B6B37">
            <w:pPr>
              <w:pStyle w:val="19"/>
              <w:spacing w:line="240" w:lineRule="auto"/>
              <w:jc w:val="center"/>
              <w:rPr>
                <w:rFonts w:hint="default" w:ascii="Times New Roman" w:hAnsi="Times New Roman" w:eastAsia="宋体" w:cs="Times New Roman"/>
                <w:color w:val="auto"/>
                <w:sz w:val="21"/>
                <w:szCs w:val="21"/>
                <w:lang w:val="zh-TW" w:eastAsia="zh-TW"/>
              </w:rPr>
            </w:pPr>
            <w:r>
              <w:rPr>
                <w:rFonts w:hint="default" w:ascii="Times New Roman" w:hAnsi="Times New Roman" w:eastAsia="宋体" w:cs="Times New Roman"/>
                <w:color w:val="auto"/>
                <w:sz w:val="21"/>
                <w:szCs w:val="21"/>
                <w:lang w:val="en-US" w:eastAsia="en-US"/>
              </w:rPr>
              <w:t>项目管理机构情况</w:t>
            </w:r>
          </w:p>
        </w:tc>
        <w:tc>
          <w:tcPr>
            <w:tcW w:w="6762" w:type="dxa"/>
            <w:tcBorders>
              <w:top w:val="single" w:color="auto" w:sz="4" w:space="0"/>
              <w:left w:val="single" w:color="auto" w:sz="4" w:space="0"/>
            </w:tcBorders>
            <w:shd w:val="clear" w:color="auto" w:fill="FFFFFF"/>
            <w:noWrap w:val="0"/>
            <w:vAlign w:val="top"/>
          </w:tcPr>
          <w:p w14:paraId="6E7A5A57">
            <w:pPr>
              <w:pStyle w:val="19"/>
              <w:spacing w:line="24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en-US"/>
              </w:rPr>
              <w:t>符合市建规(2006)270 号文现场人员规定最低要求</w:t>
            </w:r>
          </w:p>
        </w:tc>
      </w:tr>
      <w:tr w14:paraId="468079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936" w:hRule="exact"/>
          <w:jc w:val="center"/>
        </w:trPr>
        <w:tc>
          <w:tcPr>
            <w:tcW w:w="649" w:type="dxa"/>
            <w:vMerge w:val="continue"/>
            <w:shd w:val="clear" w:color="auto" w:fill="FFFFFF"/>
            <w:noWrap w:val="0"/>
            <w:vAlign w:val="center"/>
          </w:tcPr>
          <w:p w14:paraId="28A8FEA0">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textDirection w:val="tbRlV"/>
            <w:vAlign w:val="center"/>
          </w:tcPr>
          <w:p w14:paraId="49345E75">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bottom w:val="single" w:color="auto" w:sz="4" w:space="0"/>
            </w:tcBorders>
            <w:shd w:val="clear" w:color="auto" w:fill="FFFFFF"/>
            <w:noWrap w:val="0"/>
            <w:vAlign w:val="center"/>
          </w:tcPr>
          <w:p w14:paraId="06E25E1F">
            <w:pPr>
              <w:pStyle w:val="19"/>
              <w:spacing w:line="240" w:lineRule="auto"/>
              <w:jc w:val="both"/>
              <w:rPr>
                <w:rFonts w:hint="default" w:ascii="Times New Roman" w:hAnsi="Times New Roman" w:eastAsia="宋体" w:cs="Times New Roman"/>
                <w:color w:val="auto"/>
                <w:sz w:val="21"/>
                <w:szCs w:val="21"/>
                <w:lang w:val="zh-TW" w:eastAsia="zh-TW"/>
              </w:rPr>
            </w:pPr>
            <w:r>
              <w:rPr>
                <w:rFonts w:hint="default" w:ascii="Times New Roman" w:hAnsi="Times New Roman" w:eastAsia="宋体" w:cs="Times New Roman"/>
                <w:color w:val="auto"/>
                <w:sz w:val="21"/>
                <w:szCs w:val="21"/>
                <w:lang w:val="zh-TW" w:eastAsia="zh-TW"/>
              </w:rPr>
              <w:t>小微企业或监狱企业或残疾人福利性单位的证明材料</w:t>
            </w:r>
          </w:p>
        </w:tc>
        <w:tc>
          <w:tcPr>
            <w:tcW w:w="6762" w:type="dxa"/>
            <w:tcBorders>
              <w:top w:val="single" w:color="auto" w:sz="4" w:space="0"/>
              <w:left w:val="single" w:color="auto" w:sz="4" w:space="0"/>
              <w:bottom w:val="single" w:color="auto" w:sz="4" w:space="0"/>
            </w:tcBorders>
            <w:shd w:val="clear" w:color="auto" w:fill="FFFFFF"/>
            <w:noWrap w:val="0"/>
            <w:vAlign w:val="center"/>
          </w:tcPr>
          <w:p w14:paraId="5DCF8AD7">
            <w:pPr>
              <w:pStyle w:val="19"/>
              <w:spacing w:line="240" w:lineRule="auto"/>
              <w:jc w:val="left"/>
              <w:rPr>
                <w:rFonts w:hint="default" w:ascii="Times New Roman" w:hAnsi="Times New Roman" w:eastAsia="宋体" w:cs="Times New Roman"/>
                <w:color w:val="auto"/>
                <w:sz w:val="21"/>
                <w:szCs w:val="21"/>
              </w:rPr>
            </w:pPr>
            <w:r>
              <w:rPr>
                <w:rFonts w:hint="eastAsia" w:ascii="宋体" w:hAnsi="宋体"/>
                <w:bCs/>
                <w:color w:val="000000" w:themeColor="text1"/>
                <w:highlight w:val="none"/>
                <w:shd w:val="clear" w:color="auto" w:fill="auto"/>
                <w:lang w:eastAsia="zh-CN"/>
                <w14:textFill>
                  <w14:solidFill>
                    <w14:schemeClr w14:val="tx1"/>
                  </w14:solidFill>
                </w14:textFill>
              </w:rPr>
              <w:t>小微企业或监狱企业或残疾人福利性单位的证明材料，格式详见</w:t>
            </w:r>
            <w:r>
              <w:rPr>
                <w:rFonts w:hint="eastAsia" w:ascii="宋体" w:hAnsi="宋体" w:cs="宋体"/>
                <w:color w:val="000000" w:themeColor="text1"/>
                <w:kern w:val="0"/>
                <w:szCs w:val="21"/>
                <w:highlight w:val="none"/>
                <w:shd w:val="clear" w:color="auto" w:fill="auto"/>
                <w14:textFill>
                  <w14:solidFill>
                    <w14:schemeClr w14:val="tx1"/>
                  </w14:solidFill>
                </w14:textFill>
              </w:rPr>
              <w:t>第八章“响应文件格式”</w:t>
            </w:r>
          </w:p>
        </w:tc>
      </w:tr>
      <w:tr w14:paraId="2196C97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939" w:hRule="exact"/>
          <w:jc w:val="center"/>
        </w:trPr>
        <w:tc>
          <w:tcPr>
            <w:tcW w:w="649" w:type="dxa"/>
            <w:vMerge w:val="restart"/>
            <w:tcBorders>
              <w:top w:val="single" w:color="auto" w:sz="4" w:space="0"/>
            </w:tcBorders>
            <w:shd w:val="clear" w:color="auto" w:fill="FFFFFF"/>
            <w:noWrap w:val="0"/>
            <w:vAlign w:val="center"/>
          </w:tcPr>
          <w:p w14:paraId="0C59E883">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eastAsia="Times New Roman" w:cs="Times New Roman"/>
                <w:color w:val="auto"/>
                <w:sz w:val="21"/>
                <w:szCs w:val="21"/>
                <w:lang w:val="en-US" w:eastAsia="en-US" w:bidi="en-US"/>
              </w:rPr>
              <w:t>2.1.2</w:t>
            </w:r>
          </w:p>
        </w:tc>
        <w:tc>
          <w:tcPr>
            <w:tcW w:w="852" w:type="dxa"/>
            <w:vMerge w:val="restart"/>
            <w:tcBorders>
              <w:top w:val="single" w:color="auto" w:sz="4" w:space="0"/>
              <w:left w:val="single" w:color="auto" w:sz="4" w:space="0"/>
            </w:tcBorders>
            <w:shd w:val="clear" w:color="auto" w:fill="FFFFFF"/>
            <w:noWrap w:val="0"/>
            <w:vAlign w:val="center"/>
          </w:tcPr>
          <w:p w14:paraId="6FE5178A">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符合性</w:t>
            </w:r>
            <w:r>
              <w:rPr>
                <w:rFonts w:hint="default" w:ascii="Times New Roman" w:hAnsi="Times New Roman" w:cs="Times New Roman"/>
                <w:color w:val="auto"/>
                <w:sz w:val="21"/>
                <w:szCs w:val="21"/>
              </w:rPr>
              <w:t>评审</w:t>
            </w:r>
          </w:p>
          <w:p w14:paraId="514299A0">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w:t>
            </w:r>
          </w:p>
        </w:tc>
        <w:tc>
          <w:tcPr>
            <w:tcW w:w="8704" w:type="dxa"/>
            <w:gridSpan w:val="3"/>
            <w:tcBorders>
              <w:top w:val="single" w:color="auto" w:sz="4" w:space="0"/>
              <w:left w:val="single" w:color="auto" w:sz="4" w:space="0"/>
            </w:tcBorders>
            <w:shd w:val="clear" w:color="auto" w:fill="FFFFFF"/>
            <w:noWrap w:val="0"/>
            <w:vAlign w:val="center"/>
          </w:tcPr>
          <w:p w14:paraId="6574A907">
            <w:pPr>
              <w:pStyle w:val="19"/>
              <w:spacing w:line="240" w:lineRule="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合格标准：缺少任何一项或有任何一项不合格者，其</w:t>
            </w:r>
            <w:r>
              <w:rPr>
                <w:rFonts w:hint="eastAsia" w:ascii="Times New Roman" w:hAnsi="Times New Roman" w:cs="Times New Roman"/>
                <w:b/>
                <w:bCs/>
                <w:color w:val="auto"/>
                <w:sz w:val="21"/>
                <w:szCs w:val="21"/>
                <w:lang w:eastAsia="zh-CN"/>
              </w:rPr>
              <w:t>符合性</w:t>
            </w:r>
            <w:r>
              <w:rPr>
                <w:rFonts w:hint="default" w:ascii="Times New Roman" w:hAnsi="Times New Roman" w:cs="Times New Roman"/>
                <w:b/>
                <w:bCs/>
                <w:color w:val="auto"/>
                <w:sz w:val="21"/>
                <w:szCs w:val="21"/>
              </w:rPr>
              <w:t>评审视为不合格</w:t>
            </w:r>
          </w:p>
        </w:tc>
      </w:tr>
      <w:tr w14:paraId="005875D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70" w:hRule="exact"/>
          <w:jc w:val="center"/>
        </w:trPr>
        <w:tc>
          <w:tcPr>
            <w:tcW w:w="649" w:type="dxa"/>
            <w:vMerge w:val="continue"/>
            <w:shd w:val="clear" w:color="auto" w:fill="FFFFFF"/>
            <w:noWrap w:val="0"/>
            <w:vAlign w:val="center"/>
          </w:tcPr>
          <w:p w14:paraId="2AC71A8E">
            <w:pPr>
              <w:jc w:val="cente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vAlign w:val="center"/>
          </w:tcPr>
          <w:p w14:paraId="11753E3E">
            <w:pPr>
              <w:jc w:val="cente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376D8F66">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供应商</w:t>
            </w:r>
            <w:r>
              <w:rPr>
                <w:rFonts w:hint="default" w:ascii="Times New Roman" w:hAnsi="Times New Roman" w:cs="Times New Roman"/>
                <w:color w:val="auto"/>
                <w:sz w:val="21"/>
                <w:szCs w:val="21"/>
              </w:rPr>
              <w:t>名称</w:t>
            </w:r>
          </w:p>
        </w:tc>
        <w:tc>
          <w:tcPr>
            <w:tcW w:w="6762" w:type="dxa"/>
            <w:tcBorders>
              <w:top w:val="single" w:color="auto" w:sz="4" w:space="0"/>
              <w:left w:val="single" w:color="auto" w:sz="4" w:space="0"/>
            </w:tcBorders>
            <w:shd w:val="clear" w:color="auto" w:fill="FFFFFF"/>
            <w:noWrap w:val="0"/>
            <w:vAlign w:val="center"/>
          </w:tcPr>
          <w:p w14:paraId="56E71275">
            <w:pPr>
              <w:pStyle w:val="19"/>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与营业执照、资质证书、安全生产许可证一致</w:t>
            </w:r>
          </w:p>
        </w:tc>
      </w:tr>
      <w:tr w14:paraId="4AE5DA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782" w:hRule="exact"/>
          <w:jc w:val="center"/>
        </w:trPr>
        <w:tc>
          <w:tcPr>
            <w:tcW w:w="649" w:type="dxa"/>
            <w:vMerge w:val="continue"/>
            <w:shd w:val="clear" w:color="auto" w:fill="FFFFFF"/>
            <w:noWrap w:val="0"/>
            <w:vAlign w:val="center"/>
          </w:tcPr>
          <w:p w14:paraId="53A0FB14">
            <w:pPr>
              <w:jc w:val="cente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vAlign w:val="center"/>
          </w:tcPr>
          <w:p w14:paraId="129197BA">
            <w:pPr>
              <w:jc w:val="cente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7381518B">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响应</w:t>
            </w:r>
            <w:r>
              <w:rPr>
                <w:rFonts w:hint="default" w:ascii="Times New Roman" w:hAnsi="Times New Roman" w:cs="Times New Roman"/>
                <w:color w:val="auto"/>
                <w:sz w:val="21"/>
                <w:szCs w:val="21"/>
              </w:rPr>
              <w:t>函签字盖章</w:t>
            </w:r>
          </w:p>
        </w:tc>
        <w:tc>
          <w:tcPr>
            <w:tcW w:w="6762" w:type="dxa"/>
            <w:tcBorders>
              <w:top w:val="single" w:color="auto" w:sz="4" w:space="0"/>
              <w:left w:val="single" w:color="auto" w:sz="4" w:space="0"/>
            </w:tcBorders>
            <w:shd w:val="clear" w:color="auto" w:fill="FFFFFF"/>
            <w:noWrap w:val="0"/>
            <w:vAlign w:val="center"/>
          </w:tcPr>
          <w:p w14:paraId="2FBDE9C5">
            <w:pPr>
              <w:pStyle w:val="19"/>
              <w:spacing w:line="317"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有法定代表人或其委托代理人盖</w:t>
            </w:r>
            <w:r>
              <w:rPr>
                <w:rFonts w:hint="default" w:ascii="Times New Roman" w:hAnsi="Times New Roman" w:cs="Times New Roman"/>
                <w:color w:val="auto"/>
                <w:sz w:val="21"/>
                <w:szCs w:val="21"/>
                <w:lang w:eastAsia="zh-CN"/>
              </w:rPr>
              <w:t>个人</w:t>
            </w:r>
            <w:r>
              <w:rPr>
                <w:rFonts w:hint="default" w:ascii="Times New Roman" w:hAnsi="Times New Roman" w:cs="Times New Roman"/>
                <w:color w:val="auto"/>
                <w:sz w:val="21"/>
                <w:szCs w:val="21"/>
                <w:lang w:val="en-US" w:eastAsia="zh-CN"/>
              </w:rPr>
              <w:t>CA签</w:t>
            </w:r>
            <w:r>
              <w:rPr>
                <w:rFonts w:hint="default" w:ascii="Times New Roman" w:hAnsi="Times New Roman" w:cs="Times New Roman"/>
                <w:color w:val="auto"/>
                <w:sz w:val="21"/>
                <w:szCs w:val="21"/>
              </w:rPr>
              <w:t>章</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或签字</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并加盖单位法人</w:t>
            </w:r>
            <w:r>
              <w:rPr>
                <w:rFonts w:hint="default" w:ascii="Times New Roman" w:hAnsi="Times New Roman" w:cs="Times New Roman"/>
                <w:color w:val="auto"/>
                <w:sz w:val="21"/>
                <w:szCs w:val="21"/>
                <w:lang w:val="en-US" w:eastAsia="zh-CN"/>
              </w:rPr>
              <w:t>CA签章</w:t>
            </w:r>
          </w:p>
        </w:tc>
      </w:tr>
      <w:tr w14:paraId="4CA1B7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75" w:hRule="exact"/>
          <w:jc w:val="center"/>
        </w:trPr>
        <w:tc>
          <w:tcPr>
            <w:tcW w:w="649" w:type="dxa"/>
            <w:vMerge w:val="continue"/>
            <w:shd w:val="clear" w:color="auto" w:fill="FFFFFF"/>
            <w:noWrap w:val="0"/>
            <w:vAlign w:val="center"/>
          </w:tcPr>
          <w:p w14:paraId="34AAB45E">
            <w:pPr>
              <w:jc w:val="cente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vAlign w:val="center"/>
          </w:tcPr>
          <w:p w14:paraId="15E50F6F">
            <w:pPr>
              <w:jc w:val="cente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7C1382B6">
            <w:pPr>
              <w:pStyle w:val="19"/>
              <w:spacing w:line="240" w:lineRule="auto"/>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响应</w:t>
            </w:r>
            <w:r>
              <w:rPr>
                <w:rFonts w:hint="default" w:ascii="Times New Roman" w:hAnsi="Times New Roman" w:cs="Times New Roman"/>
                <w:color w:val="auto"/>
                <w:sz w:val="21"/>
                <w:szCs w:val="21"/>
              </w:rPr>
              <w:t>文件格式</w:t>
            </w:r>
          </w:p>
        </w:tc>
        <w:tc>
          <w:tcPr>
            <w:tcW w:w="6762" w:type="dxa"/>
            <w:tcBorders>
              <w:top w:val="single" w:color="auto" w:sz="4" w:space="0"/>
              <w:left w:val="single" w:color="auto" w:sz="4" w:space="0"/>
            </w:tcBorders>
            <w:shd w:val="clear" w:color="auto" w:fill="FFFFFF"/>
            <w:noWrap w:val="0"/>
            <w:vAlign w:val="center"/>
          </w:tcPr>
          <w:p w14:paraId="4DF30CB1">
            <w:pPr>
              <w:pStyle w:val="19"/>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r>
              <w:rPr>
                <w:rFonts w:hint="default" w:ascii="Times New Roman" w:hAnsi="Times New Roman" w:cs="Times New Roman"/>
                <w:color w:val="auto"/>
                <w:sz w:val="21"/>
                <w:szCs w:val="21"/>
                <w:lang w:eastAsia="zh-CN"/>
              </w:rPr>
              <w:t>第八章</w:t>
            </w:r>
            <w:r>
              <w:rPr>
                <w:rFonts w:hint="default" w:ascii="Times New Roman" w:hAnsi="Times New Roman" w:cs="Times New Roman"/>
                <w:color w:val="auto"/>
                <w:sz w:val="21"/>
                <w:szCs w:val="21"/>
                <w:lang w:val="zh-CN" w:eastAsia="zh-CN" w:bidi="zh-CN"/>
              </w:rPr>
              <w:t>“</w:t>
            </w:r>
            <w:r>
              <w:rPr>
                <w:rFonts w:hint="eastAsia" w:ascii="Times New Roman" w:hAnsi="Times New Roman" w:cs="Times New Roman"/>
                <w:color w:val="auto"/>
                <w:sz w:val="21"/>
                <w:szCs w:val="21"/>
                <w:lang w:val="zh-CN" w:eastAsia="zh-CN" w:bidi="zh-CN"/>
              </w:rPr>
              <w:t>响应</w:t>
            </w:r>
            <w:r>
              <w:rPr>
                <w:rFonts w:hint="default" w:ascii="Times New Roman" w:hAnsi="Times New Roman" w:cs="Times New Roman"/>
                <w:color w:val="auto"/>
                <w:sz w:val="21"/>
                <w:szCs w:val="21"/>
              </w:rPr>
              <w:t>文件格式”的要求</w:t>
            </w:r>
          </w:p>
        </w:tc>
      </w:tr>
      <w:tr w14:paraId="2A2DF1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75" w:hRule="exact"/>
          <w:jc w:val="center"/>
        </w:trPr>
        <w:tc>
          <w:tcPr>
            <w:tcW w:w="649" w:type="dxa"/>
            <w:vMerge w:val="continue"/>
            <w:shd w:val="clear" w:color="auto" w:fill="FFFFFF"/>
            <w:noWrap w:val="0"/>
            <w:vAlign w:val="center"/>
          </w:tcPr>
          <w:p w14:paraId="1E5BC5A5">
            <w:pPr>
              <w:jc w:val="cente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vAlign w:val="center"/>
          </w:tcPr>
          <w:p w14:paraId="6512A455">
            <w:pPr>
              <w:jc w:val="cente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0E5671F2">
            <w:pPr>
              <w:pStyle w:val="19"/>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工期</w:t>
            </w:r>
          </w:p>
        </w:tc>
        <w:tc>
          <w:tcPr>
            <w:tcW w:w="6762" w:type="dxa"/>
            <w:tcBorders>
              <w:top w:val="single" w:color="auto" w:sz="4" w:space="0"/>
              <w:left w:val="single" w:color="auto" w:sz="4" w:space="0"/>
            </w:tcBorders>
            <w:shd w:val="clear" w:color="auto" w:fill="FFFFFF"/>
            <w:noWrap w:val="0"/>
            <w:vAlign w:val="center"/>
          </w:tcPr>
          <w:p w14:paraId="7A262E22">
            <w:pPr>
              <w:pStyle w:val="19"/>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符合第二章</w:t>
            </w:r>
            <w:r>
              <w:rPr>
                <w:rFonts w:hint="default" w:ascii="Times New Roman" w:hAnsi="Times New Roman" w:cs="Times New Roman"/>
                <w:color w:val="auto"/>
                <w:sz w:val="21"/>
                <w:szCs w:val="21"/>
                <w:lang w:val="zh-CN" w:eastAsia="zh-CN" w:bidi="zh-CN"/>
              </w:rPr>
              <w:t>“</w:t>
            </w:r>
            <w:r>
              <w:rPr>
                <w:rFonts w:hint="eastAsia" w:ascii="Times New Roman" w:hAnsi="Times New Roman" w:cs="Times New Roman"/>
                <w:color w:val="auto"/>
                <w:sz w:val="21"/>
                <w:szCs w:val="21"/>
                <w:lang w:val="zh-CN" w:eastAsia="zh-CN" w:bidi="zh-CN"/>
              </w:rPr>
              <w:t>供应商</w:t>
            </w:r>
            <w:r>
              <w:rPr>
                <w:rFonts w:hint="default" w:ascii="Times New Roman" w:hAnsi="Times New Roman" w:cs="Times New Roman"/>
                <w:color w:val="auto"/>
                <w:sz w:val="21"/>
                <w:szCs w:val="21"/>
              </w:rPr>
              <w:t>须知</w:t>
            </w:r>
            <w:r>
              <w:rPr>
                <w:rFonts w:hint="eastAsia"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en-US"/>
              </w:rPr>
              <w:t>一、总则</w:t>
            </w:r>
            <w:r>
              <w:rPr>
                <w:rFonts w:hint="default" w:ascii="Times New Roman" w:hAnsi="Times New Roman" w:cs="Times New Roman"/>
                <w:color w:val="auto"/>
                <w:sz w:val="21"/>
                <w:szCs w:val="21"/>
                <w:lang w:val="zh-CN" w:eastAsia="zh-CN" w:bidi="zh-CN"/>
              </w:rPr>
              <w:t>”第</w:t>
            </w:r>
            <w:r>
              <w:rPr>
                <w:rFonts w:hint="default" w:ascii="Times New Roman" w:hAnsi="Times New Roman" w:eastAsia="Times New Roman" w:cs="Times New Roman"/>
                <w:color w:val="auto"/>
                <w:sz w:val="21"/>
                <w:szCs w:val="21"/>
                <w:lang w:val="en-US" w:eastAsia="zh-CN" w:bidi="en-US"/>
              </w:rPr>
              <w:t>1</w:t>
            </w:r>
            <w:r>
              <w:rPr>
                <w:rFonts w:hint="default" w:ascii="Times New Roman" w:hAnsi="Times New Roman" w:cs="Times New Roman"/>
                <w:color w:val="auto"/>
                <w:sz w:val="21"/>
                <w:szCs w:val="21"/>
              </w:rPr>
              <w:t>项规定</w:t>
            </w:r>
          </w:p>
        </w:tc>
      </w:tr>
      <w:tr w14:paraId="549CED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75" w:hRule="exact"/>
          <w:jc w:val="center"/>
        </w:trPr>
        <w:tc>
          <w:tcPr>
            <w:tcW w:w="649" w:type="dxa"/>
            <w:vMerge w:val="continue"/>
            <w:shd w:val="clear" w:color="auto" w:fill="FFFFFF"/>
            <w:noWrap w:val="0"/>
            <w:vAlign w:val="center"/>
          </w:tcPr>
          <w:p w14:paraId="7FB27D23">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vAlign w:val="center"/>
          </w:tcPr>
          <w:p w14:paraId="3640EA3A">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11967569">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工程质量</w:t>
            </w:r>
          </w:p>
        </w:tc>
        <w:tc>
          <w:tcPr>
            <w:tcW w:w="6762" w:type="dxa"/>
            <w:tcBorders>
              <w:top w:val="single" w:color="auto" w:sz="4" w:space="0"/>
              <w:left w:val="single" w:color="auto" w:sz="4" w:space="0"/>
            </w:tcBorders>
            <w:shd w:val="clear" w:color="auto" w:fill="FFFFFF"/>
            <w:noWrap w:val="0"/>
            <w:vAlign w:val="center"/>
          </w:tcPr>
          <w:p w14:paraId="0B6A032B">
            <w:pPr>
              <w:pStyle w:val="19"/>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符合第二章</w:t>
            </w:r>
            <w:r>
              <w:rPr>
                <w:rFonts w:hint="default" w:ascii="Times New Roman" w:hAnsi="Times New Roman" w:cs="Times New Roman"/>
                <w:color w:val="auto"/>
                <w:sz w:val="21"/>
                <w:szCs w:val="21"/>
                <w:lang w:val="zh-CN" w:eastAsia="zh-CN" w:bidi="zh-CN"/>
              </w:rPr>
              <w:t>“</w:t>
            </w:r>
            <w:r>
              <w:rPr>
                <w:rFonts w:hint="eastAsia" w:ascii="Times New Roman" w:hAnsi="Times New Roman" w:cs="Times New Roman"/>
                <w:color w:val="auto"/>
                <w:sz w:val="21"/>
                <w:szCs w:val="21"/>
                <w:lang w:val="zh-CN" w:eastAsia="zh-CN" w:bidi="zh-CN"/>
              </w:rPr>
              <w:t>供应商</w:t>
            </w:r>
            <w:r>
              <w:rPr>
                <w:rFonts w:hint="default" w:ascii="Times New Roman" w:hAnsi="Times New Roman" w:cs="Times New Roman"/>
                <w:color w:val="auto"/>
                <w:sz w:val="21"/>
                <w:szCs w:val="21"/>
              </w:rPr>
              <w:t>须知</w:t>
            </w:r>
            <w:r>
              <w:rPr>
                <w:rFonts w:hint="eastAsia"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en-US"/>
              </w:rPr>
              <w:t>一、总则</w:t>
            </w:r>
            <w:r>
              <w:rPr>
                <w:rFonts w:hint="default" w:ascii="Times New Roman" w:hAnsi="Times New Roman" w:cs="Times New Roman"/>
                <w:color w:val="auto"/>
                <w:sz w:val="21"/>
                <w:szCs w:val="21"/>
                <w:lang w:val="zh-CN" w:eastAsia="zh-CN" w:bidi="zh-CN"/>
              </w:rPr>
              <w:t>”第</w:t>
            </w:r>
            <w:r>
              <w:rPr>
                <w:rFonts w:hint="default" w:ascii="Times New Roman" w:hAnsi="Times New Roman" w:eastAsia="Times New Roman" w:cs="Times New Roman"/>
                <w:color w:val="auto"/>
                <w:sz w:val="21"/>
                <w:szCs w:val="21"/>
                <w:lang w:val="en-US" w:eastAsia="zh-CN" w:bidi="en-US"/>
              </w:rPr>
              <w:t>1</w:t>
            </w:r>
            <w:r>
              <w:rPr>
                <w:rFonts w:hint="default" w:ascii="Times New Roman" w:hAnsi="Times New Roman" w:cs="Times New Roman"/>
                <w:color w:val="auto"/>
                <w:sz w:val="21"/>
                <w:szCs w:val="21"/>
              </w:rPr>
              <w:t>项规定</w:t>
            </w:r>
          </w:p>
        </w:tc>
      </w:tr>
      <w:tr w14:paraId="1CAE16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70" w:hRule="exact"/>
          <w:jc w:val="center"/>
        </w:trPr>
        <w:tc>
          <w:tcPr>
            <w:tcW w:w="649" w:type="dxa"/>
            <w:vMerge w:val="continue"/>
            <w:shd w:val="clear" w:color="auto" w:fill="FFFFFF"/>
            <w:noWrap w:val="0"/>
            <w:vAlign w:val="center"/>
          </w:tcPr>
          <w:p w14:paraId="4EF7F7A1">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vAlign w:val="center"/>
          </w:tcPr>
          <w:p w14:paraId="2DCD5D6F">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29B756C1">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响应文件有效期</w:t>
            </w:r>
          </w:p>
        </w:tc>
        <w:tc>
          <w:tcPr>
            <w:tcW w:w="6762" w:type="dxa"/>
            <w:tcBorders>
              <w:top w:val="single" w:color="auto" w:sz="4" w:space="0"/>
              <w:left w:val="single" w:color="auto" w:sz="4" w:space="0"/>
            </w:tcBorders>
            <w:shd w:val="clear" w:color="auto" w:fill="FFFFFF"/>
            <w:noWrap w:val="0"/>
            <w:vAlign w:val="center"/>
          </w:tcPr>
          <w:p w14:paraId="145050BD">
            <w:pPr>
              <w:pStyle w:val="19"/>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符合第二章</w:t>
            </w:r>
            <w:r>
              <w:rPr>
                <w:rFonts w:hint="default" w:ascii="Times New Roman" w:hAnsi="Times New Roman" w:cs="Times New Roman"/>
                <w:color w:val="auto"/>
                <w:sz w:val="21"/>
                <w:szCs w:val="21"/>
                <w:lang w:val="zh-CN" w:eastAsia="zh-CN" w:bidi="zh-CN"/>
              </w:rPr>
              <w:t>“</w:t>
            </w:r>
            <w:r>
              <w:rPr>
                <w:rFonts w:hint="eastAsia" w:ascii="Times New Roman" w:hAnsi="Times New Roman" w:cs="Times New Roman"/>
                <w:color w:val="auto"/>
                <w:sz w:val="21"/>
                <w:szCs w:val="21"/>
                <w:lang w:val="zh-CN" w:eastAsia="zh-CN" w:bidi="zh-CN"/>
              </w:rPr>
              <w:t>供应商</w:t>
            </w:r>
            <w:r>
              <w:rPr>
                <w:rFonts w:hint="default" w:ascii="Times New Roman" w:hAnsi="Times New Roman" w:cs="Times New Roman"/>
                <w:color w:val="auto"/>
                <w:sz w:val="21"/>
                <w:szCs w:val="21"/>
              </w:rPr>
              <w:t>须知</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zh-CN" w:eastAsia="zh-CN" w:bidi="zh-CN"/>
              </w:rPr>
              <w:t>”第</w:t>
            </w:r>
            <w:r>
              <w:rPr>
                <w:rFonts w:hint="default" w:ascii="Times New Roman" w:hAnsi="Times New Roman" w:eastAsia="Times New Roman" w:cs="Times New Roman"/>
                <w:color w:val="auto"/>
                <w:sz w:val="21"/>
                <w:szCs w:val="21"/>
                <w:lang w:val="en-US" w:eastAsia="zh-CN" w:bidi="en-US"/>
              </w:rPr>
              <w:t>14</w:t>
            </w:r>
            <w:r>
              <w:rPr>
                <w:rFonts w:hint="default" w:ascii="Times New Roman" w:hAnsi="Times New Roman" w:cs="Times New Roman"/>
                <w:color w:val="auto"/>
                <w:sz w:val="21"/>
                <w:szCs w:val="21"/>
              </w:rPr>
              <w:t>项规定</w:t>
            </w:r>
          </w:p>
        </w:tc>
      </w:tr>
      <w:tr w14:paraId="33B948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85" w:hRule="exact"/>
          <w:jc w:val="center"/>
        </w:trPr>
        <w:tc>
          <w:tcPr>
            <w:tcW w:w="649" w:type="dxa"/>
            <w:vMerge w:val="continue"/>
            <w:shd w:val="clear" w:color="auto" w:fill="FFFFFF"/>
            <w:noWrap w:val="0"/>
            <w:vAlign w:val="center"/>
          </w:tcPr>
          <w:p w14:paraId="3859FE2F">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vAlign w:val="center"/>
          </w:tcPr>
          <w:p w14:paraId="1A229C7F">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01C3732E">
            <w:pPr>
              <w:pStyle w:val="19"/>
              <w:spacing w:line="240" w:lineRule="auto"/>
              <w:jc w:val="center"/>
              <w:rPr>
                <w:rFonts w:hint="default" w:ascii="Times New Roman" w:hAnsi="Times New Roman" w:eastAsia="宋体" w:cs="Times New Roman"/>
                <w:color w:val="auto"/>
                <w:kern w:val="2"/>
                <w:sz w:val="21"/>
                <w:szCs w:val="21"/>
                <w:lang w:val="zh-TW" w:eastAsia="zh-TW" w:bidi="zh-TW"/>
              </w:rPr>
            </w:pPr>
            <w:r>
              <w:rPr>
                <w:rFonts w:hint="default" w:ascii="Times New Roman" w:hAnsi="Times New Roman" w:cs="Times New Roman"/>
                <w:color w:val="auto"/>
                <w:sz w:val="21"/>
                <w:szCs w:val="21"/>
              </w:rPr>
              <w:t>权利义务</w:t>
            </w:r>
          </w:p>
        </w:tc>
        <w:tc>
          <w:tcPr>
            <w:tcW w:w="6762" w:type="dxa"/>
            <w:tcBorders>
              <w:top w:val="single" w:color="auto" w:sz="4" w:space="0"/>
              <w:left w:val="single" w:color="auto" w:sz="4" w:space="0"/>
            </w:tcBorders>
            <w:shd w:val="clear" w:color="auto" w:fill="FFFFFF"/>
            <w:noWrap w:val="0"/>
            <w:vAlign w:val="center"/>
          </w:tcPr>
          <w:p w14:paraId="28890124">
            <w:pPr>
              <w:pStyle w:val="19"/>
              <w:spacing w:line="317" w:lineRule="exact"/>
              <w:rPr>
                <w:rFonts w:hint="default" w:ascii="Times New Roman" w:hAnsi="Times New Roman" w:eastAsia="宋体" w:cs="Times New Roman"/>
                <w:color w:val="auto"/>
                <w:kern w:val="2"/>
                <w:sz w:val="21"/>
                <w:szCs w:val="21"/>
                <w:lang w:val="zh-TW" w:eastAsia="zh-TW" w:bidi="zh-TW"/>
              </w:rPr>
            </w:pPr>
            <w:r>
              <w:rPr>
                <w:rFonts w:hint="eastAsia" w:ascii="Times New Roman" w:hAnsi="Times New Roman" w:cs="Times New Roman"/>
                <w:color w:val="auto"/>
                <w:sz w:val="21"/>
                <w:szCs w:val="21"/>
                <w:lang w:eastAsia="zh-CN"/>
              </w:rPr>
              <w:t>响应</w:t>
            </w:r>
            <w:r>
              <w:rPr>
                <w:rFonts w:hint="default" w:ascii="Times New Roman" w:hAnsi="Times New Roman" w:cs="Times New Roman"/>
                <w:color w:val="auto"/>
                <w:sz w:val="21"/>
                <w:szCs w:val="21"/>
              </w:rPr>
              <w:t>函附录中的相关承诺符合或优于第四章</w:t>
            </w:r>
            <w:r>
              <w:rPr>
                <w:rFonts w:hint="default" w:ascii="Times New Roman" w:hAnsi="Times New Roman" w:cs="Times New Roman"/>
                <w:color w:val="auto"/>
                <w:sz w:val="21"/>
                <w:szCs w:val="21"/>
                <w:lang w:val="zh-CN" w:eastAsia="zh-CN" w:bidi="zh-CN"/>
              </w:rPr>
              <w:t>“合同</w:t>
            </w:r>
            <w:r>
              <w:rPr>
                <w:rFonts w:hint="default" w:ascii="Times New Roman" w:hAnsi="Times New Roman" w:cs="Times New Roman"/>
                <w:color w:val="auto"/>
                <w:sz w:val="21"/>
                <w:szCs w:val="21"/>
              </w:rPr>
              <w:t>条款及格式</w:t>
            </w:r>
            <w:r>
              <w:rPr>
                <w:rFonts w:hint="default" w:ascii="Times New Roman" w:hAnsi="Times New Roman" w:cs="Times New Roman"/>
                <w:color w:val="auto"/>
                <w:sz w:val="21"/>
                <w:szCs w:val="21"/>
                <w:lang w:val="zh-CN" w:eastAsia="zh-CN" w:bidi="zh-CN"/>
              </w:rPr>
              <w:t>”的相</w:t>
            </w:r>
            <w:r>
              <w:rPr>
                <w:rFonts w:hint="default" w:ascii="Times New Roman" w:hAnsi="Times New Roman" w:cs="Times New Roman"/>
                <w:color w:val="auto"/>
                <w:sz w:val="21"/>
                <w:szCs w:val="21"/>
              </w:rPr>
              <w:t>关规定</w:t>
            </w:r>
          </w:p>
        </w:tc>
      </w:tr>
      <w:tr w14:paraId="379218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70" w:hRule="exact"/>
          <w:jc w:val="center"/>
        </w:trPr>
        <w:tc>
          <w:tcPr>
            <w:tcW w:w="649" w:type="dxa"/>
            <w:vMerge w:val="continue"/>
            <w:shd w:val="clear" w:color="auto" w:fill="FFFFFF"/>
            <w:noWrap w:val="0"/>
            <w:vAlign w:val="center"/>
          </w:tcPr>
          <w:p w14:paraId="33FDD0CC">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vAlign w:val="center"/>
          </w:tcPr>
          <w:p w14:paraId="03BA4200">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15E39320">
            <w:pPr>
              <w:pStyle w:val="19"/>
              <w:spacing w:line="240" w:lineRule="auto"/>
              <w:jc w:val="center"/>
              <w:rPr>
                <w:rFonts w:hint="default" w:ascii="Times New Roman" w:hAnsi="Times New Roman" w:eastAsia="宋体" w:cs="Times New Roman"/>
                <w:color w:val="auto"/>
                <w:kern w:val="2"/>
                <w:sz w:val="21"/>
                <w:szCs w:val="21"/>
                <w:lang w:val="zh-TW" w:eastAsia="zh-TW" w:bidi="zh-TW"/>
              </w:rPr>
            </w:pPr>
            <w:r>
              <w:rPr>
                <w:rFonts w:hint="default" w:ascii="Times New Roman" w:hAnsi="Times New Roman" w:cs="Times New Roman"/>
                <w:color w:val="auto"/>
                <w:sz w:val="21"/>
                <w:szCs w:val="21"/>
              </w:rPr>
              <w:t>技术标准和要求</w:t>
            </w:r>
          </w:p>
        </w:tc>
        <w:tc>
          <w:tcPr>
            <w:tcW w:w="6762" w:type="dxa"/>
            <w:tcBorders>
              <w:top w:val="single" w:color="auto" w:sz="4" w:space="0"/>
              <w:left w:val="single" w:color="auto" w:sz="4" w:space="0"/>
            </w:tcBorders>
            <w:shd w:val="clear" w:color="auto" w:fill="FFFFFF"/>
            <w:noWrap w:val="0"/>
            <w:vAlign w:val="center"/>
          </w:tcPr>
          <w:p w14:paraId="3D7790BB">
            <w:pPr>
              <w:pStyle w:val="19"/>
              <w:spacing w:line="240" w:lineRule="auto"/>
              <w:rPr>
                <w:rFonts w:hint="default" w:ascii="Times New Roman" w:hAnsi="Times New Roman" w:eastAsia="宋体" w:cs="Times New Roman"/>
                <w:color w:val="auto"/>
                <w:kern w:val="2"/>
                <w:sz w:val="21"/>
                <w:szCs w:val="21"/>
                <w:lang w:val="zh-TW" w:eastAsia="zh-TW" w:bidi="zh-TW"/>
              </w:rPr>
            </w:pPr>
            <w:r>
              <w:rPr>
                <w:rFonts w:hint="default" w:ascii="Times New Roman" w:hAnsi="Times New Roman" w:cs="Times New Roman"/>
                <w:color w:val="auto"/>
                <w:sz w:val="21"/>
                <w:szCs w:val="21"/>
              </w:rPr>
              <w:t>符合第</w:t>
            </w:r>
            <w:r>
              <w:rPr>
                <w:rFonts w:hint="default" w:ascii="Times New Roman" w:hAnsi="Times New Roman" w:cs="Times New Roman"/>
                <w:color w:val="auto"/>
                <w:sz w:val="21"/>
                <w:szCs w:val="21"/>
                <w:lang w:eastAsia="zh-CN"/>
              </w:rPr>
              <w:t>六</w:t>
            </w:r>
            <w:r>
              <w:rPr>
                <w:rFonts w:hint="default" w:ascii="Times New Roman" w:hAnsi="Times New Roman" w:cs="Times New Roman"/>
                <w:color w:val="auto"/>
                <w:sz w:val="21"/>
                <w:szCs w:val="21"/>
              </w:rPr>
              <w:t>章</w:t>
            </w:r>
            <w:r>
              <w:rPr>
                <w:rFonts w:hint="default" w:ascii="Times New Roman" w:hAnsi="Times New Roman" w:cs="Times New Roman"/>
                <w:color w:val="auto"/>
                <w:sz w:val="21"/>
                <w:szCs w:val="21"/>
                <w:lang w:val="zh-CN" w:eastAsia="zh-CN" w:bidi="zh-CN"/>
              </w:rPr>
              <w:t>“技</w:t>
            </w:r>
            <w:r>
              <w:rPr>
                <w:rFonts w:hint="default" w:ascii="Times New Roman" w:hAnsi="Times New Roman" w:cs="Times New Roman"/>
                <w:color w:val="auto"/>
                <w:sz w:val="21"/>
                <w:szCs w:val="21"/>
              </w:rPr>
              <w:t>术标准和要求</w:t>
            </w:r>
            <w:r>
              <w:rPr>
                <w:rFonts w:hint="default" w:ascii="Times New Roman" w:hAnsi="Times New Roman" w:cs="Times New Roman"/>
                <w:color w:val="auto"/>
                <w:sz w:val="21"/>
                <w:szCs w:val="21"/>
                <w:lang w:val="zh-CN" w:eastAsia="zh-CN" w:bidi="zh-CN"/>
              </w:rPr>
              <w:t>”规定</w:t>
            </w:r>
          </w:p>
        </w:tc>
      </w:tr>
      <w:tr w14:paraId="09C078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007" w:hRule="exact"/>
          <w:jc w:val="center"/>
        </w:trPr>
        <w:tc>
          <w:tcPr>
            <w:tcW w:w="649" w:type="dxa"/>
            <w:vMerge w:val="continue"/>
            <w:shd w:val="clear" w:color="auto" w:fill="FFFFFF"/>
            <w:noWrap w:val="0"/>
            <w:vAlign w:val="center"/>
          </w:tcPr>
          <w:p w14:paraId="2116DD56">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vAlign w:val="center"/>
          </w:tcPr>
          <w:p w14:paraId="0AC81442">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1A078378">
            <w:pPr>
              <w:pStyle w:val="19"/>
              <w:spacing w:line="317"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已标价工程量清单</w:t>
            </w:r>
          </w:p>
        </w:tc>
        <w:tc>
          <w:tcPr>
            <w:tcW w:w="6762" w:type="dxa"/>
            <w:tcBorders>
              <w:top w:val="single" w:color="auto" w:sz="4" w:space="0"/>
              <w:left w:val="single" w:color="auto" w:sz="4" w:space="0"/>
            </w:tcBorders>
            <w:shd w:val="clear" w:color="auto" w:fill="FFFFFF"/>
            <w:noWrap w:val="0"/>
            <w:vAlign w:val="center"/>
          </w:tcPr>
          <w:p w14:paraId="6813076D">
            <w:pPr>
              <w:pStyle w:val="19"/>
              <w:spacing w:line="317"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符合第五章“工程量清单 ”给出的范围及数量，应按照 采购人提供的工程量清单以及第二章“供应商须知 ”第13项规定进行报价。</w:t>
            </w:r>
          </w:p>
        </w:tc>
      </w:tr>
      <w:tr w14:paraId="790202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05" w:hRule="exact"/>
          <w:jc w:val="center"/>
        </w:trPr>
        <w:tc>
          <w:tcPr>
            <w:tcW w:w="649" w:type="dxa"/>
            <w:vMerge w:val="continue"/>
            <w:shd w:val="clear" w:color="auto" w:fill="FFFFFF"/>
            <w:noWrap w:val="0"/>
            <w:vAlign w:val="center"/>
          </w:tcPr>
          <w:p w14:paraId="78E9915E">
            <w:pPr>
              <w:rPr>
                <w:rFonts w:hint="default" w:ascii="Times New Roman" w:hAnsi="Times New Roman" w:cs="Times New Roman"/>
                <w:color w:val="auto"/>
                <w:szCs w:val="21"/>
              </w:rPr>
            </w:pPr>
          </w:p>
        </w:tc>
        <w:tc>
          <w:tcPr>
            <w:tcW w:w="852" w:type="dxa"/>
            <w:vMerge w:val="continue"/>
            <w:tcBorders>
              <w:left w:val="single" w:color="auto" w:sz="4" w:space="0"/>
            </w:tcBorders>
            <w:shd w:val="clear" w:color="auto" w:fill="FFFFFF"/>
            <w:noWrap w:val="0"/>
            <w:vAlign w:val="center"/>
          </w:tcPr>
          <w:p w14:paraId="051739EE">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tcBorders>
            <w:shd w:val="clear" w:color="auto" w:fill="FFFFFF"/>
            <w:noWrap w:val="0"/>
            <w:vAlign w:val="center"/>
          </w:tcPr>
          <w:p w14:paraId="114BE7DD">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农民工工资保障</w:t>
            </w:r>
          </w:p>
        </w:tc>
        <w:tc>
          <w:tcPr>
            <w:tcW w:w="6762" w:type="dxa"/>
            <w:tcBorders>
              <w:top w:val="single" w:color="auto" w:sz="4" w:space="0"/>
              <w:left w:val="single" w:color="auto" w:sz="4" w:space="0"/>
            </w:tcBorders>
            <w:shd w:val="clear" w:color="auto" w:fill="FFFFFF"/>
            <w:noWrap w:val="0"/>
            <w:vAlign w:val="center"/>
          </w:tcPr>
          <w:p w14:paraId="07126167">
            <w:pPr>
              <w:pStyle w:val="19"/>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农民工工资保障金交纳与使用承诺书</w:t>
            </w:r>
          </w:p>
        </w:tc>
      </w:tr>
      <w:tr w14:paraId="5A2D0E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5" w:hRule="exact"/>
          <w:jc w:val="center"/>
        </w:trPr>
        <w:tc>
          <w:tcPr>
            <w:tcW w:w="649" w:type="dxa"/>
            <w:vMerge w:val="continue"/>
            <w:tcBorders>
              <w:bottom w:val="single" w:color="auto" w:sz="4" w:space="0"/>
            </w:tcBorders>
            <w:shd w:val="clear" w:color="auto" w:fill="FFFFFF"/>
            <w:noWrap w:val="0"/>
            <w:vAlign w:val="center"/>
          </w:tcPr>
          <w:p w14:paraId="378C9D2E">
            <w:pPr>
              <w:rPr>
                <w:rFonts w:hint="default" w:ascii="Times New Roman" w:hAnsi="Times New Roman" w:cs="Times New Roman"/>
                <w:color w:val="auto"/>
                <w:szCs w:val="21"/>
              </w:rPr>
            </w:pPr>
          </w:p>
        </w:tc>
        <w:tc>
          <w:tcPr>
            <w:tcW w:w="852" w:type="dxa"/>
            <w:vMerge w:val="continue"/>
            <w:tcBorders>
              <w:left w:val="single" w:color="auto" w:sz="4" w:space="0"/>
              <w:bottom w:val="single" w:color="auto" w:sz="4" w:space="0"/>
            </w:tcBorders>
            <w:shd w:val="clear" w:color="auto" w:fill="FFFFFF"/>
            <w:noWrap w:val="0"/>
            <w:vAlign w:val="center"/>
          </w:tcPr>
          <w:p w14:paraId="2D40BC42">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bottom w:val="single" w:color="auto" w:sz="4" w:space="0"/>
            </w:tcBorders>
            <w:shd w:val="clear" w:color="auto" w:fill="FFFFFF"/>
            <w:noWrap w:val="0"/>
            <w:vAlign w:val="center"/>
          </w:tcPr>
          <w:p w14:paraId="1D42B3EB">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工程渣土清运承诺</w:t>
            </w:r>
          </w:p>
        </w:tc>
        <w:tc>
          <w:tcPr>
            <w:tcW w:w="6762" w:type="dxa"/>
            <w:tcBorders>
              <w:top w:val="single" w:color="auto" w:sz="4" w:space="0"/>
              <w:left w:val="single" w:color="auto" w:sz="4" w:space="0"/>
              <w:bottom w:val="single" w:color="auto" w:sz="4" w:space="0"/>
            </w:tcBorders>
            <w:shd w:val="clear" w:color="auto" w:fill="FFFFFF"/>
            <w:noWrap w:val="0"/>
            <w:vAlign w:val="center"/>
          </w:tcPr>
          <w:p w14:paraId="3D7CAD03">
            <w:pPr>
              <w:pStyle w:val="19"/>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工程渣土清运承诺书</w:t>
            </w:r>
          </w:p>
        </w:tc>
      </w:tr>
      <w:tr w14:paraId="2A7077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7" w:hRule="exact"/>
          <w:jc w:val="center"/>
        </w:trPr>
        <w:tc>
          <w:tcPr>
            <w:tcW w:w="1501" w:type="dxa"/>
            <w:gridSpan w:val="2"/>
            <w:tcBorders>
              <w:top w:val="single" w:color="auto" w:sz="4" w:space="0"/>
              <w:bottom w:val="single" w:color="auto" w:sz="4" w:space="0"/>
            </w:tcBorders>
            <w:shd w:val="clear" w:color="auto" w:fill="FFFFFF"/>
            <w:noWrap w:val="0"/>
            <w:vAlign w:val="center"/>
          </w:tcPr>
          <w:p w14:paraId="2C7BE23B">
            <w:pPr>
              <w:pStyle w:val="19"/>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条款号</w:t>
            </w:r>
          </w:p>
        </w:tc>
        <w:tc>
          <w:tcPr>
            <w:tcW w:w="1942" w:type="dxa"/>
            <w:gridSpan w:val="2"/>
            <w:tcBorders>
              <w:top w:val="single" w:color="auto" w:sz="4" w:space="0"/>
              <w:left w:val="single" w:color="auto" w:sz="4" w:space="0"/>
              <w:bottom w:val="single" w:color="auto" w:sz="4" w:space="0"/>
            </w:tcBorders>
            <w:shd w:val="clear" w:color="auto" w:fill="FFFFFF"/>
            <w:noWrap w:val="0"/>
            <w:vAlign w:val="center"/>
          </w:tcPr>
          <w:p w14:paraId="2F7D3476">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评审因素</w:t>
            </w:r>
          </w:p>
        </w:tc>
        <w:tc>
          <w:tcPr>
            <w:tcW w:w="6762" w:type="dxa"/>
            <w:tcBorders>
              <w:top w:val="single" w:color="auto" w:sz="4" w:space="0"/>
              <w:left w:val="single" w:color="auto" w:sz="4" w:space="0"/>
              <w:bottom w:val="single" w:color="auto" w:sz="4" w:space="0"/>
            </w:tcBorders>
            <w:shd w:val="clear" w:color="auto" w:fill="FFFFFF"/>
            <w:noWrap w:val="0"/>
            <w:vAlign w:val="center"/>
          </w:tcPr>
          <w:p w14:paraId="72C09814">
            <w:pPr>
              <w:pStyle w:val="1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评审标准</w:t>
            </w:r>
          </w:p>
        </w:tc>
      </w:tr>
      <w:tr w14:paraId="3FF68C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544" w:hRule="exact"/>
          <w:jc w:val="center"/>
        </w:trPr>
        <w:tc>
          <w:tcPr>
            <w:tcW w:w="649" w:type="dxa"/>
            <w:tcBorders>
              <w:top w:val="single" w:color="auto" w:sz="4" w:space="0"/>
              <w:bottom w:val="single" w:color="auto" w:sz="4" w:space="0"/>
            </w:tcBorders>
            <w:shd w:val="clear" w:color="auto" w:fill="FFFFFF"/>
            <w:noWrap w:val="0"/>
            <w:vAlign w:val="center"/>
          </w:tcPr>
          <w:p w14:paraId="00D90829">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highlight w:val="none"/>
              </w:rPr>
              <w:t>2.2.1</w:t>
            </w:r>
          </w:p>
        </w:tc>
        <w:tc>
          <w:tcPr>
            <w:tcW w:w="852" w:type="dxa"/>
            <w:tcBorders>
              <w:top w:val="single" w:color="auto" w:sz="4" w:space="0"/>
              <w:left w:val="single" w:color="auto" w:sz="4" w:space="0"/>
              <w:bottom w:val="single" w:color="auto" w:sz="4" w:space="0"/>
            </w:tcBorders>
            <w:shd w:val="clear" w:color="auto" w:fill="FFFFFF"/>
            <w:noWrap w:val="0"/>
            <w:vAlign w:val="center"/>
          </w:tcPr>
          <w:p w14:paraId="0D9E60B3">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分值</w:t>
            </w:r>
          </w:p>
          <w:p w14:paraId="50458EAE">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highlight w:val="none"/>
              </w:rPr>
              <w:t>构成</w:t>
            </w:r>
          </w:p>
        </w:tc>
        <w:tc>
          <w:tcPr>
            <w:tcW w:w="1942" w:type="dxa"/>
            <w:gridSpan w:val="2"/>
            <w:tcBorders>
              <w:top w:val="single" w:color="auto" w:sz="4" w:space="0"/>
              <w:left w:val="single" w:color="auto" w:sz="4" w:space="0"/>
              <w:bottom w:val="single" w:color="auto" w:sz="4" w:space="0"/>
            </w:tcBorders>
            <w:shd w:val="clear" w:color="auto" w:fill="FFFFFF"/>
            <w:noWrap w:val="0"/>
            <w:vAlign w:val="center"/>
          </w:tcPr>
          <w:p w14:paraId="4333FC0E">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分值构成</w:t>
            </w:r>
          </w:p>
          <w:p w14:paraId="27E38226">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（总分100分）</w:t>
            </w:r>
          </w:p>
        </w:tc>
        <w:tc>
          <w:tcPr>
            <w:tcW w:w="6762" w:type="dxa"/>
            <w:tcBorders>
              <w:top w:val="single" w:color="auto" w:sz="4" w:space="0"/>
              <w:left w:val="single" w:color="auto" w:sz="4" w:space="0"/>
              <w:bottom w:val="single" w:color="auto" w:sz="4" w:space="0"/>
            </w:tcBorders>
            <w:shd w:val="clear" w:color="auto" w:fill="FFFFFF"/>
            <w:noWrap w:val="0"/>
            <w:vAlign w:val="top"/>
          </w:tcPr>
          <w:p w14:paraId="611D02A4">
            <w:pPr>
              <w:keepNext w:val="0"/>
              <w:keepLines w:val="0"/>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施工组织设计</w:t>
            </w:r>
            <w:r>
              <w:rPr>
                <w:rFonts w:hint="default" w:ascii="Times New Roman" w:hAnsi="Times New Roman" w:eastAsia="宋体" w:cs="Times New Roman"/>
                <w:color w:val="auto"/>
                <w:szCs w:val="21"/>
                <w:highlight w:val="none"/>
              </w:rPr>
              <w:t>：</w:t>
            </w:r>
            <w:r>
              <w:rPr>
                <w:rFonts w:hint="eastAsia" w:ascii="Times New Roman" w:hAnsi="Times New Roman" w:cs="Times New Roman"/>
                <w:color w:val="auto"/>
                <w:szCs w:val="21"/>
                <w:highlight w:val="none"/>
                <w:lang w:val="en-US" w:eastAsia="zh-CN"/>
              </w:rPr>
              <w:t>55</w:t>
            </w:r>
            <w:r>
              <w:rPr>
                <w:rFonts w:hint="default" w:ascii="Times New Roman" w:hAnsi="Times New Roman" w:eastAsia="宋体" w:cs="Times New Roman"/>
                <w:color w:val="auto"/>
                <w:szCs w:val="21"/>
                <w:highlight w:val="none"/>
              </w:rPr>
              <w:t>分</w:t>
            </w:r>
          </w:p>
          <w:p w14:paraId="324BD410">
            <w:pPr>
              <w:keepNext w:val="0"/>
              <w:keepLines w:val="0"/>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val="en-US" w:eastAsia="zh-CN"/>
              </w:rPr>
              <w:t>商务标</w:t>
            </w:r>
            <w:r>
              <w:rPr>
                <w:rFonts w:hint="default" w:ascii="Times New Roman" w:hAnsi="Times New Roman" w:eastAsia="宋体" w:cs="Times New Roman"/>
                <w:color w:val="auto"/>
                <w:szCs w:val="21"/>
                <w:highlight w:val="none"/>
              </w:rPr>
              <w:t>：</w:t>
            </w:r>
            <w:r>
              <w:rPr>
                <w:rFonts w:hint="default" w:ascii="Times New Roman" w:hAnsi="Times New Roman" w:cs="Times New Roman"/>
                <w:color w:val="auto"/>
                <w:szCs w:val="21"/>
                <w:highlight w:val="none"/>
                <w:lang w:val="en-US" w:eastAsia="zh-CN"/>
              </w:rPr>
              <w:t>30</w:t>
            </w:r>
            <w:r>
              <w:rPr>
                <w:rFonts w:hint="default" w:ascii="Times New Roman" w:hAnsi="Times New Roman" w:eastAsia="宋体" w:cs="Times New Roman"/>
                <w:color w:val="auto"/>
                <w:szCs w:val="21"/>
                <w:highlight w:val="none"/>
              </w:rPr>
              <w:t>分</w:t>
            </w:r>
          </w:p>
          <w:p w14:paraId="5791817D">
            <w:pPr>
              <w:keepNext w:val="0"/>
              <w:keepLines w:val="0"/>
              <w:pageBreakBefore w:val="0"/>
              <w:kinsoku/>
              <w:wordWrap/>
              <w:overflowPunct/>
              <w:topLinePunct w:val="0"/>
              <w:bidi w:val="0"/>
              <w:adjustRightInd/>
              <w:snapToGrid/>
              <w:spacing w:line="36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项目管理机构：10分</w:t>
            </w:r>
          </w:p>
          <w:p w14:paraId="11A76FA5">
            <w:pPr>
              <w:keepNext w:val="0"/>
              <w:keepLines w:val="0"/>
              <w:pageBreakBefore w:val="0"/>
              <w:kinsoku/>
              <w:wordWrap/>
              <w:overflowPunct/>
              <w:topLinePunct w:val="0"/>
              <w:bidi w:val="0"/>
              <w:adjustRightInd/>
              <w:snapToGrid/>
              <w:spacing w:line="360" w:lineRule="exact"/>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Cs w:val="21"/>
                <w:highlight w:val="none"/>
              </w:rPr>
              <w:t>企业信誉实力：</w:t>
            </w:r>
            <w:r>
              <w:rPr>
                <w:rFonts w:hint="eastAsia"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分</w:t>
            </w:r>
          </w:p>
        </w:tc>
      </w:tr>
      <w:tr w14:paraId="29F71E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334" w:hRule="exact"/>
          <w:jc w:val="center"/>
        </w:trPr>
        <w:tc>
          <w:tcPr>
            <w:tcW w:w="649" w:type="dxa"/>
            <w:vMerge w:val="restart"/>
            <w:tcBorders>
              <w:top w:val="single" w:color="auto" w:sz="4" w:space="0"/>
            </w:tcBorders>
            <w:shd w:val="clear" w:color="auto" w:fill="FFFFFF"/>
            <w:noWrap w:val="0"/>
            <w:vAlign w:val="center"/>
          </w:tcPr>
          <w:p w14:paraId="48477E9D">
            <w:pPr>
              <w:rPr>
                <w:rFonts w:hint="default" w:ascii="Times New Roman" w:hAnsi="Times New Roman" w:cs="Times New Roman"/>
                <w:color w:val="auto"/>
                <w:szCs w:val="21"/>
              </w:rPr>
            </w:pPr>
            <w:r>
              <w:rPr>
                <w:rFonts w:hint="default" w:ascii="Times New Roman" w:hAnsi="Times New Roman" w:cs="Times New Roman"/>
                <w:color w:val="auto"/>
                <w:szCs w:val="21"/>
              </w:rPr>
              <w:t>2.2.2</w:t>
            </w:r>
          </w:p>
          <w:p w14:paraId="2D629EB9">
            <w:pP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379" w:type="dxa"/>
            <w:gridSpan w:val="2"/>
            <w:vMerge w:val="restart"/>
            <w:tcBorders>
              <w:top w:val="single" w:color="auto" w:sz="4" w:space="0"/>
              <w:left w:val="single" w:color="auto" w:sz="4" w:space="0"/>
              <w:right w:val="single" w:color="auto" w:sz="4" w:space="0"/>
            </w:tcBorders>
            <w:shd w:val="clear" w:color="auto" w:fill="FFFFFF"/>
            <w:noWrap w:val="0"/>
            <w:vAlign w:val="center"/>
          </w:tcPr>
          <w:p w14:paraId="310EAA05">
            <w:pPr>
              <w:pStyle w:val="21"/>
              <w:keepNext w:val="0"/>
              <w:keepLines w:val="0"/>
              <w:pageBreakBefore w:val="0"/>
              <w:kinsoku/>
              <w:wordWrap/>
              <w:overflowPunct/>
              <w:topLinePunct w:val="0"/>
              <w:bidi w:val="0"/>
              <w:adjustRightInd/>
              <w:snapToGrid/>
              <w:spacing w:line="360" w:lineRule="exact"/>
              <w:ind w:right="134"/>
              <w:jc w:val="center"/>
              <w:textAlignment w:val="auto"/>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施工组织</w:t>
            </w:r>
          </w:p>
          <w:p w14:paraId="32161BD1">
            <w:pPr>
              <w:pStyle w:val="21"/>
              <w:keepNext w:val="0"/>
              <w:keepLines w:val="0"/>
              <w:pageBreakBefore w:val="0"/>
              <w:kinsoku/>
              <w:wordWrap/>
              <w:overflowPunct/>
              <w:topLinePunct w:val="0"/>
              <w:bidi w:val="0"/>
              <w:adjustRightInd/>
              <w:snapToGrid/>
              <w:spacing w:line="360" w:lineRule="exact"/>
              <w:ind w:right="134"/>
              <w:jc w:val="center"/>
              <w:textAlignment w:val="auto"/>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设计</w:t>
            </w:r>
          </w:p>
          <w:p w14:paraId="0F32E373">
            <w:pPr>
              <w:pStyle w:val="19"/>
              <w:spacing w:line="240"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highlight w:val="none"/>
                <w:u w:val="none"/>
              </w:rPr>
              <w:t>（满分</w:t>
            </w:r>
            <w:r>
              <w:rPr>
                <w:rFonts w:hint="default" w:ascii="Times New Roman" w:hAnsi="Times New Roman" w:eastAsia="宋体" w:cs="Times New Roman"/>
                <w:color w:val="auto"/>
                <w:sz w:val="21"/>
                <w:highlight w:val="none"/>
                <w:u w:val="none"/>
                <w:lang w:val="en-US" w:eastAsia="zh-CN"/>
              </w:rPr>
              <w:t>5</w:t>
            </w:r>
            <w:r>
              <w:rPr>
                <w:rFonts w:hint="eastAsia" w:ascii="Times New Roman" w:hAnsi="Times New Roman" w:cs="Times New Roman"/>
                <w:color w:val="auto"/>
                <w:sz w:val="21"/>
                <w:highlight w:val="none"/>
                <w:u w:val="none"/>
                <w:lang w:val="en-US" w:eastAsia="zh-CN"/>
              </w:rPr>
              <w:t>5</w:t>
            </w:r>
            <w:r>
              <w:rPr>
                <w:rFonts w:hint="default" w:ascii="Times New Roman" w:hAnsi="Times New Roman" w:cs="Times New Roman"/>
                <w:color w:val="auto"/>
                <w:sz w:val="21"/>
                <w:highlight w:val="none"/>
                <w:u w:val="none"/>
              </w:rPr>
              <w:t>分）</w:t>
            </w:r>
          </w:p>
        </w:tc>
        <w:tc>
          <w:tcPr>
            <w:tcW w:w="1415" w:type="dxa"/>
            <w:tcBorders>
              <w:top w:val="single" w:color="auto" w:sz="4" w:space="0"/>
              <w:left w:val="single" w:color="auto" w:sz="4" w:space="0"/>
              <w:bottom w:val="single" w:color="auto" w:sz="4" w:space="0"/>
            </w:tcBorders>
            <w:shd w:val="clear" w:color="auto" w:fill="FFFFFF"/>
            <w:noWrap w:val="0"/>
            <w:vAlign w:val="center"/>
          </w:tcPr>
          <w:p w14:paraId="193C7E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主要施工方法</w:t>
            </w:r>
          </w:p>
          <w:p w14:paraId="00DC57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满分</w:t>
            </w:r>
            <w:r>
              <w:rPr>
                <w:rFonts w:hint="eastAsia" w:ascii="Times New Roman" w:hAnsi="Times New Roman" w:eastAsia="宋体" w:cs="Times New Roman"/>
                <w:b w:val="0"/>
                <w:bCs w:val="0"/>
                <w:color w:val="auto"/>
                <w:kern w:val="0"/>
                <w:sz w:val="21"/>
                <w:szCs w:val="21"/>
                <w:highlight w:val="none"/>
                <w:lang w:val="en-US" w:eastAsia="zh-CN"/>
              </w:rPr>
              <w:t>8</w:t>
            </w:r>
            <w:r>
              <w:rPr>
                <w:rFonts w:hint="default" w:ascii="Times New Roman" w:hAnsi="Times New Roman" w:eastAsia="宋体" w:cs="Times New Roman"/>
                <w:b w:val="0"/>
                <w:bCs w:val="0"/>
                <w:color w:val="auto"/>
                <w:kern w:val="0"/>
                <w:sz w:val="21"/>
                <w:szCs w:val="21"/>
                <w:highlight w:val="none"/>
                <w:lang w:val="en-US" w:eastAsia="zh-CN"/>
              </w:rPr>
              <w:t>分）</w:t>
            </w:r>
          </w:p>
        </w:tc>
        <w:tc>
          <w:tcPr>
            <w:tcW w:w="6762" w:type="dxa"/>
            <w:tcBorders>
              <w:top w:val="single" w:color="auto" w:sz="4" w:space="0"/>
              <w:left w:val="single" w:color="auto" w:sz="4" w:space="0"/>
              <w:bottom w:val="single" w:color="auto" w:sz="4" w:space="0"/>
            </w:tcBorders>
            <w:shd w:val="clear" w:color="auto" w:fill="FFFFFF"/>
            <w:noWrap w:val="0"/>
            <w:vAlign w:val="center"/>
          </w:tcPr>
          <w:p w14:paraId="38D24A64">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rPr>
              <w:t>优</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8</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：各主要分部施工方法符合项目实际，有详尽的施工技术方案，工艺先进、方法科学合理、可行，能指导具体施工并确保安全</w:t>
            </w:r>
            <w:r>
              <w:rPr>
                <w:rFonts w:hint="default" w:ascii="Times New Roman" w:hAnsi="Times New Roman" w:cs="Times New Roman"/>
                <w:b w:val="0"/>
                <w:bCs w:val="0"/>
                <w:color w:val="auto"/>
                <w:kern w:val="0"/>
                <w:sz w:val="21"/>
                <w:szCs w:val="21"/>
                <w:highlight w:val="none"/>
                <w:lang w:eastAsia="zh-CN"/>
              </w:rPr>
              <w:t>。</w:t>
            </w:r>
          </w:p>
          <w:p w14:paraId="4356743F">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良</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5</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：各主要分部施工方法符合项目实际，有较详尽的施工技术方案，工艺较好、方法科学合理、可行，能指导具体施工并确保安全</w:t>
            </w:r>
            <w:r>
              <w:rPr>
                <w:rFonts w:hint="default" w:ascii="Times New Roman" w:hAnsi="Times New Roman" w:cs="Times New Roman"/>
                <w:b w:val="0"/>
                <w:bCs w:val="0"/>
                <w:color w:val="auto"/>
                <w:kern w:val="0"/>
                <w:sz w:val="21"/>
                <w:szCs w:val="21"/>
                <w:highlight w:val="none"/>
                <w:lang w:eastAsia="zh-CN"/>
              </w:rPr>
              <w:t>。</w:t>
            </w:r>
          </w:p>
          <w:p w14:paraId="211E93DF">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中</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2</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：各主要分部施工方法</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能满足项目需求，有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施工技术方案，能</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指导具体施工并确保安全</w:t>
            </w:r>
            <w:r>
              <w:rPr>
                <w:rFonts w:hint="default" w:ascii="Times New Roman" w:hAnsi="Times New Roman" w:cs="Times New Roman"/>
                <w:b w:val="0"/>
                <w:bCs w:val="0"/>
                <w:color w:val="auto"/>
                <w:kern w:val="0"/>
                <w:sz w:val="21"/>
                <w:szCs w:val="21"/>
                <w:highlight w:val="none"/>
                <w:lang w:eastAsia="zh-CN"/>
              </w:rPr>
              <w:t>。</w:t>
            </w:r>
          </w:p>
          <w:p w14:paraId="2432E094">
            <w:pPr>
              <w:pStyle w:val="3"/>
              <w:keepNext w:val="0"/>
              <w:keepLines w:val="0"/>
              <w:pageBreakBefore w:val="0"/>
              <w:widowControl w:val="0"/>
              <w:kinsoku/>
              <w:wordWrap/>
              <w:overflowPunct/>
              <w:topLinePunct w:val="0"/>
              <w:autoSpaceDE/>
              <w:autoSpaceDN/>
              <w:bidi w:val="0"/>
              <w:adjustRightInd/>
              <w:snapToGrid/>
              <w:spacing w:after="0" w:line="336" w:lineRule="auto"/>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snapToGrid w:val="0"/>
                <w:color w:val="auto"/>
                <w:kern w:val="0"/>
                <w:sz w:val="21"/>
                <w:szCs w:val="21"/>
                <w:highlight w:val="none"/>
                <w:lang w:val="en-US" w:eastAsia="zh-CN" w:bidi="ar-SA"/>
              </w:rPr>
              <w:t>差（</w:t>
            </w:r>
            <w:r>
              <w:rPr>
                <w:rFonts w:hint="eastAsia" w:ascii="Times New Roman" w:hAnsi="Times New Roman" w:cs="Times New Roman"/>
                <w:b w:val="0"/>
                <w:bCs w:val="0"/>
                <w:snapToGrid w:val="0"/>
                <w:color w:val="auto"/>
                <w:kern w:val="0"/>
                <w:sz w:val="21"/>
                <w:szCs w:val="21"/>
                <w:highlight w:val="none"/>
                <w:lang w:val="en-US" w:eastAsia="zh-CN" w:bidi="ar-SA"/>
              </w:rPr>
              <w:t>0</w:t>
            </w:r>
            <w:r>
              <w:rPr>
                <w:rFonts w:hint="default" w:ascii="Times New Roman" w:hAnsi="Times New Roman" w:eastAsia="宋体" w:cs="Times New Roman"/>
                <w:b w:val="0"/>
                <w:bCs w:val="0"/>
                <w:snapToGrid w:val="0"/>
                <w:color w:val="auto"/>
                <w:kern w:val="0"/>
                <w:sz w:val="21"/>
                <w:szCs w:val="21"/>
                <w:highlight w:val="none"/>
                <w:lang w:val="en-US" w:eastAsia="zh-CN" w:bidi="ar-SA"/>
              </w:rPr>
              <w:t>分）：各主要分部施工方法不能满足项目需求，没有施工技术方案，不能指导具体施工并确保安全。</w:t>
            </w:r>
          </w:p>
        </w:tc>
      </w:tr>
      <w:tr w14:paraId="3C9753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2885" w:hRule="exact"/>
          <w:jc w:val="center"/>
        </w:trPr>
        <w:tc>
          <w:tcPr>
            <w:tcW w:w="649" w:type="dxa"/>
            <w:vMerge w:val="continue"/>
            <w:shd w:val="clear" w:color="auto" w:fill="FFFFFF"/>
            <w:noWrap w:val="0"/>
            <w:vAlign w:val="center"/>
          </w:tcPr>
          <w:p w14:paraId="7FE9C826">
            <w:pPr>
              <w:rPr>
                <w:rFonts w:hint="default" w:ascii="Times New Roman" w:hAnsi="Times New Roman" w:cs="Times New Roman"/>
                <w:color w:val="auto"/>
                <w:szCs w:val="21"/>
              </w:rPr>
            </w:pPr>
          </w:p>
        </w:tc>
        <w:tc>
          <w:tcPr>
            <w:tcW w:w="1379" w:type="dxa"/>
            <w:gridSpan w:val="2"/>
            <w:vMerge w:val="continue"/>
            <w:tcBorders>
              <w:left w:val="single" w:color="auto" w:sz="4" w:space="0"/>
              <w:right w:val="single" w:color="auto" w:sz="4" w:space="0"/>
            </w:tcBorders>
            <w:shd w:val="clear" w:color="auto" w:fill="FFFFFF"/>
            <w:noWrap w:val="0"/>
            <w:vAlign w:val="center"/>
          </w:tcPr>
          <w:p w14:paraId="433CEBB3">
            <w:pPr>
              <w:pStyle w:val="19"/>
              <w:spacing w:line="240" w:lineRule="auto"/>
              <w:jc w:val="center"/>
              <w:rPr>
                <w:rFonts w:hint="default" w:ascii="Times New Roman" w:hAnsi="Times New Roman" w:cs="Times New Roman"/>
                <w:color w:val="auto"/>
                <w:sz w:val="21"/>
                <w:szCs w:val="21"/>
              </w:rPr>
            </w:pPr>
          </w:p>
        </w:tc>
        <w:tc>
          <w:tcPr>
            <w:tcW w:w="1415" w:type="dxa"/>
            <w:tcBorders>
              <w:top w:val="single" w:color="auto" w:sz="4" w:space="0"/>
              <w:left w:val="single" w:color="auto" w:sz="4" w:space="0"/>
              <w:bottom w:val="single" w:color="auto" w:sz="4" w:space="0"/>
            </w:tcBorders>
            <w:shd w:val="clear" w:color="auto" w:fill="FFFFFF"/>
            <w:noWrap w:val="0"/>
            <w:vAlign w:val="center"/>
          </w:tcPr>
          <w:p w14:paraId="0A95CC9D">
            <w:pPr>
              <w:keepNext w:val="0"/>
              <w:keepLines w:val="0"/>
              <w:pageBreakBefore w:val="0"/>
              <w:widowControl/>
              <w:kinsoku/>
              <w:wordWrap/>
              <w:overflowPunct/>
              <w:topLinePunct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shd w:val="clear" w:color="auto" w:fill="auto"/>
              </w:rPr>
            </w:pPr>
            <w:r>
              <w:rPr>
                <w:rFonts w:hint="default" w:ascii="Times New Roman" w:hAnsi="Times New Roman" w:eastAsia="宋体" w:cs="Times New Roman"/>
                <w:b w:val="0"/>
                <w:bCs w:val="0"/>
                <w:color w:val="auto"/>
                <w:kern w:val="0"/>
                <w:sz w:val="21"/>
                <w:szCs w:val="21"/>
                <w:highlight w:val="none"/>
                <w:shd w:val="clear" w:color="auto" w:fill="auto"/>
              </w:rPr>
              <w:t>拟投入的主要物资计划</w:t>
            </w:r>
          </w:p>
          <w:p w14:paraId="16EDAF02">
            <w:pPr>
              <w:keepNext w:val="0"/>
              <w:keepLines w:val="0"/>
              <w:pageBreakBefore w:val="0"/>
              <w:widowControl/>
              <w:kinsoku/>
              <w:wordWrap/>
              <w:overflowPunct/>
              <w:topLinePunct w:val="0"/>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满分</w:t>
            </w:r>
            <w:r>
              <w:rPr>
                <w:rFonts w:hint="eastAsia" w:ascii="Times New Roman" w:hAnsi="Times New Roman" w:eastAsia="宋体" w:cs="Times New Roman"/>
                <w:b w:val="0"/>
                <w:bCs w:val="0"/>
                <w:color w:val="auto"/>
                <w:kern w:val="0"/>
                <w:sz w:val="21"/>
                <w:szCs w:val="21"/>
                <w:highlight w:val="none"/>
                <w:lang w:val="en-US" w:eastAsia="zh-CN"/>
              </w:rPr>
              <w:t>7</w:t>
            </w:r>
            <w:r>
              <w:rPr>
                <w:rFonts w:hint="default" w:ascii="Times New Roman" w:hAnsi="Times New Roman" w:eastAsia="宋体" w:cs="Times New Roman"/>
                <w:b w:val="0"/>
                <w:bCs w:val="0"/>
                <w:color w:val="auto"/>
                <w:kern w:val="0"/>
                <w:sz w:val="21"/>
                <w:szCs w:val="21"/>
                <w:highlight w:val="none"/>
                <w:lang w:val="en-US" w:eastAsia="zh-CN"/>
              </w:rPr>
              <w:t>分）</w:t>
            </w:r>
          </w:p>
        </w:tc>
        <w:tc>
          <w:tcPr>
            <w:tcW w:w="6762" w:type="dxa"/>
            <w:tcBorders>
              <w:top w:val="single" w:color="auto" w:sz="4" w:space="0"/>
              <w:left w:val="single" w:color="auto" w:sz="4" w:space="0"/>
              <w:bottom w:val="single" w:color="auto" w:sz="4" w:space="0"/>
            </w:tcBorders>
            <w:shd w:val="clear" w:color="auto" w:fill="FFFFFF"/>
            <w:noWrap w:val="0"/>
            <w:vAlign w:val="center"/>
          </w:tcPr>
          <w:p w14:paraId="60F94B95">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优</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7</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：投入的施工材料有详细的组织计划且计划周密，数量、选型配置、进场时间安排合理，很好满足施工需要。</w:t>
            </w:r>
          </w:p>
          <w:p w14:paraId="7E730C8E">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良</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4</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：投入的施工材料有</w:t>
            </w:r>
            <w:r>
              <w:rPr>
                <w:rFonts w:hint="eastAsia" w:ascii="Times New Roman" w:hAnsi="Times New Roman" w:eastAsia="宋体" w:cs="Times New Roman"/>
                <w:b w:val="0"/>
                <w:bCs w:val="0"/>
                <w:color w:val="auto"/>
                <w:kern w:val="0"/>
                <w:sz w:val="21"/>
                <w:szCs w:val="21"/>
                <w:highlight w:val="none"/>
                <w:lang w:val="en-US" w:eastAsia="zh-CN"/>
              </w:rPr>
              <w:t>较好</w:t>
            </w:r>
            <w:r>
              <w:rPr>
                <w:rFonts w:hint="default" w:ascii="Times New Roman" w:hAnsi="Times New Roman" w:eastAsia="宋体" w:cs="Times New Roman"/>
                <w:b w:val="0"/>
                <w:bCs w:val="0"/>
                <w:color w:val="auto"/>
                <w:kern w:val="0"/>
                <w:sz w:val="21"/>
                <w:szCs w:val="21"/>
                <w:highlight w:val="none"/>
              </w:rPr>
              <w:t>的组织计划，数量、选型配置、进场时间安排</w:t>
            </w:r>
            <w:r>
              <w:rPr>
                <w:rFonts w:hint="eastAsia" w:ascii="Times New Roman" w:hAnsi="Times New Roman" w:eastAsia="宋体" w:cs="Times New Roman"/>
                <w:b w:val="0"/>
                <w:bCs w:val="0"/>
                <w:color w:val="auto"/>
                <w:kern w:val="0"/>
                <w:sz w:val="21"/>
                <w:szCs w:val="21"/>
                <w:highlight w:val="none"/>
                <w:lang w:val="en-US" w:eastAsia="zh-CN"/>
              </w:rPr>
              <w:t>较</w:t>
            </w:r>
            <w:r>
              <w:rPr>
                <w:rFonts w:hint="default" w:ascii="Times New Roman" w:hAnsi="Times New Roman" w:eastAsia="宋体" w:cs="Times New Roman"/>
                <w:b w:val="0"/>
                <w:bCs w:val="0"/>
                <w:color w:val="auto"/>
                <w:kern w:val="0"/>
                <w:sz w:val="21"/>
                <w:szCs w:val="21"/>
                <w:highlight w:val="none"/>
              </w:rPr>
              <w:t>合理，较好满足施工需要。</w:t>
            </w:r>
          </w:p>
          <w:p w14:paraId="784D7827">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中</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：投入的施工材料有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组织计划，</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满足施工需要。</w:t>
            </w:r>
          </w:p>
          <w:p w14:paraId="1D153373">
            <w:pPr>
              <w:pStyle w:val="3"/>
              <w:keepNext w:val="0"/>
              <w:keepLines w:val="0"/>
              <w:pageBreakBefore w:val="0"/>
              <w:kinsoku/>
              <w:wordWrap/>
              <w:overflowPunct/>
              <w:topLinePunct w:val="0"/>
              <w:autoSpaceDE/>
              <w:autoSpaceDN/>
              <w:bidi w:val="0"/>
              <w:adjustRightInd/>
              <w:snapToGrid/>
              <w:spacing w:after="0" w:line="336" w:lineRule="auto"/>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snapToGrid w:val="0"/>
                <w:color w:val="auto"/>
                <w:kern w:val="0"/>
                <w:sz w:val="21"/>
                <w:szCs w:val="21"/>
                <w:highlight w:val="none"/>
                <w:lang w:val="en-US" w:eastAsia="zh-CN" w:bidi="ar-SA"/>
              </w:rPr>
              <w:t>差（</w:t>
            </w:r>
            <w:r>
              <w:rPr>
                <w:rFonts w:hint="eastAsia" w:ascii="Times New Roman" w:hAnsi="Times New Roman" w:cs="Times New Roman"/>
                <w:b w:val="0"/>
                <w:bCs w:val="0"/>
                <w:snapToGrid w:val="0"/>
                <w:color w:val="auto"/>
                <w:kern w:val="0"/>
                <w:sz w:val="21"/>
                <w:szCs w:val="21"/>
                <w:highlight w:val="none"/>
                <w:lang w:val="en-US" w:eastAsia="zh-CN" w:bidi="ar-SA"/>
              </w:rPr>
              <w:t>0</w:t>
            </w:r>
            <w:r>
              <w:rPr>
                <w:rFonts w:hint="default" w:ascii="Times New Roman" w:hAnsi="Times New Roman" w:eastAsia="宋体" w:cs="Times New Roman"/>
                <w:b w:val="0"/>
                <w:bCs w:val="0"/>
                <w:snapToGrid w:val="0"/>
                <w:color w:val="auto"/>
                <w:kern w:val="0"/>
                <w:sz w:val="21"/>
                <w:szCs w:val="21"/>
                <w:highlight w:val="none"/>
                <w:lang w:val="en-US" w:eastAsia="zh-CN" w:bidi="ar-SA"/>
              </w:rPr>
              <w:t>分）：</w:t>
            </w:r>
            <w:r>
              <w:rPr>
                <w:rFonts w:hint="default" w:ascii="Times New Roman" w:hAnsi="Times New Roman" w:eastAsia="宋体" w:cs="Times New Roman"/>
                <w:b w:val="0"/>
                <w:bCs w:val="0"/>
                <w:color w:val="auto"/>
                <w:kern w:val="0"/>
                <w:sz w:val="21"/>
                <w:szCs w:val="21"/>
                <w:highlight w:val="none"/>
                <w:shd w:val="clear" w:color="auto" w:fill="auto"/>
                <w:lang w:val="en-US" w:eastAsia="zh-CN"/>
              </w:rPr>
              <w:t>投入的施工材料无组织计划，不能满足施工需要。</w:t>
            </w:r>
          </w:p>
        </w:tc>
      </w:tr>
      <w:tr w14:paraId="42292D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9" w:hRule="exact"/>
          <w:jc w:val="center"/>
        </w:trPr>
        <w:tc>
          <w:tcPr>
            <w:tcW w:w="649" w:type="dxa"/>
            <w:vMerge w:val="continue"/>
            <w:shd w:val="clear" w:color="auto" w:fill="FFFFFF"/>
            <w:noWrap w:val="0"/>
            <w:vAlign w:val="center"/>
          </w:tcPr>
          <w:p w14:paraId="748C9211">
            <w:pPr>
              <w:rPr>
                <w:rFonts w:hint="default" w:ascii="Times New Roman" w:hAnsi="Times New Roman" w:cs="Times New Roman"/>
                <w:color w:val="auto"/>
                <w:szCs w:val="21"/>
              </w:rPr>
            </w:pPr>
          </w:p>
        </w:tc>
        <w:tc>
          <w:tcPr>
            <w:tcW w:w="1379" w:type="dxa"/>
            <w:gridSpan w:val="2"/>
            <w:vMerge w:val="continue"/>
            <w:tcBorders>
              <w:left w:val="single" w:color="auto" w:sz="4" w:space="0"/>
              <w:right w:val="single" w:color="auto" w:sz="4" w:space="0"/>
            </w:tcBorders>
            <w:shd w:val="clear" w:color="auto" w:fill="FFFFFF"/>
            <w:noWrap w:val="0"/>
            <w:vAlign w:val="center"/>
          </w:tcPr>
          <w:p w14:paraId="2CE8780E">
            <w:pPr>
              <w:pStyle w:val="19"/>
              <w:spacing w:line="240" w:lineRule="auto"/>
              <w:jc w:val="center"/>
              <w:rPr>
                <w:rFonts w:hint="default" w:ascii="Times New Roman" w:hAnsi="Times New Roman" w:cs="Times New Roman"/>
                <w:color w:val="auto"/>
                <w:sz w:val="21"/>
                <w:szCs w:val="21"/>
              </w:rPr>
            </w:pPr>
          </w:p>
        </w:tc>
        <w:tc>
          <w:tcPr>
            <w:tcW w:w="1415" w:type="dxa"/>
            <w:tcBorders>
              <w:top w:val="single" w:color="auto" w:sz="4" w:space="0"/>
              <w:left w:val="single" w:color="auto" w:sz="4" w:space="0"/>
              <w:bottom w:val="single" w:color="auto" w:sz="4" w:space="0"/>
            </w:tcBorders>
            <w:shd w:val="clear" w:color="auto" w:fill="FFFFFF"/>
            <w:noWrap w:val="0"/>
            <w:vAlign w:val="center"/>
          </w:tcPr>
          <w:p w14:paraId="06C71F83">
            <w:pPr>
              <w:keepNext w:val="0"/>
              <w:keepLines w:val="0"/>
              <w:pageBreakBefore w:val="0"/>
              <w:widowControl/>
              <w:kinsoku/>
              <w:wordWrap/>
              <w:overflowPunct/>
              <w:topLinePunct w:val="0"/>
              <w:bidi w:val="0"/>
              <w:adjustRightInd/>
              <w:snapToGrid/>
              <w:spacing w:line="360" w:lineRule="auto"/>
              <w:ind w:left="29"/>
              <w:jc w:val="center"/>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eastAsia="zh-CN"/>
              </w:rPr>
              <w:t>劳动力安排计划</w:t>
            </w:r>
          </w:p>
          <w:p w14:paraId="6A7D92A3">
            <w:pPr>
              <w:keepNext w:val="0"/>
              <w:keepLines w:val="0"/>
              <w:pageBreakBefore w:val="0"/>
              <w:widowControl/>
              <w:kinsoku/>
              <w:wordWrap/>
              <w:overflowPunct/>
              <w:topLinePunct w:val="0"/>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满分</w:t>
            </w:r>
            <w:r>
              <w:rPr>
                <w:rFonts w:hint="eastAsia" w:ascii="Times New Roman" w:hAnsi="Times New Roman" w:eastAsia="宋体" w:cs="Times New Roman"/>
                <w:b w:val="0"/>
                <w:bCs w:val="0"/>
                <w:color w:val="auto"/>
                <w:kern w:val="0"/>
                <w:sz w:val="21"/>
                <w:szCs w:val="21"/>
                <w:highlight w:val="none"/>
                <w:lang w:val="en-US" w:eastAsia="zh-CN"/>
              </w:rPr>
              <w:t>5</w:t>
            </w:r>
            <w:r>
              <w:rPr>
                <w:rFonts w:hint="default" w:ascii="Times New Roman" w:hAnsi="Times New Roman" w:eastAsia="宋体" w:cs="Times New Roman"/>
                <w:b w:val="0"/>
                <w:bCs w:val="0"/>
                <w:color w:val="auto"/>
                <w:kern w:val="0"/>
                <w:sz w:val="21"/>
                <w:szCs w:val="21"/>
                <w:highlight w:val="none"/>
                <w:lang w:val="en-US" w:eastAsia="zh-CN"/>
              </w:rPr>
              <w:t>分）</w:t>
            </w:r>
          </w:p>
        </w:tc>
        <w:tc>
          <w:tcPr>
            <w:tcW w:w="6762" w:type="dxa"/>
            <w:tcBorders>
              <w:top w:val="single" w:color="auto" w:sz="4" w:space="0"/>
              <w:left w:val="single" w:color="auto" w:sz="4" w:space="0"/>
              <w:bottom w:val="single" w:color="auto" w:sz="4" w:space="0"/>
            </w:tcBorders>
            <w:shd w:val="clear" w:color="auto" w:fill="FFFFFF"/>
            <w:noWrap w:val="0"/>
            <w:vAlign w:val="center"/>
          </w:tcPr>
          <w:p w14:paraId="6CC1495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优</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5</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：各主要施工工序应有详细周密的劳动力安排计划，有各工种劳动力安排计划，劳动力投入合理，很好满足施工需要。</w:t>
            </w:r>
          </w:p>
          <w:p w14:paraId="1C4BF64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良</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3</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：各主要施工工序应有较详细周密的劳动力安排计划，有各工种劳动力安排计划，劳动力投入较合理，较好满足施工需要。</w:t>
            </w:r>
          </w:p>
          <w:p w14:paraId="51B0CAA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中</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：各主要施工工序</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有劳动力安排计划，</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有各工种劳动力安排计划，劳动力投入基本合理，</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满足施工需要。</w:t>
            </w:r>
          </w:p>
          <w:p w14:paraId="24DD2F8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rPr>
              <w:t>差</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0</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：各主要施工工序应无劳动力安排计划，无各工种劳动力安排计划，劳动力投入不合理，不能满足施工需要。</w:t>
            </w:r>
          </w:p>
        </w:tc>
      </w:tr>
      <w:tr w14:paraId="39A902C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387" w:hRule="exact"/>
          <w:jc w:val="center"/>
        </w:trPr>
        <w:tc>
          <w:tcPr>
            <w:tcW w:w="649" w:type="dxa"/>
            <w:vMerge w:val="continue"/>
            <w:shd w:val="clear" w:color="auto" w:fill="FFFFFF"/>
            <w:noWrap w:val="0"/>
            <w:vAlign w:val="center"/>
          </w:tcPr>
          <w:p w14:paraId="53365D47">
            <w:pPr>
              <w:rPr>
                <w:rFonts w:hint="default" w:ascii="Times New Roman" w:hAnsi="Times New Roman" w:cs="Times New Roman"/>
                <w:color w:val="auto"/>
                <w:szCs w:val="21"/>
              </w:rPr>
            </w:pPr>
          </w:p>
        </w:tc>
        <w:tc>
          <w:tcPr>
            <w:tcW w:w="1379" w:type="dxa"/>
            <w:gridSpan w:val="2"/>
            <w:vMerge w:val="continue"/>
            <w:tcBorders>
              <w:left w:val="single" w:color="auto" w:sz="4" w:space="0"/>
              <w:right w:val="single" w:color="auto" w:sz="4" w:space="0"/>
            </w:tcBorders>
            <w:shd w:val="clear" w:color="auto" w:fill="FFFFFF"/>
            <w:noWrap w:val="0"/>
            <w:vAlign w:val="center"/>
          </w:tcPr>
          <w:p w14:paraId="65D935DE">
            <w:pPr>
              <w:pStyle w:val="19"/>
              <w:spacing w:line="240" w:lineRule="auto"/>
              <w:jc w:val="center"/>
              <w:rPr>
                <w:rFonts w:hint="default" w:ascii="Times New Roman" w:hAnsi="Times New Roman" w:cs="Times New Roman"/>
                <w:color w:val="auto"/>
                <w:sz w:val="21"/>
                <w:szCs w:val="21"/>
              </w:rPr>
            </w:pPr>
          </w:p>
        </w:tc>
        <w:tc>
          <w:tcPr>
            <w:tcW w:w="1415" w:type="dxa"/>
            <w:tcBorders>
              <w:top w:val="single" w:color="auto" w:sz="4" w:space="0"/>
              <w:left w:val="single" w:color="auto" w:sz="4" w:space="0"/>
              <w:bottom w:val="single" w:color="auto" w:sz="4" w:space="0"/>
            </w:tcBorders>
            <w:shd w:val="clear" w:color="auto" w:fill="FFFFFF"/>
            <w:noWrap w:val="0"/>
            <w:vAlign w:val="center"/>
          </w:tcPr>
          <w:p w14:paraId="5DC6EBE8">
            <w:pPr>
              <w:keepNext w:val="0"/>
              <w:keepLines w:val="0"/>
              <w:pageBreakBefore w:val="0"/>
              <w:widowControl/>
              <w:kinsoku/>
              <w:wordWrap/>
              <w:overflowPunct/>
              <w:topLinePunct w:val="0"/>
              <w:bidi w:val="0"/>
              <w:adjustRightInd/>
              <w:snapToGrid/>
              <w:spacing w:line="360" w:lineRule="auto"/>
              <w:ind w:left="25" w:leftChars="12"/>
              <w:jc w:val="center"/>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eastAsia="zh-CN"/>
              </w:rPr>
              <w:t>确保工程质量的技术组织措施</w:t>
            </w:r>
          </w:p>
          <w:p w14:paraId="3D0A2639">
            <w:pPr>
              <w:keepNext w:val="0"/>
              <w:keepLines w:val="0"/>
              <w:pageBreakBefore w:val="0"/>
              <w:widowControl/>
              <w:kinsoku/>
              <w:wordWrap/>
              <w:overflowPunct/>
              <w:topLinePunct w:val="0"/>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满分5分）</w:t>
            </w:r>
          </w:p>
        </w:tc>
        <w:tc>
          <w:tcPr>
            <w:tcW w:w="6762" w:type="dxa"/>
            <w:tcBorders>
              <w:top w:val="single" w:color="auto" w:sz="4" w:space="0"/>
              <w:left w:val="single" w:color="auto" w:sz="4" w:space="0"/>
              <w:bottom w:val="single" w:color="auto" w:sz="4" w:space="0"/>
            </w:tcBorders>
            <w:shd w:val="clear" w:color="auto" w:fill="FFFFFF"/>
            <w:noWrap w:val="0"/>
            <w:vAlign w:val="center"/>
          </w:tcPr>
          <w:p w14:paraId="14FD36E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优</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5分）</w:t>
            </w:r>
            <w:r>
              <w:rPr>
                <w:rFonts w:hint="default" w:ascii="Times New Roman" w:hAnsi="Times New Roman" w:eastAsia="宋体" w:cs="Times New Roman"/>
                <w:b w:val="0"/>
                <w:bCs w:val="0"/>
                <w:color w:val="auto"/>
                <w:kern w:val="0"/>
                <w:sz w:val="21"/>
                <w:szCs w:val="21"/>
                <w:highlight w:val="none"/>
              </w:rPr>
              <w:t>：应有专门的质量技术管理班子和制度，且人员配备合理，制度健全。主要工序应有质量技术保证措施和手段，有很好的自控体系，能有效保证技术质量，达到承诺的质量标准。</w:t>
            </w:r>
          </w:p>
          <w:p w14:paraId="5A972B6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良</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3</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：应有专门的质量技术管理班子和制度，且人员配备较合理，制度健全。主要工序应有质量技术保证措施和手段，自控体系</w:t>
            </w:r>
            <w:r>
              <w:rPr>
                <w:rFonts w:hint="eastAsia" w:ascii="Times New Roman" w:hAnsi="Times New Roman" w:eastAsia="宋体" w:cs="Times New Roman"/>
                <w:b w:val="0"/>
                <w:bCs w:val="0"/>
                <w:color w:val="auto"/>
                <w:kern w:val="0"/>
                <w:sz w:val="21"/>
                <w:szCs w:val="21"/>
                <w:highlight w:val="none"/>
                <w:lang w:val="en-US" w:eastAsia="zh-CN"/>
              </w:rPr>
              <w:t>较好</w:t>
            </w:r>
            <w:r>
              <w:rPr>
                <w:rFonts w:hint="default" w:ascii="Times New Roman" w:hAnsi="Times New Roman" w:eastAsia="宋体" w:cs="Times New Roman"/>
                <w:b w:val="0"/>
                <w:bCs w:val="0"/>
                <w:color w:val="auto"/>
                <w:kern w:val="0"/>
                <w:sz w:val="21"/>
                <w:szCs w:val="21"/>
                <w:highlight w:val="none"/>
              </w:rPr>
              <w:t>，</w:t>
            </w:r>
            <w:r>
              <w:rPr>
                <w:rFonts w:hint="eastAsia" w:ascii="Times New Roman" w:hAnsi="Times New Roman" w:eastAsia="宋体" w:cs="Times New Roman"/>
                <w:b w:val="0"/>
                <w:bCs w:val="0"/>
                <w:color w:val="auto"/>
                <w:kern w:val="0"/>
                <w:sz w:val="21"/>
                <w:szCs w:val="21"/>
                <w:highlight w:val="none"/>
                <w:lang w:val="en-US" w:eastAsia="zh-CN"/>
              </w:rPr>
              <w:t>较</w:t>
            </w:r>
            <w:r>
              <w:rPr>
                <w:rFonts w:hint="default" w:ascii="Times New Roman" w:hAnsi="Times New Roman" w:eastAsia="宋体" w:cs="Times New Roman"/>
                <w:b w:val="0"/>
                <w:bCs w:val="0"/>
                <w:color w:val="auto"/>
                <w:kern w:val="0"/>
                <w:sz w:val="21"/>
                <w:szCs w:val="21"/>
                <w:highlight w:val="none"/>
              </w:rPr>
              <w:t>有效保证技术质量，达到承诺的质量标准。</w:t>
            </w:r>
          </w:p>
          <w:p w14:paraId="3FD3313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中</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2</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的质量技术管理班子和制度，且人员配备</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合理，制度</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健全。主要工序有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质量技术保证措施和手段，自控体系</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完整，能基本保证技术质量，达到承诺的质量标准。</w:t>
            </w:r>
          </w:p>
          <w:p w14:paraId="7E1A08C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rPr>
              <w:t>差</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0</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：无专门的质量技术管理班子和制度，且人员配备不合理，制度不健全。主要工序无质量技术保证措施和手段，自控体系不完整，不能有效保证技术质量。</w:t>
            </w:r>
          </w:p>
        </w:tc>
      </w:tr>
      <w:tr w14:paraId="1012340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437" w:hRule="exact"/>
          <w:jc w:val="center"/>
        </w:trPr>
        <w:tc>
          <w:tcPr>
            <w:tcW w:w="649" w:type="dxa"/>
            <w:vMerge w:val="continue"/>
            <w:shd w:val="clear" w:color="auto" w:fill="FFFFFF"/>
            <w:noWrap w:val="0"/>
            <w:vAlign w:val="center"/>
          </w:tcPr>
          <w:p w14:paraId="065EBFDD">
            <w:pPr>
              <w:rPr>
                <w:rFonts w:hint="default" w:ascii="Times New Roman" w:hAnsi="Times New Roman" w:cs="Times New Roman"/>
                <w:color w:val="auto"/>
                <w:szCs w:val="21"/>
              </w:rPr>
            </w:pPr>
          </w:p>
        </w:tc>
        <w:tc>
          <w:tcPr>
            <w:tcW w:w="1379" w:type="dxa"/>
            <w:gridSpan w:val="2"/>
            <w:vMerge w:val="continue"/>
            <w:tcBorders>
              <w:left w:val="single" w:color="auto" w:sz="4" w:space="0"/>
              <w:right w:val="single" w:color="auto" w:sz="4" w:space="0"/>
            </w:tcBorders>
            <w:shd w:val="clear" w:color="auto" w:fill="FFFFFF"/>
            <w:noWrap w:val="0"/>
            <w:vAlign w:val="center"/>
          </w:tcPr>
          <w:p w14:paraId="7D1A2E5B">
            <w:pPr>
              <w:pStyle w:val="19"/>
              <w:spacing w:line="240" w:lineRule="auto"/>
              <w:jc w:val="center"/>
              <w:rPr>
                <w:rFonts w:hint="default" w:ascii="Times New Roman" w:hAnsi="Times New Roman" w:cs="Times New Roman"/>
                <w:color w:val="auto"/>
                <w:sz w:val="21"/>
                <w:szCs w:val="21"/>
              </w:rPr>
            </w:pPr>
          </w:p>
        </w:tc>
        <w:tc>
          <w:tcPr>
            <w:tcW w:w="1415" w:type="dxa"/>
            <w:tcBorders>
              <w:top w:val="single" w:color="auto" w:sz="4" w:space="0"/>
              <w:left w:val="single" w:color="auto" w:sz="4" w:space="0"/>
              <w:bottom w:val="single" w:color="auto" w:sz="4" w:space="0"/>
            </w:tcBorders>
            <w:shd w:val="clear" w:color="auto" w:fill="FFFFFF"/>
            <w:noWrap w:val="0"/>
            <w:vAlign w:val="center"/>
          </w:tcPr>
          <w:p w14:paraId="5F063455">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eastAsia="zh-CN"/>
              </w:rPr>
              <w:t>确保安全生产的技术组织措施</w:t>
            </w:r>
          </w:p>
          <w:p w14:paraId="6D6CF2B3">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满分5分）</w:t>
            </w:r>
          </w:p>
        </w:tc>
        <w:tc>
          <w:tcPr>
            <w:tcW w:w="6762" w:type="dxa"/>
            <w:tcBorders>
              <w:top w:val="single" w:color="auto" w:sz="4" w:space="0"/>
              <w:left w:val="single" w:color="auto" w:sz="4" w:space="0"/>
              <w:bottom w:val="single" w:color="auto" w:sz="4" w:space="0"/>
            </w:tcBorders>
            <w:shd w:val="clear" w:color="auto" w:fill="FFFFFF"/>
            <w:noWrap w:val="0"/>
            <w:vAlign w:val="center"/>
          </w:tcPr>
          <w:p w14:paraId="7828B12D">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优</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5分）</w:t>
            </w:r>
            <w:r>
              <w:rPr>
                <w:rFonts w:hint="default" w:ascii="Times New Roman" w:hAnsi="Times New Roman" w:eastAsia="宋体" w:cs="Times New Roman"/>
                <w:b w:val="0"/>
                <w:bCs w:val="0"/>
                <w:color w:val="auto"/>
                <w:kern w:val="0"/>
                <w:sz w:val="21"/>
                <w:szCs w:val="21"/>
                <w:highlight w:val="none"/>
              </w:rPr>
              <w:t>：应有专门的安全管理人员和制度，且人员配备合理，制度健全，各道工序安全技术措施针对性强，符合实际且满足有关安全技术标准要求。现场防火、应急救援、社会治安安全措施科学得力。</w:t>
            </w:r>
          </w:p>
          <w:p w14:paraId="68FD818B">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良</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3</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：应有专门的安全管理人员和制度，且人员配备较合理，制度</w:t>
            </w:r>
            <w:r>
              <w:rPr>
                <w:rFonts w:hint="eastAsia" w:ascii="Times New Roman" w:hAnsi="Times New Roman" w:eastAsia="宋体" w:cs="Times New Roman"/>
                <w:b w:val="0"/>
                <w:bCs w:val="0"/>
                <w:color w:val="auto"/>
                <w:kern w:val="0"/>
                <w:sz w:val="21"/>
                <w:szCs w:val="21"/>
                <w:highlight w:val="none"/>
                <w:lang w:val="en-US" w:eastAsia="zh-CN"/>
              </w:rPr>
              <w:t>较</w:t>
            </w:r>
            <w:r>
              <w:rPr>
                <w:rFonts w:hint="default" w:ascii="Times New Roman" w:hAnsi="Times New Roman" w:eastAsia="宋体" w:cs="Times New Roman"/>
                <w:b w:val="0"/>
                <w:bCs w:val="0"/>
                <w:color w:val="auto"/>
                <w:kern w:val="0"/>
                <w:sz w:val="21"/>
                <w:szCs w:val="21"/>
                <w:highlight w:val="none"/>
              </w:rPr>
              <w:t>健全，各道工序安全技术措施针对性较强，符合实际且满足有关安全技术标准要求。现场防火、应急救援、社会治安安全措施较得力。</w:t>
            </w:r>
          </w:p>
          <w:p w14:paraId="53BFDA33">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中</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的安全管理人员和制度，人员配备基本合理，制度基本健全，各道工序安全技术措施</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具有针对性，基本符合实际且基本满足有关安全技术标准要求。有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现场防火、应急救援、社会治安安全措施。</w:t>
            </w:r>
          </w:p>
          <w:p w14:paraId="2A258100">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rPr>
              <w:t>差</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0</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：无专门的安全管理人员和制度，各道工序无安全技术措施。无现场防火、应急救援、社会治安安全措施。</w:t>
            </w:r>
          </w:p>
        </w:tc>
      </w:tr>
      <w:tr w14:paraId="37FD47E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7460" w:hRule="exact"/>
          <w:jc w:val="center"/>
        </w:trPr>
        <w:tc>
          <w:tcPr>
            <w:tcW w:w="649" w:type="dxa"/>
            <w:vMerge w:val="continue"/>
            <w:shd w:val="clear" w:color="auto" w:fill="FFFFFF"/>
            <w:noWrap w:val="0"/>
            <w:vAlign w:val="center"/>
          </w:tcPr>
          <w:p w14:paraId="2D3C434F">
            <w:pPr>
              <w:rPr>
                <w:rFonts w:hint="default" w:ascii="Times New Roman" w:hAnsi="Times New Roman" w:cs="Times New Roman"/>
                <w:color w:val="auto"/>
                <w:szCs w:val="21"/>
              </w:rPr>
            </w:pPr>
          </w:p>
        </w:tc>
        <w:tc>
          <w:tcPr>
            <w:tcW w:w="1379" w:type="dxa"/>
            <w:gridSpan w:val="2"/>
            <w:vMerge w:val="continue"/>
            <w:tcBorders>
              <w:left w:val="single" w:color="auto" w:sz="4" w:space="0"/>
              <w:right w:val="single" w:color="auto" w:sz="4" w:space="0"/>
            </w:tcBorders>
            <w:shd w:val="clear" w:color="auto" w:fill="FFFFFF"/>
            <w:noWrap w:val="0"/>
            <w:vAlign w:val="center"/>
          </w:tcPr>
          <w:p w14:paraId="337CA644">
            <w:pPr>
              <w:pStyle w:val="19"/>
              <w:spacing w:line="240" w:lineRule="auto"/>
              <w:jc w:val="center"/>
              <w:rPr>
                <w:rFonts w:hint="default" w:ascii="Times New Roman" w:hAnsi="Times New Roman" w:cs="Times New Roman"/>
                <w:color w:val="auto"/>
                <w:sz w:val="21"/>
                <w:szCs w:val="21"/>
              </w:rPr>
            </w:pPr>
          </w:p>
        </w:tc>
        <w:tc>
          <w:tcPr>
            <w:tcW w:w="1415" w:type="dxa"/>
            <w:tcBorders>
              <w:top w:val="single" w:color="auto" w:sz="4" w:space="0"/>
              <w:left w:val="single" w:color="auto" w:sz="4" w:space="0"/>
              <w:bottom w:val="single" w:color="auto" w:sz="4" w:space="0"/>
            </w:tcBorders>
            <w:shd w:val="clear" w:color="auto" w:fill="FFFFFF"/>
            <w:noWrap w:val="0"/>
            <w:vAlign w:val="center"/>
          </w:tcPr>
          <w:p w14:paraId="108B2E63">
            <w:pPr>
              <w:keepNext w:val="0"/>
              <w:keepLines w:val="0"/>
              <w:pageBreakBefore w:val="0"/>
              <w:widowControl/>
              <w:kinsoku/>
              <w:wordWrap/>
              <w:overflowPunct/>
              <w:topLinePunct w:val="0"/>
              <w:autoSpaceDE/>
              <w:autoSpaceDN/>
              <w:bidi w:val="0"/>
              <w:adjustRightInd/>
              <w:snapToGrid/>
              <w:spacing w:line="336" w:lineRule="auto"/>
              <w:ind w:left="25" w:leftChars="12"/>
              <w:jc w:val="center"/>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确保工期的技术组织措施</w:t>
            </w:r>
          </w:p>
          <w:p w14:paraId="579981F5">
            <w:pPr>
              <w:keepNext w:val="0"/>
              <w:keepLines w:val="0"/>
              <w:pageBreakBefore w:val="0"/>
              <w:widowControl/>
              <w:kinsoku/>
              <w:wordWrap/>
              <w:overflowPunct/>
              <w:topLinePunct w:val="0"/>
              <w:autoSpaceDE/>
              <w:autoSpaceDN/>
              <w:bidi w:val="0"/>
              <w:adjustRightInd/>
              <w:snapToGrid/>
              <w:spacing w:line="336" w:lineRule="auto"/>
              <w:ind w:left="25" w:leftChars="12"/>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满分5分）</w:t>
            </w:r>
          </w:p>
        </w:tc>
        <w:tc>
          <w:tcPr>
            <w:tcW w:w="6762" w:type="dxa"/>
            <w:tcBorders>
              <w:top w:val="single" w:color="auto" w:sz="4" w:space="0"/>
              <w:left w:val="single" w:color="auto" w:sz="4" w:space="0"/>
              <w:bottom w:val="single" w:color="auto" w:sz="4" w:space="0"/>
            </w:tcBorders>
            <w:shd w:val="clear" w:color="auto" w:fill="FFFFFF"/>
            <w:noWrap w:val="0"/>
            <w:vAlign w:val="center"/>
          </w:tcPr>
          <w:p w14:paraId="323CAE68">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eastAsia="宋体" w:cs="Times New Roman"/>
                <w:b w:val="0"/>
                <w:bCs w:val="0"/>
                <w:color w:val="auto"/>
                <w:kern w:val="0"/>
                <w:highlight w:val="none"/>
                <w:shd w:val="clear" w:color="auto" w:fill="auto"/>
              </w:rPr>
            </w:pPr>
            <w:r>
              <w:rPr>
                <w:rFonts w:hint="default" w:ascii="Times New Roman" w:hAnsi="Times New Roman" w:eastAsia="宋体" w:cs="Times New Roman"/>
                <w:b w:val="0"/>
                <w:bCs w:val="0"/>
                <w:color w:val="auto"/>
                <w:kern w:val="0"/>
                <w:sz w:val="21"/>
                <w:szCs w:val="21"/>
                <w:highlight w:val="none"/>
              </w:rPr>
              <w:t>优</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5分）</w:t>
            </w:r>
            <w:r>
              <w:rPr>
                <w:rFonts w:hint="default" w:ascii="Times New Roman" w:hAnsi="Times New Roman" w:eastAsia="宋体" w:cs="Times New Roman"/>
                <w:b w:val="0"/>
                <w:bCs w:val="0"/>
                <w:color w:val="auto"/>
                <w:kern w:val="0"/>
                <w:sz w:val="21"/>
                <w:szCs w:val="21"/>
                <w:highlight w:val="none"/>
              </w:rPr>
              <w:t>：</w:t>
            </w:r>
            <w:r>
              <w:rPr>
                <w:rFonts w:hint="default" w:ascii="Times New Roman" w:hAnsi="Times New Roman" w:eastAsia="宋体" w:cs="Times New Roman"/>
                <w:b w:val="0"/>
                <w:bCs w:val="0"/>
                <w:color w:val="auto"/>
                <w:kern w:val="0"/>
                <w:highlight w:val="none"/>
                <w:shd w:val="clear" w:color="auto" w:fill="auto"/>
              </w:rPr>
              <w:t>在施工工艺、施工方法、材料选用、劳动力安排、技术等方面有保证工期的具体措施且措施得当。有控制工期的施工进度计划。施工总进度表或施工网络图</w:t>
            </w:r>
            <w:r>
              <w:rPr>
                <w:rFonts w:hint="eastAsia" w:ascii="Times New Roman" w:hAnsi="Times New Roman" w:eastAsia="宋体" w:cs="Times New Roman"/>
                <w:b w:val="0"/>
                <w:bCs w:val="0"/>
                <w:color w:val="auto"/>
                <w:kern w:val="0"/>
                <w:highlight w:val="none"/>
                <w:shd w:val="clear" w:color="auto" w:fill="auto"/>
                <w:lang w:val="en-US" w:eastAsia="zh-CN"/>
              </w:rPr>
              <w:t>科学、完整</w:t>
            </w:r>
            <w:r>
              <w:rPr>
                <w:rFonts w:hint="default" w:ascii="Times New Roman" w:hAnsi="Times New Roman" w:eastAsia="宋体" w:cs="Times New Roman"/>
                <w:b w:val="0"/>
                <w:bCs w:val="0"/>
                <w:color w:val="auto"/>
                <w:kern w:val="0"/>
                <w:highlight w:val="none"/>
                <w:shd w:val="clear" w:color="auto" w:fill="auto"/>
              </w:rPr>
              <w:t>，各项计划图表编制完善，安排科学</w:t>
            </w:r>
            <w:r>
              <w:rPr>
                <w:rFonts w:hint="eastAsia" w:ascii="Times New Roman" w:hAnsi="Times New Roman" w:eastAsia="宋体" w:cs="Times New Roman"/>
                <w:b w:val="0"/>
                <w:bCs w:val="0"/>
                <w:color w:val="auto"/>
                <w:kern w:val="0"/>
                <w:highlight w:val="none"/>
                <w:shd w:val="clear" w:color="auto" w:fill="auto"/>
                <w:lang w:val="en-US" w:eastAsia="zh-CN"/>
              </w:rPr>
              <w:t>完整</w:t>
            </w:r>
            <w:r>
              <w:rPr>
                <w:rFonts w:hint="default" w:ascii="Times New Roman" w:hAnsi="Times New Roman" w:eastAsia="宋体" w:cs="Times New Roman"/>
                <w:b w:val="0"/>
                <w:bCs w:val="0"/>
                <w:color w:val="auto"/>
                <w:kern w:val="0"/>
                <w:highlight w:val="none"/>
                <w:shd w:val="clear" w:color="auto" w:fill="auto"/>
              </w:rPr>
              <w:t>，</w:t>
            </w:r>
            <w:r>
              <w:rPr>
                <w:rFonts w:hint="eastAsia" w:ascii="Times New Roman" w:hAnsi="Times New Roman" w:eastAsia="宋体" w:cs="Times New Roman"/>
                <w:b w:val="0"/>
                <w:bCs w:val="0"/>
                <w:color w:val="auto"/>
                <w:kern w:val="0"/>
                <w:highlight w:val="none"/>
                <w:shd w:val="clear" w:color="auto" w:fill="auto"/>
                <w:lang w:val="en-US" w:eastAsia="zh-CN"/>
              </w:rPr>
              <w:t>完全</w:t>
            </w:r>
            <w:r>
              <w:rPr>
                <w:rFonts w:hint="default" w:ascii="Times New Roman" w:hAnsi="Times New Roman" w:eastAsia="宋体" w:cs="Times New Roman"/>
                <w:b w:val="0"/>
                <w:bCs w:val="0"/>
                <w:color w:val="auto"/>
                <w:kern w:val="0"/>
                <w:highlight w:val="none"/>
                <w:shd w:val="clear" w:color="auto" w:fill="auto"/>
              </w:rPr>
              <w:t>符合本项目施工实际要求。</w:t>
            </w:r>
          </w:p>
          <w:p w14:paraId="66EEF536">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良</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3</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：在施工工艺、施工方法、材料选用、劳动力安排、技术等方面有保证工期的具体措施且措施较得当。有控制工期的施工进度计划。施工总进度表或施工网络图</w:t>
            </w:r>
            <w:r>
              <w:rPr>
                <w:rFonts w:hint="eastAsia" w:ascii="Times New Roman" w:hAnsi="Times New Roman" w:eastAsia="宋体" w:cs="Times New Roman"/>
                <w:b w:val="0"/>
                <w:bCs w:val="0"/>
                <w:color w:val="auto"/>
                <w:kern w:val="0"/>
                <w:sz w:val="21"/>
                <w:szCs w:val="21"/>
                <w:highlight w:val="none"/>
                <w:lang w:val="en-US" w:eastAsia="zh-CN"/>
              </w:rPr>
              <w:t>较完整</w:t>
            </w:r>
            <w:r>
              <w:rPr>
                <w:rFonts w:hint="default" w:ascii="Times New Roman" w:hAnsi="Times New Roman" w:eastAsia="宋体" w:cs="Times New Roman"/>
                <w:b w:val="0"/>
                <w:bCs w:val="0"/>
                <w:color w:val="auto"/>
                <w:kern w:val="0"/>
                <w:sz w:val="21"/>
                <w:szCs w:val="21"/>
                <w:highlight w:val="none"/>
              </w:rPr>
              <w:t>，各项计划图表编制</w:t>
            </w:r>
            <w:r>
              <w:rPr>
                <w:rFonts w:hint="eastAsia" w:ascii="Times New Roman" w:hAnsi="Times New Roman" w:eastAsia="宋体" w:cs="Times New Roman"/>
                <w:b w:val="0"/>
                <w:bCs w:val="0"/>
                <w:color w:val="auto"/>
                <w:kern w:val="0"/>
                <w:sz w:val="21"/>
                <w:szCs w:val="21"/>
                <w:highlight w:val="none"/>
                <w:lang w:val="en-US" w:eastAsia="zh-CN"/>
              </w:rPr>
              <w:t>较</w:t>
            </w:r>
            <w:r>
              <w:rPr>
                <w:rFonts w:hint="default" w:ascii="Times New Roman" w:hAnsi="Times New Roman" w:eastAsia="宋体" w:cs="Times New Roman"/>
                <w:b w:val="0"/>
                <w:bCs w:val="0"/>
                <w:color w:val="auto"/>
                <w:kern w:val="0"/>
                <w:sz w:val="21"/>
                <w:szCs w:val="21"/>
                <w:highlight w:val="none"/>
              </w:rPr>
              <w:t>完善，安排较科学合理，符合本项目施工实际要求。</w:t>
            </w:r>
          </w:p>
          <w:p w14:paraId="557EBAB4">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中</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：在施工工艺、施工方法、材料选用、劳动力安排、技术等方面有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保证工期的具体措施。有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控制工期的施工进度计划。施工总进度表或施工网络图</w:t>
            </w:r>
            <w:r>
              <w:rPr>
                <w:rFonts w:hint="eastAsia" w:ascii="Times New Roman" w:hAnsi="Times New Roman" w:eastAsia="宋体" w:cs="Times New Roman"/>
                <w:b w:val="0"/>
                <w:bCs w:val="0"/>
                <w:color w:val="auto"/>
                <w:kern w:val="0"/>
                <w:sz w:val="21"/>
                <w:szCs w:val="21"/>
                <w:highlight w:val="none"/>
                <w:lang w:val="en-US" w:eastAsia="zh-CN"/>
              </w:rPr>
              <w:t>基本完整</w:t>
            </w:r>
            <w:r>
              <w:rPr>
                <w:rFonts w:hint="default" w:ascii="Times New Roman" w:hAnsi="Times New Roman" w:eastAsia="宋体" w:cs="Times New Roman"/>
                <w:b w:val="0"/>
                <w:bCs w:val="0"/>
                <w:color w:val="auto"/>
                <w:kern w:val="0"/>
                <w:sz w:val="21"/>
                <w:szCs w:val="21"/>
                <w:highlight w:val="none"/>
              </w:rPr>
              <w:t>，各项计划图表编制</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完善，安排</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合理，</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符合本项目施工实际要求。</w:t>
            </w:r>
          </w:p>
          <w:p w14:paraId="12C3C12D">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rPr>
              <w:t>差</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0</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：在施工工艺、施工方法、材料选用、劳动力安排、技术等方面无保证工期的具体措施。无控制工期的施工进度计划。无施工总进度表或施工网络图。</w:t>
            </w:r>
          </w:p>
        </w:tc>
      </w:tr>
      <w:tr w14:paraId="3301FC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937" w:hRule="exact"/>
          <w:jc w:val="center"/>
        </w:trPr>
        <w:tc>
          <w:tcPr>
            <w:tcW w:w="649" w:type="dxa"/>
            <w:vMerge w:val="continue"/>
            <w:shd w:val="clear" w:color="auto" w:fill="FFFFFF"/>
            <w:noWrap w:val="0"/>
            <w:vAlign w:val="center"/>
          </w:tcPr>
          <w:p w14:paraId="6945DF83">
            <w:pPr>
              <w:rPr>
                <w:rFonts w:hint="default" w:ascii="Times New Roman" w:hAnsi="Times New Roman" w:cs="Times New Roman"/>
                <w:color w:val="auto"/>
                <w:szCs w:val="21"/>
              </w:rPr>
            </w:pPr>
          </w:p>
        </w:tc>
        <w:tc>
          <w:tcPr>
            <w:tcW w:w="1379" w:type="dxa"/>
            <w:gridSpan w:val="2"/>
            <w:vMerge w:val="continue"/>
            <w:tcBorders>
              <w:left w:val="single" w:color="auto" w:sz="4" w:space="0"/>
              <w:right w:val="single" w:color="auto" w:sz="4" w:space="0"/>
            </w:tcBorders>
            <w:shd w:val="clear" w:color="auto" w:fill="FFFFFF"/>
            <w:noWrap w:val="0"/>
            <w:vAlign w:val="center"/>
          </w:tcPr>
          <w:p w14:paraId="54709E62">
            <w:pPr>
              <w:pStyle w:val="19"/>
              <w:spacing w:line="240" w:lineRule="auto"/>
              <w:jc w:val="center"/>
              <w:rPr>
                <w:rFonts w:hint="default" w:ascii="Times New Roman" w:hAnsi="Times New Roman" w:cs="Times New Roman"/>
                <w:color w:val="auto"/>
                <w:sz w:val="21"/>
                <w:szCs w:val="21"/>
              </w:rPr>
            </w:pPr>
          </w:p>
        </w:tc>
        <w:tc>
          <w:tcPr>
            <w:tcW w:w="1415" w:type="dxa"/>
            <w:tcBorders>
              <w:top w:val="single" w:color="auto" w:sz="4" w:space="0"/>
              <w:left w:val="single" w:color="auto" w:sz="4" w:space="0"/>
              <w:bottom w:val="single" w:color="auto" w:sz="4" w:space="0"/>
            </w:tcBorders>
            <w:shd w:val="clear" w:color="auto" w:fill="FFFFFF"/>
            <w:noWrap w:val="0"/>
            <w:vAlign w:val="center"/>
          </w:tcPr>
          <w:p w14:paraId="40FAD10A">
            <w:pPr>
              <w:keepNext w:val="0"/>
              <w:keepLines w:val="0"/>
              <w:pageBreakBefore w:val="0"/>
              <w:widowControl/>
              <w:kinsoku/>
              <w:wordWrap/>
              <w:overflowPunct/>
              <w:topLinePunct w:val="0"/>
              <w:bidi w:val="0"/>
              <w:adjustRightInd/>
              <w:snapToGrid/>
              <w:spacing w:line="360" w:lineRule="exact"/>
              <w:ind w:left="27" w:leftChars="13" w:firstLine="27" w:firstLineChars="13"/>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确保文明施工的技术组织措施</w:t>
            </w:r>
          </w:p>
          <w:p w14:paraId="0B90F107">
            <w:pPr>
              <w:keepNext w:val="0"/>
              <w:keepLines w:val="0"/>
              <w:pageBreakBefore w:val="0"/>
              <w:widowControl/>
              <w:kinsoku/>
              <w:wordWrap/>
              <w:overflowPunct/>
              <w:topLinePunct w:val="0"/>
              <w:bidi w:val="0"/>
              <w:adjustRightInd/>
              <w:snapToGrid/>
              <w:spacing w:line="360" w:lineRule="exact"/>
              <w:ind w:left="27" w:leftChars="13" w:firstLine="27" w:firstLineChars="13"/>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lang w:val="en-US" w:eastAsia="zh-CN"/>
              </w:rPr>
              <w:t>（满分5分）</w:t>
            </w:r>
          </w:p>
        </w:tc>
        <w:tc>
          <w:tcPr>
            <w:tcW w:w="6762" w:type="dxa"/>
            <w:tcBorders>
              <w:top w:val="single" w:color="auto" w:sz="4" w:space="0"/>
              <w:left w:val="single" w:color="auto" w:sz="4" w:space="0"/>
              <w:bottom w:val="single" w:color="auto" w:sz="4" w:space="0"/>
            </w:tcBorders>
            <w:shd w:val="clear" w:color="auto" w:fill="FFFFFF"/>
            <w:noWrap w:val="0"/>
            <w:vAlign w:val="center"/>
          </w:tcPr>
          <w:p w14:paraId="14933443">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优</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5分）</w:t>
            </w:r>
            <w:r>
              <w:rPr>
                <w:rFonts w:hint="default" w:ascii="Times New Roman" w:hAnsi="Times New Roman" w:eastAsia="宋体" w:cs="Times New Roman"/>
                <w:b w:val="0"/>
                <w:bCs w:val="0"/>
                <w:color w:val="auto"/>
                <w:kern w:val="0"/>
                <w:sz w:val="21"/>
                <w:szCs w:val="21"/>
                <w:highlight w:val="none"/>
              </w:rPr>
              <w:t>：</w:t>
            </w:r>
            <w:r>
              <w:rPr>
                <w:rFonts w:hint="default" w:ascii="Times New Roman" w:hAnsi="Times New Roman" w:eastAsia="宋体" w:cs="Times New Roman"/>
                <w:b w:val="0"/>
                <w:bCs w:val="0"/>
                <w:color w:val="auto"/>
                <w:kern w:val="0"/>
                <w:highlight w:val="none"/>
                <w:shd w:val="clear" w:color="auto" w:fill="auto"/>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0777F87A">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良</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3</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：针对本工程项目特点，现场文明施工、环境保护措施</w:t>
            </w:r>
            <w:r>
              <w:rPr>
                <w:rFonts w:hint="eastAsia" w:ascii="Times New Roman" w:hAnsi="Times New Roman" w:eastAsia="宋体" w:cs="Times New Roman"/>
                <w:b w:val="0"/>
                <w:bCs w:val="0"/>
                <w:color w:val="auto"/>
                <w:kern w:val="0"/>
                <w:sz w:val="21"/>
                <w:szCs w:val="21"/>
                <w:highlight w:val="none"/>
                <w:lang w:val="en-US" w:eastAsia="zh-CN"/>
              </w:rPr>
              <w:t>较好</w:t>
            </w:r>
            <w:r>
              <w:rPr>
                <w:rFonts w:hint="default" w:ascii="Times New Roman" w:hAnsi="Times New Roman" w:eastAsia="宋体" w:cs="Times New Roman"/>
                <w:b w:val="0"/>
                <w:bCs w:val="0"/>
                <w:color w:val="auto"/>
                <w:kern w:val="0"/>
                <w:sz w:val="21"/>
                <w:szCs w:val="21"/>
                <w:highlight w:val="none"/>
              </w:rPr>
              <w:t>，措施内容达到《建筑施工安全生产检查标准》（JGJ59-2011）合格标准并符合《广西壮族自治区建筑工程文明施工导则》要求。各项措施较周全、具体、有效。有具体实现现场文明施工目标的承诺。</w:t>
            </w:r>
          </w:p>
          <w:p w14:paraId="204AD4D0">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中</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针对本工程项目特点，有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现场文明施工、环境保护措施，措施内容</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达到《建筑施工安全生产检查标准》（JGJ59-2011）合格标准并符合《广西壮族自治区建筑工程文明施工导则》要求。各项措施</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周全、具体、有效。</w:t>
            </w:r>
          </w:p>
          <w:p w14:paraId="37D6EF45">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rPr>
              <w:t>差</w:t>
            </w:r>
            <w:r>
              <w:rPr>
                <w:rFonts w:hint="default" w:ascii="Times New Roman" w:hAnsi="Times New Roman" w:cs="Times New Roman"/>
                <w:b w:val="0"/>
                <w:bCs w:val="0"/>
                <w:color w:val="auto"/>
                <w:kern w:val="0"/>
                <w:sz w:val="21"/>
                <w:szCs w:val="21"/>
                <w:highlight w:val="none"/>
                <w:lang w:eastAsia="zh-CN"/>
              </w:rPr>
              <w:t>（</w:t>
            </w:r>
            <w:r>
              <w:rPr>
                <w:rFonts w:hint="eastAsia" w:ascii="Times New Roman" w:hAnsi="Times New Roman" w:cs="Times New Roman"/>
                <w:b w:val="0"/>
                <w:bCs w:val="0"/>
                <w:color w:val="auto"/>
                <w:kern w:val="0"/>
                <w:sz w:val="21"/>
                <w:szCs w:val="21"/>
                <w:highlight w:val="none"/>
                <w:lang w:val="en-US" w:eastAsia="zh-CN"/>
              </w:rPr>
              <w:t>0</w:t>
            </w:r>
            <w:r>
              <w:rPr>
                <w:rFonts w:hint="default" w:ascii="Times New Roman" w:hAnsi="Times New Roman" w:cs="Times New Roman"/>
                <w:b w:val="0"/>
                <w:bCs w:val="0"/>
                <w:color w:val="auto"/>
                <w:kern w:val="0"/>
                <w:sz w:val="21"/>
                <w:szCs w:val="21"/>
                <w:highlight w:val="none"/>
                <w:lang w:val="en-US" w:eastAsia="zh-CN"/>
              </w:rPr>
              <w:t>分）</w:t>
            </w:r>
            <w:r>
              <w:rPr>
                <w:rFonts w:hint="default" w:ascii="Times New Roman" w:hAnsi="Times New Roman" w:eastAsia="宋体" w:cs="Times New Roman"/>
                <w:b w:val="0"/>
                <w:bCs w:val="0"/>
                <w:color w:val="auto"/>
                <w:kern w:val="0"/>
                <w:sz w:val="21"/>
                <w:szCs w:val="21"/>
                <w:highlight w:val="none"/>
              </w:rPr>
              <w:t>：</w:t>
            </w:r>
            <w:r>
              <w:rPr>
                <w:rFonts w:hint="default" w:ascii="Times New Roman" w:hAnsi="Times New Roman" w:eastAsia="宋体" w:cs="Times New Roman"/>
                <w:b w:val="0"/>
                <w:bCs w:val="0"/>
                <w:color w:val="auto"/>
                <w:kern w:val="0"/>
                <w:highlight w:val="none"/>
                <w:shd w:val="clear" w:color="auto" w:fill="auto"/>
              </w:rPr>
              <w:t>无现场文明施工、环境保护措施。无具体实现现场文明施工目标的承诺</w:t>
            </w:r>
            <w:r>
              <w:rPr>
                <w:rFonts w:hint="default" w:ascii="Times New Roman" w:hAnsi="Times New Roman" w:eastAsia="宋体" w:cs="Times New Roman"/>
                <w:b w:val="0"/>
                <w:bCs w:val="0"/>
                <w:color w:val="auto"/>
                <w:kern w:val="0"/>
                <w:sz w:val="21"/>
                <w:szCs w:val="21"/>
                <w:highlight w:val="none"/>
              </w:rPr>
              <w:t>。</w:t>
            </w:r>
          </w:p>
        </w:tc>
      </w:tr>
      <w:tr w14:paraId="2ABA24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800" w:hRule="exact"/>
          <w:jc w:val="center"/>
        </w:trPr>
        <w:tc>
          <w:tcPr>
            <w:tcW w:w="649" w:type="dxa"/>
            <w:vMerge w:val="continue"/>
            <w:shd w:val="clear" w:color="auto" w:fill="FFFFFF"/>
            <w:noWrap w:val="0"/>
            <w:vAlign w:val="center"/>
          </w:tcPr>
          <w:p w14:paraId="48F49E6F">
            <w:pPr>
              <w:rPr>
                <w:rFonts w:hint="default" w:ascii="Times New Roman" w:hAnsi="Times New Roman" w:cs="Times New Roman"/>
                <w:color w:val="auto"/>
                <w:szCs w:val="21"/>
              </w:rPr>
            </w:pPr>
          </w:p>
        </w:tc>
        <w:tc>
          <w:tcPr>
            <w:tcW w:w="1379" w:type="dxa"/>
            <w:gridSpan w:val="2"/>
            <w:vMerge w:val="continue"/>
            <w:tcBorders>
              <w:left w:val="single" w:color="auto" w:sz="4" w:space="0"/>
              <w:right w:val="single" w:color="auto" w:sz="4" w:space="0"/>
            </w:tcBorders>
            <w:shd w:val="clear" w:color="auto" w:fill="FFFFFF"/>
            <w:noWrap w:val="0"/>
            <w:vAlign w:val="center"/>
          </w:tcPr>
          <w:p w14:paraId="496E9B2A">
            <w:pPr>
              <w:pStyle w:val="19"/>
              <w:spacing w:line="240" w:lineRule="auto"/>
              <w:jc w:val="center"/>
              <w:rPr>
                <w:rFonts w:hint="default" w:ascii="Times New Roman" w:hAnsi="Times New Roman" w:cs="Times New Roman"/>
                <w:color w:val="auto"/>
                <w:sz w:val="21"/>
                <w:szCs w:val="21"/>
              </w:rPr>
            </w:pPr>
          </w:p>
        </w:tc>
        <w:tc>
          <w:tcPr>
            <w:tcW w:w="1415" w:type="dxa"/>
            <w:tcBorders>
              <w:top w:val="single" w:color="auto" w:sz="4" w:space="0"/>
              <w:left w:val="single" w:color="auto" w:sz="4" w:space="0"/>
              <w:bottom w:val="single" w:color="auto" w:sz="4" w:space="0"/>
            </w:tcBorders>
            <w:shd w:val="clear" w:color="auto" w:fill="FFFFFF"/>
            <w:noWrap w:val="0"/>
            <w:vAlign w:val="center"/>
          </w:tcPr>
          <w:p w14:paraId="5A1058B3">
            <w:pPr>
              <w:keepNext w:val="0"/>
              <w:keepLines w:val="0"/>
              <w:pageBreakBefore w:val="0"/>
              <w:widowControl/>
              <w:kinsoku/>
              <w:wordWrap/>
              <w:overflowPunct/>
              <w:topLinePunct w:val="0"/>
              <w:bidi w:val="0"/>
              <w:adjustRightInd/>
              <w:snapToGrid/>
              <w:spacing w:line="360" w:lineRule="exact"/>
              <w:ind w:firstLine="27" w:firstLineChars="13"/>
              <w:jc w:val="center"/>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eastAsia="zh-CN"/>
              </w:rPr>
              <w:t>工程施工的重点和难点及保证措施</w:t>
            </w:r>
          </w:p>
          <w:p w14:paraId="271B130D">
            <w:pPr>
              <w:keepNext w:val="0"/>
              <w:keepLines w:val="0"/>
              <w:pageBreakBefore w:val="0"/>
              <w:widowControl/>
              <w:kinsoku/>
              <w:wordWrap/>
              <w:overflowPunct/>
              <w:topLinePunct w:val="0"/>
              <w:bidi w:val="0"/>
              <w:adjustRightInd/>
              <w:snapToGrid/>
              <w:spacing w:line="360" w:lineRule="exact"/>
              <w:ind w:firstLine="27" w:firstLineChars="13"/>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满分5分）</w:t>
            </w:r>
          </w:p>
        </w:tc>
        <w:tc>
          <w:tcPr>
            <w:tcW w:w="6762" w:type="dxa"/>
            <w:tcBorders>
              <w:top w:val="single" w:color="auto" w:sz="4" w:space="0"/>
              <w:left w:val="single" w:color="auto" w:sz="4" w:space="0"/>
              <w:bottom w:val="single" w:color="auto" w:sz="4" w:space="0"/>
            </w:tcBorders>
            <w:shd w:val="clear" w:color="auto" w:fill="FFFFFF"/>
            <w:noWrap w:val="0"/>
            <w:vAlign w:val="center"/>
          </w:tcPr>
          <w:p w14:paraId="459D157E">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优</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5分）</w:t>
            </w:r>
            <w:r>
              <w:rPr>
                <w:rFonts w:hint="default" w:ascii="Times New Roman" w:hAnsi="Times New Roman" w:eastAsia="宋体" w:cs="Times New Roman"/>
                <w:b w:val="0"/>
                <w:bCs w:val="0"/>
                <w:color w:val="auto"/>
                <w:kern w:val="0"/>
                <w:sz w:val="21"/>
                <w:szCs w:val="21"/>
                <w:highlight w:val="none"/>
              </w:rPr>
              <w:t>：针对本工程的特点，阐述本工程的重点和难点，解决重点和难点问题的方法科学合理。</w:t>
            </w:r>
          </w:p>
          <w:p w14:paraId="5B759401">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良</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4分）</w:t>
            </w:r>
            <w:r>
              <w:rPr>
                <w:rFonts w:hint="default" w:ascii="Times New Roman" w:hAnsi="Times New Roman" w:eastAsia="宋体" w:cs="Times New Roman"/>
                <w:b w:val="0"/>
                <w:bCs w:val="0"/>
                <w:color w:val="auto"/>
                <w:kern w:val="0"/>
                <w:sz w:val="21"/>
                <w:szCs w:val="21"/>
                <w:highlight w:val="none"/>
              </w:rPr>
              <w:t>：针对本工程的特点，阐述本工程的重点和难点，解决重点和难点问题的方法合理。</w:t>
            </w:r>
          </w:p>
          <w:p w14:paraId="7B8A9EEC">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中</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3分）</w:t>
            </w:r>
            <w:r>
              <w:rPr>
                <w:rFonts w:hint="default" w:ascii="Times New Roman" w:hAnsi="Times New Roman" w:eastAsia="宋体" w:cs="Times New Roman"/>
                <w:b w:val="0"/>
                <w:bCs w:val="0"/>
                <w:color w:val="auto"/>
                <w:kern w:val="0"/>
                <w:sz w:val="21"/>
                <w:szCs w:val="21"/>
                <w:highlight w:val="none"/>
              </w:rPr>
              <w:t>：</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针对本工程的特点，</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阐述本工程的重点和难点，</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解决重点和难点问题的方法较合理。</w:t>
            </w:r>
          </w:p>
          <w:p w14:paraId="172723DD">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rPr>
              <w:t>差</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1分）</w:t>
            </w:r>
            <w:r>
              <w:rPr>
                <w:rFonts w:hint="default" w:ascii="Times New Roman" w:hAnsi="Times New Roman" w:eastAsia="宋体" w:cs="Times New Roman"/>
                <w:b w:val="0"/>
                <w:bCs w:val="0"/>
                <w:color w:val="auto"/>
                <w:kern w:val="0"/>
                <w:sz w:val="21"/>
                <w:szCs w:val="21"/>
                <w:highlight w:val="none"/>
              </w:rPr>
              <w:t>：未针对本工程的特点，阐述本工程的重点和难点。</w:t>
            </w:r>
          </w:p>
        </w:tc>
      </w:tr>
      <w:tr w14:paraId="3EA55B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165" w:hRule="exact"/>
          <w:jc w:val="center"/>
        </w:trPr>
        <w:tc>
          <w:tcPr>
            <w:tcW w:w="649" w:type="dxa"/>
            <w:vMerge w:val="continue"/>
            <w:shd w:val="clear" w:color="auto" w:fill="FFFFFF"/>
            <w:noWrap w:val="0"/>
            <w:vAlign w:val="center"/>
          </w:tcPr>
          <w:p w14:paraId="7E3C699A">
            <w:pPr>
              <w:rPr>
                <w:rFonts w:hint="default" w:ascii="Times New Roman" w:hAnsi="Times New Roman" w:cs="Times New Roman"/>
                <w:color w:val="auto"/>
                <w:szCs w:val="21"/>
              </w:rPr>
            </w:pPr>
          </w:p>
        </w:tc>
        <w:tc>
          <w:tcPr>
            <w:tcW w:w="1379" w:type="dxa"/>
            <w:gridSpan w:val="2"/>
            <w:vMerge w:val="continue"/>
            <w:tcBorders>
              <w:left w:val="single" w:color="auto" w:sz="4" w:space="0"/>
              <w:right w:val="single" w:color="auto" w:sz="4" w:space="0"/>
            </w:tcBorders>
            <w:shd w:val="clear" w:color="auto" w:fill="FFFFFF"/>
            <w:noWrap w:val="0"/>
            <w:vAlign w:val="center"/>
          </w:tcPr>
          <w:p w14:paraId="3D4CE4D4">
            <w:pPr>
              <w:pStyle w:val="19"/>
              <w:spacing w:line="240" w:lineRule="auto"/>
              <w:jc w:val="center"/>
              <w:rPr>
                <w:rFonts w:hint="default" w:ascii="Times New Roman" w:hAnsi="Times New Roman" w:cs="Times New Roman"/>
                <w:color w:val="auto"/>
                <w:sz w:val="21"/>
                <w:szCs w:val="21"/>
              </w:rPr>
            </w:pPr>
          </w:p>
        </w:tc>
        <w:tc>
          <w:tcPr>
            <w:tcW w:w="1415" w:type="dxa"/>
            <w:tcBorders>
              <w:top w:val="single" w:color="auto" w:sz="4" w:space="0"/>
              <w:left w:val="single" w:color="auto" w:sz="4" w:space="0"/>
              <w:bottom w:val="single" w:color="auto" w:sz="4" w:space="0"/>
            </w:tcBorders>
            <w:shd w:val="clear" w:color="auto" w:fill="FFFFFF"/>
            <w:noWrap w:val="0"/>
            <w:vAlign w:val="center"/>
          </w:tcPr>
          <w:p w14:paraId="3C73E509">
            <w:pPr>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eastAsia="zh-CN"/>
              </w:rPr>
              <w:t>施工总平面</w:t>
            </w:r>
          </w:p>
          <w:p w14:paraId="4C7AB7AD">
            <w:pPr>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eastAsia="zh-CN"/>
              </w:rPr>
              <w:t>布置图</w:t>
            </w:r>
          </w:p>
          <w:p w14:paraId="1BB09162">
            <w:pPr>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lang w:eastAsia="zh-CN"/>
              </w:rPr>
              <w:t>（满分</w:t>
            </w:r>
            <w:r>
              <w:rPr>
                <w:rFonts w:hint="default" w:ascii="Times New Roman" w:hAnsi="Times New Roman" w:eastAsia="宋体" w:cs="Times New Roman"/>
                <w:b w:val="0"/>
                <w:bCs w:val="0"/>
                <w:color w:val="auto"/>
                <w:kern w:val="0"/>
                <w:sz w:val="21"/>
                <w:szCs w:val="21"/>
                <w:highlight w:val="none"/>
                <w:lang w:val="en-US" w:eastAsia="zh-CN"/>
              </w:rPr>
              <w:t>5分</w:t>
            </w:r>
            <w:r>
              <w:rPr>
                <w:rFonts w:hint="default" w:ascii="Times New Roman" w:hAnsi="Times New Roman" w:eastAsia="宋体" w:cs="Times New Roman"/>
                <w:b w:val="0"/>
                <w:bCs w:val="0"/>
                <w:color w:val="auto"/>
                <w:kern w:val="0"/>
                <w:sz w:val="21"/>
                <w:szCs w:val="21"/>
                <w:highlight w:val="none"/>
                <w:lang w:eastAsia="zh-CN"/>
              </w:rPr>
              <w:t>）</w:t>
            </w:r>
          </w:p>
        </w:tc>
        <w:tc>
          <w:tcPr>
            <w:tcW w:w="6762" w:type="dxa"/>
            <w:tcBorders>
              <w:top w:val="single" w:color="auto" w:sz="4" w:space="0"/>
              <w:left w:val="single" w:color="auto" w:sz="4" w:space="0"/>
              <w:bottom w:val="single" w:color="auto" w:sz="4" w:space="0"/>
            </w:tcBorders>
            <w:shd w:val="clear" w:color="auto" w:fill="FFFFFF"/>
            <w:noWrap w:val="0"/>
            <w:vAlign w:val="center"/>
          </w:tcPr>
          <w:p w14:paraId="5E6AEA9C">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优</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5分）</w:t>
            </w:r>
            <w:r>
              <w:rPr>
                <w:rFonts w:hint="default" w:ascii="Times New Roman" w:hAnsi="Times New Roman" w:eastAsia="宋体" w:cs="Times New Roman"/>
                <w:b w:val="0"/>
                <w:bCs w:val="0"/>
                <w:color w:val="auto"/>
                <w:kern w:val="0"/>
                <w:sz w:val="21"/>
                <w:szCs w:val="21"/>
                <w:highlight w:val="none"/>
              </w:rPr>
              <w:t>：应有施工总平面布置图，安排很科学合理，完全符合本项目施工实际要求</w:t>
            </w:r>
            <w:r>
              <w:rPr>
                <w:rFonts w:hint="default" w:ascii="Times New Roman" w:hAnsi="Times New Roman" w:eastAsia="宋体" w:cs="Times New Roman"/>
                <w:b w:val="0"/>
                <w:bCs w:val="0"/>
                <w:color w:val="auto"/>
                <w:kern w:val="0"/>
                <w:sz w:val="21"/>
                <w:szCs w:val="21"/>
                <w:highlight w:val="none"/>
                <w:lang w:val="en-US" w:eastAsia="zh-CN"/>
              </w:rPr>
              <w:t xml:space="preserve">。 </w:t>
            </w:r>
          </w:p>
          <w:p w14:paraId="7015124C">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良</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4分）</w:t>
            </w:r>
            <w:r>
              <w:rPr>
                <w:rFonts w:hint="default" w:ascii="Times New Roman" w:hAnsi="Times New Roman" w:eastAsia="宋体" w:cs="Times New Roman"/>
                <w:b w:val="0"/>
                <w:bCs w:val="0"/>
                <w:color w:val="auto"/>
                <w:kern w:val="0"/>
                <w:sz w:val="21"/>
                <w:szCs w:val="21"/>
                <w:highlight w:val="none"/>
              </w:rPr>
              <w:t>：应有施工总平面布置图，安排</w:t>
            </w:r>
            <w:r>
              <w:rPr>
                <w:rFonts w:hint="eastAsia" w:ascii="Times New Roman" w:hAnsi="Times New Roman" w:eastAsia="宋体" w:cs="Times New Roman"/>
                <w:b w:val="0"/>
                <w:bCs w:val="0"/>
                <w:color w:val="auto"/>
                <w:kern w:val="0"/>
                <w:sz w:val="21"/>
                <w:szCs w:val="21"/>
                <w:highlight w:val="none"/>
                <w:lang w:val="en-US" w:eastAsia="zh-CN"/>
              </w:rPr>
              <w:t>较</w:t>
            </w:r>
            <w:r>
              <w:rPr>
                <w:rFonts w:hint="default" w:ascii="Times New Roman" w:hAnsi="Times New Roman" w:eastAsia="宋体" w:cs="Times New Roman"/>
                <w:b w:val="0"/>
                <w:bCs w:val="0"/>
                <w:color w:val="auto"/>
                <w:kern w:val="0"/>
                <w:sz w:val="21"/>
                <w:szCs w:val="21"/>
                <w:highlight w:val="none"/>
              </w:rPr>
              <w:t>科学合理，符合本项目施工实际要求</w:t>
            </w:r>
            <w:r>
              <w:rPr>
                <w:rFonts w:hint="default" w:ascii="Times New Roman" w:hAnsi="Times New Roman" w:eastAsia="宋体" w:cs="Times New Roman"/>
                <w:b w:val="0"/>
                <w:bCs w:val="0"/>
                <w:color w:val="auto"/>
                <w:kern w:val="0"/>
                <w:sz w:val="21"/>
                <w:szCs w:val="21"/>
                <w:highlight w:val="none"/>
                <w:lang w:val="en-US" w:eastAsia="zh-CN"/>
              </w:rPr>
              <w:t>。</w:t>
            </w:r>
          </w:p>
          <w:p w14:paraId="31DFB410">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rPr>
              <w:t>中</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3分）</w:t>
            </w:r>
            <w:r>
              <w:rPr>
                <w:rFonts w:hint="default" w:ascii="Times New Roman" w:hAnsi="Times New Roman" w:eastAsia="宋体" w:cs="Times New Roman"/>
                <w:b w:val="0"/>
                <w:bCs w:val="0"/>
                <w:color w:val="auto"/>
                <w:kern w:val="0"/>
                <w:sz w:val="21"/>
                <w:szCs w:val="21"/>
                <w:highlight w:val="none"/>
              </w:rPr>
              <w:t>：有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施工总平面布置图，安排</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合理，</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符合本项目施工实际要求</w:t>
            </w:r>
            <w:r>
              <w:rPr>
                <w:rFonts w:hint="default" w:ascii="Times New Roman" w:hAnsi="Times New Roman" w:eastAsia="宋体" w:cs="Times New Roman"/>
                <w:b w:val="0"/>
                <w:bCs w:val="0"/>
                <w:color w:val="auto"/>
                <w:kern w:val="0"/>
                <w:sz w:val="21"/>
                <w:szCs w:val="21"/>
                <w:highlight w:val="none"/>
                <w:lang w:val="en-US" w:eastAsia="zh-CN"/>
              </w:rPr>
              <w:t>。</w:t>
            </w:r>
          </w:p>
          <w:p w14:paraId="5511750F">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rPr>
              <w:t>差</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1分）</w:t>
            </w:r>
            <w:r>
              <w:rPr>
                <w:rFonts w:hint="default" w:ascii="Times New Roman" w:hAnsi="Times New Roman" w:eastAsia="宋体" w:cs="Times New Roman"/>
                <w:b w:val="0"/>
                <w:bCs w:val="0"/>
                <w:color w:val="auto"/>
                <w:kern w:val="0"/>
                <w:sz w:val="21"/>
                <w:szCs w:val="21"/>
                <w:highlight w:val="none"/>
              </w:rPr>
              <w:t>：无施工总平面布置图或施工总平面布置图不符合本项目施工实际要求</w:t>
            </w:r>
            <w:r>
              <w:rPr>
                <w:rFonts w:hint="default" w:ascii="Times New Roman" w:hAnsi="Times New Roman" w:eastAsia="宋体" w:cs="Times New Roman"/>
                <w:b w:val="0"/>
                <w:bCs w:val="0"/>
                <w:color w:val="auto"/>
                <w:kern w:val="0"/>
                <w:sz w:val="21"/>
                <w:szCs w:val="21"/>
                <w:highlight w:val="none"/>
                <w:lang w:val="en-US" w:eastAsia="zh-CN"/>
              </w:rPr>
              <w:t>。</w:t>
            </w:r>
          </w:p>
        </w:tc>
      </w:tr>
      <w:tr w14:paraId="0B6A3F1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392" w:hRule="exact"/>
          <w:jc w:val="center"/>
        </w:trPr>
        <w:tc>
          <w:tcPr>
            <w:tcW w:w="649" w:type="dxa"/>
            <w:vMerge w:val="continue"/>
            <w:tcBorders>
              <w:bottom w:val="single" w:color="auto" w:sz="4" w:space="0"/>
            </w:tcBorders>
            <w:shd w:val="clear" w:color="auto" w:fill="FFFFFF"/>
            <w:noWrap w:val="0"/>
            <w:vAlign w:val="center"/>
          </w:tcPr>
          <w:p w14:paraId="54B53985">
            <w:pPr>
              <w:rPr>
                <w:rFonts w:hint="default" w:ascii="Times New Roman" w:hAnsi="Times New Roman" w:cs="Times New Roman"/>
                <w:color w:val="auto"/>
                <w:szCs w:val="21"/>
              </w:rPr>
            </w:pPr>
          </w:p>
        </w:tc>
        <w:tc>
          <w:tcPr>
            <w:tcW w:w="1379" w:type="dxa"/>
            <w:gridSpan w:val="2"/>
            <w:vMerge w:val="continue"/>
            <w:tcBorders>
              <w:left w:val="single" w:color="auto" w:sz="4" w:space="0"/>
              <w:bottom w:val="single" w:color="auto" w:sz="4" w:space="0"/>
              <w:right w:val="single" w:color="auto" w:sz="4" w:space="0"/>
            </w:tcBorders>
            <w:shd w:val="clear" w:color="auto" w:fill="FFFFFF"/>
            <w:noWrap w:val="0"/>
            <w:vAlign w:val="center"/>
          </w:tcPr>
          <w:p w14:paraId="533C94AD">
            <w:pPr>
              <w:pStyle w:val="19"/>
              <w:spacing w:line="240" w:lineRule="auto"/>
              <w:jc w:val="center"/>
              <w:rPr>
                <w:rFonts w:hint="default" w:ascii="Times New Roman" w:hAnsi="Times New Roman" w:cs="Times New Roman"/>
                <w:color w:val="auto"/>
                <w:sz w:val="21"/>
                <w:szCs w:val="21"/>
              </w:rPr>
            </w:pPr>
          </w:p>
        </w:tc>
        <w:tc>
          <w:tcPr>
            <w:tcW w:w="1415" w:type="dxa"/>
            <w:tcBorders>
              <w:top w:val="single" w:color="auto" w:sz="4" w:space="0"/>
              <w:left w:val="single" w:color="auto" w:sz="4" w:space="0"/>
              <w:bottom w:val="single" w:color="auto" w:sz="4" w:space="0"/>
            </w:tcBorders>
            <w:shd w:val="clear" w:color="auto" w:fill="FFFFFF"/>
            <w:noWrap w:val="0"/>
            <w:vAlign w:val="center"/>
          </w:tcPr>
          <w:p w14:paraId="2CB82405">
            <w:pPr>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eastAsia="zh-CN"/>
              </w:rPr>
              <w:t>其他</w:t>
            </w:r>
          </w:p>
          <w:p w14:paraId="79088B9A">
            <w:pPr>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满分5分）</w:t>
            </w:r>
          </w:p>
        </w:tc>
        <w:tc>
          <w:tcPr>
            <w:tcW w:w="6762" w:type="dxa"/>
            <w:tcBorders>
              <w:top w:val="single" w:color="auto" w:sz="4" w:space="0"/>
              <w:left w:val="single" w:color="auto" w:sz="4" w:space="0"/>
              <w:bottom w:val="single" w:color="auto" w:sz="4" w:space="0"/>
            </w:tcBorders>
            <w:shd w:val="clear" w:color="auto" w:fill="FFFFFF"/>
            <w:noWrap w:val="0"/>
            <w:vAlign w:val="center"/>
          </w:tcPr>
          <w:p w14:paraId="39254AD6">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优</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5分）</w:t>
            </w:r>
            <w:r>
              <w:rPr>
                <w:rFonts w:hint="default" w:ascii="Times New Roman" w:hAnsi="Times New Roman" w:eastAsia="宋体" w:cs="Times New Roman"/>
                <w:b w:val="0"/>
                <w:bCs w:val="0"/>
                <w:color w:val="auto"/>
                <w:kern w:val="0"/>
                <w:sz w:val="21"/>
                <w:szCs w:val="21"/>
                <w:highlight w:val="none"/>
              </w:rPr>
              <w:t>：针对项目实际，提出采用新技术的具体措施。新技术的验证材料可靠，对节约投资和工期的保证措施得力、具体、严谨。对采用新技术可能产生的风险预见充分，对新技术的实施有安全生产的可靠方案</w:t>
            </w:r>
            <w:r>
              <w:rPr>
                <w:rFonts w:hint="default" w:ascii="Times New Roman" w:hAnsi="Times New Roman" w:eastAsia="宋体" w:cs="Times New Roman"/>
                <w:b w:val="0"/>
                <w:bCs w:val="0"/>
                <w:color w:val="auto"/>
                <w:kern w:val="0"/>
                <w:sz w:val="21"/>
                <w:szCs w:val="21"/>
                <w:highlight w:val="none"/>
                <w:lang w:val="en-US" w:eastAsia="zh-CN"/>
              </w:rPr>
              <w:t xml:space="preserve">。 </w:t>
            </w:r>
          </w:p>
          <w:p w14:paraId="51C06149">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良</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4分）</w:t>
            </w:r>
            <w:r>
              <w:rPr>
                <w:rFonts w:hint="default" w:ascii="Times New Roman" w:hAnsi="Times New Roman" w:eastAsia="宋体" w:cs="Times New Roman"/>
                <w:b w:val="0"/>
                <w:bCs w:val="0"/>
                <w:color w:val="auto"/>
                <w:kern w:val="0"/>
                <w:sz w:val="21"/>
                <w:szCs w:val="21"/>
                <w:highlight w:val="none"/>
              </w:rPr>
              <w:t>：针对项目实际，提出采用新技术的具体措施。新技术的验证材料可靠，对节约投资和工期有保证措施。对采用新技术可能产生的风险有一定的预见。</w:t>
            </w:r>
          </w:p>
          <w:p w14:paraId="5302E051">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中</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3分）</w:t>
            </w:r>
            <w:r>
              <w:rPr>
                <w:rFonts w:hint="default" w:ascii="Times New Roman" w:hAnsi="Times New Roman" w:eastAsia="宋体" w:cs="Times New Roman"/>
                <w:b w:val="0"/>
                <w:bCs w:val="0"/>
                <w:color w:val="auto"/>
                <w:kern w:val="0"/>
                <w:sz w:val="21"/>
                <w:szCs w:val="21"/>
                <w:highlight w:val="none"/>
              </w:rPr>
              <w:t>：有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新技术措施，新技术的验证材料基本充分，对节约投资和工期有</w:t>
            </w:r>
            <w:r>
              <w:rPr>
                <w:rFonts w:hint="eastAsia" w:ascii="Times New Roman" w:hAnsi="Times New Roman" w:eastAsia="宋体" w:cs="Times New Roman"/>
                <w:b w:val="0"/>
                <w:bCs w:val="0"/>
                <w:color w:val="auto"/>
                <w:kern w:val="0"/>
                <w:sz w:val="21"/>
                <w:szCs w:val="21"/>
                <w:highlight w:val="none"/>
                <w:lang w:val="en-US" w:eastAsia="zh-CN"/>
              </w:rPr>
              <w:t>基本</w:t>
            </w:r>
            <w:r>
              <w:rPr>
                <w:rFonts w:hint="default" w:ascii="Times New Roman" w:hAnsi="Times New Roman" w:eastAsia="宋体" w:cs="Times New Roman"/>
                <w:b w:val="0"/>
                <w:bCs w:val="0"/>
                <w:color w:val="auto"/>
                <w:kern w:val="0"/>
                <w:sz w:val="21"/>
                <w:szCs w:val="21"/>
                <w:highlight w:val="none"/>
              </w:rPr>
              <w:t>收益，对采用新技术可能产生的风险</w:t>
            </w:r>
            <w:r>
              <w:rPr>
                <w:rFonts w:hint="eastAsia" w:ascii="Times New Roman" w:hAnsi="Times New Roman" w:eastAsia="宋体" w:cs="Times New Roman"/>
                <w:b w:val="0"/>
                <w:bCs w:val="0"/>
                <w:color w:val="auto"/>
                <w:kern w:val="0"/>
                <w:sz w:val="21"/>
                <w:szCs w:val="21"/>
                <w:highlight w:val="none"/>
                <w:lang w:val="en-US" w:eastAsia="zh-CN"/>
              </w:rPr>
              <w:t>有基本</w:t>
            </w:r>
            <w:r>
              <w:rPr>
                <w:rFonts w:hint="default" w:ascii="Times New Roman" w:hAnsi="Times New Roman" w:eastAsia="宋体" w:cs="Times New Roman"/>
                <w:b w:val="0"/>
                <w:bCs w:val="0"/>
                <w:color w:val="auto"/>
                <w:kern w:val="0"/>
                <w:sz w:val="21"/>
                <w:szCs w:val="21"/>
                <w:highlight w:val="none"/>
              </w:rPr>
              <w:t>预见</w:t>
            </w:r>
            <w:r>
              <w:rPr>
                <w:rFonts w:hint="default" w:ascii="Times New Roman" w:hAnsi="Times New Roman" w:eastAsia="宋体" w:cs="Times New Roman"/>
                <w:b w:val="0"/>
                <w:bCs w:val="0"/>
                <w:color w:val="auto"/>
                <w:kern w:val="0"/>
                <w:sz w:val="21"/>
                <w:szCs w:val="21"/>
                <w:highlight w:val="none"/>
                <w:lang w:eastAsia="zh-CN"/>
              </w:rPr>
              <w:t>。</w:t>
            </w:r>
          </w:p>
          <w:p w14:paraId="40FFCDD6">
            <w:pPr>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差</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lang w:val="en-US" w:eastAsia="zh-CN"/>
              </w:rPr>
              <w:t>1分）</w:t>
            </w:r>
            <w:r>
              <w:rPr>
                <w:rFonts w:hint="default" w:ascii="Times New Roman" w:hAnsi="Times New Roman" w:eastAsia="宋体" w:cs="Times New Roman"/>
                <w:b w:val="0"/>
                <w:bCs w:val="0"/>
                <w:color w:val="auto"/>
                <w:kern w:val="0"/>
                <w:sz w:val="21"/>
                <w:szCs w:val="21"/>
                <w:highlight w:val="none"/>
              </w:rPr>
              <w:t>：采用的新技术针对性不强或验证材料不可靠，对节约投资和工期没有具体收益。</w:t>
            </w:r>
          </w:p>
        </w:tc>
      </w:tr>
      <w:tr w14:paraId="24392E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235" w:hRule="exact"/>
          <w:jc w:val="center"/>
        </w:trPr>
        <w:tc>
          <w:tcPr>
            <w:tcW w:w="1501" w:type="dxa"/>
            <w:gridSpan w:val="2"/>
            <w:tcBorders>
              <w:top w:val="single" w:color="auto" w:sz="4" w:space="0"/>
              <w:bottom w:val="single" w:color="auto" w:sz="4" w:space="0"/>
            </w:tcBorders>
            <w:shd w:val="clear" w:color="auto" w:fill="FFFFFF"/>
            <w:noWrap w:val="0"/>
            <w:vAlign w:val="center"/>
          </w:tcPr>
          <w:p w14:paraId="1B271D3C">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2.2.2</w:t>
            </w:r>
          </w:p>
          <w:p w14:paraId="315A1390">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highlight w:val="none"/>
              </w:rPr>
              <w:t>（2）</w:t>
            </w:r>
          </w:p>
        </w:tc>
        <w:tc>
          <w:tcPr>
            <w:tcW w:w="1942" w:type="dxa"/>
            <w:gridSpan w:val="2"/>
            <w:tcBorders>
              <w:top w:val="single" w:color="auto" w:sz="4" w:space="0"/>
              <w:left w:val="single" w:color="auto" w:sz="4" w:space="0"/>
              <w:bottom w:val="single" w:color="auto" w:sz="4" w:space="0"/>
            </w:tcBorders>
            <w:shd w:val="clear" w:color="auto" w:fill="FFFFFF"/>
            <w:noWrap w:val="0"/>
            <w:vAlign w:val="top"/>
          </w:tcPr>
          <w:p w14:paraId="061509A6">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highlight w:val="none"/>
              </w:rPr>
            </w:pPr>
          </w:p>
          <w:p w14:paraId="7DD6AD96">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highlight w:val="none"/>
              </w:rPr>
            </w:pPr>
          </w:p>
          <w:p w14:paraId="6A1598C4">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highlight w:val="none"/>
              </w:rPr>
            </w:pPr>
          </w:p>
          <w:p w14:paraId="7CBD2804">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商务磋商总报价</w:t>
            </w:r>
          </w:p>
          <w:p w14:paraId="3076817D">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评分</w:t>
            </w:r>
          </w:p>
          <w:p w14:paraId="61CAD77E">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eastAsia="zh-CN"/>
              </w:rPr>
              <w:t>满分</w:t>
            </w:r>
            <w:r>
              <w:rPr>
                <w:rFonts w:hint="default" w:ascii="Times New Roman" w:hAnsi="Times New Roman" w:eastAsia="宋体" w:cs="Times New Roman"/>
                <w:color w:val="auto"/>
                <w:highlight w:val="none"/>
              </w:rPr>
              <w:t>30分）</w:t>
            </w:r>
          </w:p>
        </w:tc>
        <w:tc>
          <w:tcPr>
            <w:tcW w:w="6762" w:type="dxa"/>
            <w:tcBorders>
              <w:top w:val="single" w:color="auto" w:sz="4" w:space="0"/>
              <w:left w:val="single" w:color="auto" w:sz="4" w:space="0"/>
              <w:bottom w:val="single" w:color="auto" w:sz="4" w:space="0"/>
            </w:tcBorders>
            <w:shd w:val="clear" w:color="auto" w:fill="FFFFFF"/>
            <w:noWrap w:val="0"/>
            <w:vAlign w:val="top"/>
          </w:tcPr>
          <w:p w14:paraId="5362B10B">
            <w:pPr>
              <w:keepNext w:val="0"/>
              <w:keepLines w:val="0"/>
              <w:pageBreakBefore w:val="0"/>
              <w:widowControl/>
              <w:kinsoku/>
              <w:wordWrap/>
              <w:overflowPunct/>
              <w:topLinePunct w:val="0"/>
              <w:autoSpaceDE w:val="0"/>
              <w:autoSpaceDN w:val="0"/>
              <w:bidi w:val="0"/>
              <w:adjustRightInd/>
              <w:snapToGrid/>
              <w:spacing w:line="288" w:lineRule="auto"/>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评审报价=最后磋商总报价。</w:t>
            </w:r>
          </w:p>
          <w:p w14:paraId="0F1A379F">
            <w:pPr>
              <w:keepNext w:val="0"/>
              <w:keepLines w:val="0"/>
              <w:pageBreakBefore w:val="0"/>
              <w:widowControl/>
              <w:kinsoku/>
              <w:wordWrap/>
              <w:overflowPunct/>
              <w:topLinePunct w:val="0"/>
              <w:autoSpaceDE w:val="0"/>
              <w:autoSpaceDN w:val="0"/>
              <w:bidi w:val="0"/>
              <w:adjustRightInd/>
              <w:snapToGrid/>
              <w:spacing w:line="288" w:lineRule="auto"/>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最终成交供应商的成交金额＝最后磋商总报价。</w:t>
            </w:r>
          </w:p>
          <w:p w14:paraId="54331A5C">
            <w:pPr>
              <w:keepNext w:val="0"/>
              <w:keepLines w:val="0"/>
              <w:pageBreakBefore w:val="0"/>
              <w:widowControl/>
              <w:kinsoku/>
              <w:wordWrap/>
              <w:overflowPunct/>
              <w:topLinePunct w:val="0"/>
              <w:autoSpaceDE w:val="0"/>
              <w:autoSpaceDN w:val="0"/>
              <w:bidi w:val="0"/>
              <w:adjustRightInd/>
              <w:snapToGrid/>
              <w:spacing w:line="288" w:lineRule="auto"/>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（1）专门面向</w:t>
            </w:r>
            <w:r>
              <w:rPr>
                <w:rFonts w:hint="eastAsia" w:ascii="Times New Roman" w:hAnsi="Times New Roman" w:cs="Times New Roman"/>
                <w:color w:val="auto"/>
                <w:spacing w:val="6"/>
                <w:sz w:val="21"/>
                <w:szCs w:val="21"/>
                <w:highlight w:val="none"/>
                <w:lang w:eastAsia="zh-CN"/>
              </w:rPr>
              <w:t>小微企业</w:t>
            </w:r>
            <w:r>
              <w:rPr>
                <w:rFonts w:hint="default" w:ascii="Times New Roman" w:hAnsi="Times New Roman" w:eastAsia="宋体" w:cs="Times New Roman"/>
                <w:color w:val="auto"/>
                <w:highlight w:val="none"/>
              </w:rPr>
              <w:t>采购的项目，不再执行价格评审优惠的扶持政策。</w:t>
            </w:r>
          </w:p>
          <w:p w14:paraId="586D1518">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（2）以进入评标的最低的评标报价为30分。</w:t>
            </w:r>
          </w:p>
          <w:p w14:paraId="6D56D794">
            <w:pPr>
              <w:keepNext w:val="0"/>
              <w:keepLines w:val="0"/>
              <w:pageBreakBefore w:val="0"/>
              <w:widowControl/>
              <w:kinsoku/>
              <w:wordWrap/>
              <w:overflowPunct/>
              <w:topLinePunct w:val="0"/>
              <w:autoSpaceDE w:val="0"/>
              <w:autoSpaceDN w:val="0"/>
              <w:bidi w:val="0"/>
              <w:adjustRightInd/>
              <w:snapToGrid/>
              <w:spacing w:line="288" w:lineRule="auto"/>
              <w:ind w:firstLine="2730" w:firstLineChars="1300"/>
              <w:textAlignment w:val="auto"/>
              <w:rPr>
                <w:rFonts w:hint="default" w:ascii="Times New Roman" w:hAnsi="Times New Roman" w:cs="Times New Roman"/>
              </w:rPr>
            </w:pPr>
            <w:r>
              <w:rPr>
                <w:rFonts w:hint="default" w:ascii="Times New Roman" w:hAnsi="Times New Roman" w:cs="Times New Roman"/>
              </w:rPr>
              <w:t xml:space="preserve">最低供应商评标报价金额 </w:t>
            </w:r>
          </w:p>
          <w:p w14:paraId="2089E1D8">
            <w:pPr>
              <w:pStyle w:val="9"/>
              <w:keepNext w:val="0"/>
              <w:keepLines w:val="0"/>
              <w:pageBreakBefore w:val="0"/>
              <w:widowControl/>
              <w:wordWrap/>
              <w:overflowPunct/>
              <w:topLinePunct w:val="0"/>
              <w:autoSpaceDE w:val="0"/>
              <w:autoSpaceDN w:val="0"/>
              <w:bidi w:val="0"/>
              <w:spacing w:line="288" w:lineRule="auto"/>
              <w:rPr>
                <w:rFonts w:hint="default" w:ascii="Times New Roman" w:hAnsi="Times New Roman" w:cs="Times New Roman"/>
                <w:bCs/>
              </w:rPr>
            </w:pPr>
            <w:r>
              <w:rPr>
                <w:rFonts w:hint="default" w:ascii="Times New Roman" w:hAnsi="Times New Roman" w:cs="Times New Roman"/>
                <w:bCs/>
              </w:rPr>
              <mc:AlternateContent>
                <mc:Choice Requires="wps">
                  <w:drawing>
                    <wp:anchor distT="0" distB="0" distL="114300" distR="114300" simplePos="0" relativeHeight="251664384" behindDoc="0" locked="0" layoutInCell="1" allowOverlap="1">
                      <wp:simplePos x="0" y="0"/>
                      <wp:positionH relativeFrom="column">
                        <wp:posOffset>1478280</wp:posOffset>
                      </wp:positionH>
                      <wp:positionV relativeFrom="paragraph">
                        <wp:posOffset>158750</wp:posOffset>
                      </wp:positionV>
                      <wp:extent cx="220027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6.4pt;margin-top:12.5pt;height:0pt;width:173.25pt;z-index:251664384;mso-width-relative:page;mso-height-relative:page;" filled="f" stroked="t" coordsize="21600,21600" o:gfxdata="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jGxv1gAAAAkBAAAPAAAAAAAAAAEAIAAAACIAAABkcnMvZG93bnJldi54bWxQSwECFAAU&#10;AAAACACHTuJAPKlI1PMBAADkAwAADgAAAAAAAAABACAAAAAlAQAAZHJzL2Uyb0RvYy54bWxQSwUG&#10;AAAAAAYABgBZAQAAigUAAAAA&#10;">
                      <v:fill on="f" focussize="0,0"/>
                      <v:stroke color="#000000" joinstyle="round"/>
                      <v:imagedata o:title=""/>
                      <o:lock v:ext="edit" aspectratio="f"/>
                    </v:line>
                  </w:pict>
                </mc:Fallback>
              </mc:AlternateContent>
            </w:r>
            <w:r>
              <w:rPr>
                <w:rFonts w:hint="default" w:ascii="Times New Roman" w:hAnsi="Times New Roman" w:cs="Times New Roman"/>
              </w:rPr>
              <w:t>（</w:t>
            </w:r>
            <w:r>
              <w:rPr>
                <w:rFonts w:hint="eastAsia" w:ascii="Times New Roman" w:hAnsi="Times New Roman" w:eastAsia="宋体" w:cs="Times New Roman"/>
                <w:lang w:val="en-US" w:eastAsia="zh-CN"/>
              </w:rPr>
              <w:t>3</w:t>
            </w:r>
            <w:r>
              <w:rPr>
                <w:rFonts w:hint="default" w:ascii="Times New Roman" w:hAnsi="Times New Roman" w:cs="Times New Roman"/>
              </w:rPr>
              <w:t>） 供应商</w:t>
            </w:r>
            <w:r>
              <w:rPr>
                <w:rFonts w:hint="default" w:ascii="Times New Roman" w:hAnsi="Times New Roman" w:cs="Times New Roman"/>
                <w:bCs/>
              </w:rPr>
              <w:t xml:space="preserve">价格分 = </w:t>
            </w:r>
            <w:r>
              <w:rPr>
                <w:rFonts w:hint="eastAsia" w:ascii="Times New Roman" w:hAnsi="Times New Roman" w:eastAsia="宋体" w:cs="Times New Roman"/>
                <w:bCs/>
                <w:lang w:eastAsia="zh-CN"/>
              </w:rPr>
              <w:tab/>
            </w:r>
            <w:r>
              <w:rPr>
                <w:rFonts w:hint="eastAsia" w:ascii="Times New Roman" w:hAnsi="Times New Roman" w:eastAsia="宋体" w:cs="Times New Roman"/>
                <w:bCs/>
                <w:lang w:val="en-US" w:eastAsia="zh-CN"/>
              </w:rPr>
              <w:t xml:space="preserve">                                                                 </w:t>
            </w:r>
            <w:r>
              <w:rPr>
                <w:rFonts w:hint="default" w:ascii="Times New Roman" w:hAnsi="Times New Roman" w:cs="Times New Roman"/>
                <w:bCs/>
              </w:rPr>
              <w:t>×30分</w:t>
            </w:r>
          </w:p>
          <w:p w14:paraId="7A0370AC">
            <w:pPr>
              <w:keepNext w:val="0"/>
              <w:keepLines w:val="0"/>
              <w:pageBreakBefore w:val="0"/>
              <w:widowControl/>
              <w:kinsoku/>
              <w:wordWrap/>
              <w:overflowPunct/>
              <w:topLinePunct w:val="0"/>
              <w:autoSpaceDE w:val="0"/>
              <w:autoSpaceDN w:val="0"/>
              <w:bidi w:val="0"/>
              <w:adjustRightInd/>
              <w:snapToGrid/>
              <w:spacing w:line="288" w:lineRule="auto"/>
              <w:jc w:val="left"/>
              <w:textAlignment w:val="auto"/>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eastAsia="宋体" w:cs="Times New Roman"/>
                <w:lang w:val="en-US" w:eastAsia="zh-CN"/>
              </w:rPr>
              <w:t xml:space="preserve">                                                     </w:t>
            </w:r>
            <w:r>
              <w:rPr>
                <w:rFonts w:hint="default" w:ascii="Times New Roman" w:hAnsi="Times New Roman" w:cs="Times New Roman"/>
              </w:rPr>
              <w:t xml:space="preserve">供应商评标报价金额 </w:t>
            </w:r>
          </w:p>
          <w:p w14:paraId="1C81423C">
            <w:pPr>
              <w:keepNext w:val="0"/>
              <w:keepLines w:val="0"/>
              <w:pageBreakBefore w:val="0"/>
              <w:widowControl/>
              <w:kinsoku/>
              <w:wordWrap/>
              <w:overflowPunct/>
              <w:topLinePunct w:val="0"/>
              <w:autoSpaceDE w:val="0"/>
              <w:autoSpaceDN w:val="0"/>
              <w:bidi w:val="0"/>
              <w:adjustRightInd/>
              <w:snapToGrid/>
              <w:spacing w:line="288" w:lineRule="auto"/>
              <w:jc w:val="left"/>
              <w:textAlignment w:val="auto"/>
              <w:rPr>
                <w:rFonts w:hint="default" w:ascii="Times New Roman" w:hAnsi="Times New Roman" w:eastAsia="宋体" w:cs="Times New Roman"/>
                <w:b w:val="0"/>
                <w:bCs w:val="0"/>
                <w:color w:val="auto"/>
                <w:kern w:val="0"/>
                <w:sz w:val="21"/>
                <w:szCs w:val="21"/>
                <w:highlight w:val="none"/>
                <w:lang w:eastAsia="zh-CN"/>
              </w:rPr>
            </w:pP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4</w:t>
            </w:r>
            <w:r>
              <w:rPr>
                <w:rFonts w:hint="eastAsia" w:ascii="Times New Roman" w:hAnsi="Times New Roman" w:eastAsia="宋体" w:cs="Times New Roman"/>
                <w:b/>
                <w:bCs/>
                <w:lang w:eastAsia="zh-CN"/>
              </w:rPr>
              <w:t>）</w:t>
            </w:r>
            <w:r>
              <w:rPr>
                <w:rFonts w:hint="default" w:ascii="Times New Roman" w:hAnsi="Times New Roman" w:cs="Times New Roman"/>
                <w:b/>
                <w:bCs/>
              </w:rPr>
              <w:t xml:space="preserve"> 磋商小组在评审时发现供应商的报价明显低于成本价的，应当要求供应商书面说明并提供相关证明材料。供应商不能合理说明原因并提供证明材料的，磋商小组应将该供应商的响应文件作无效处理，并在评审报告中说明。</w:t>
            </w:r>
          </w:p>
        </w:tc>
      </w:tr>
      <w:tr w14:paraId="5D961AB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2377" w:hRule="exact"/>
          <w:jc w:val="center"/>
        </w:trPr>
        <w:tc>
          <w:tcPr>
            <w:tcW w:w="649" w:type="dxa"/>
            <w:vMerge w:val="restart"/>
            <w:tcBorders>
              <w:top w:val="single" w:color="auto" w:sz="4" w:space="0"/>
            </w:tcBorders>
            <w:shd w:val="clear" w:color="auto" w:fill="FFFFFF"/>
            <w:noWrap w:val="0"/>
            <w:vAlign w:val="center"/>
          </w:tcPr>
          <w:p w14:paraId="77147A48">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2.2.2</w:t>
            </w:r>
          </w:p>
          <w:p w14:paraId="78D65B2E">
            <w:pPr>
              <w:jc w:val="center"/>
              <w:rPr>
                <w:rFonts w:hint="default" w:ascii="Times New Roman" w:hAnsi="Times New Roman" w:cs="Times New Roman"/>
                <w:color w:val="auto"/>
                <w:szCs w:val="21"/>
              </w:rPr>
            </w:pPr>
            <w:r>
              <w:rPr>
                <w:rFonts w:hint="default" w:ascii="Times New Roman" w:hAnsi="Times New Roman" w:cs="Times New Roman"/>
                <w:color w:val="auto"/>
                <w:highlight w:val="none"/>
              </w:rPr>
              <w:t>（</w:t>
            </w:r>
            <w:r>
              <w:rPr>
                <w:rFonts w:hint="default" w:ascii="Times New Roman" w:hAnsi="Times New Roman" w:eastAsia="宋体" w:cs="Times New Roman"/>
                <w:color w:val="auto"/>
                <w:highlight w:val="none"/>
                <w:lang w:val="en-US" w:eastAsia="zh-CN"/>
              </w:rPr>
              <w:t>3</w:t>
            </w:r>
            <w:r>
              <w:rPr>
                <w:rFonts w:hint="default" w:ascii="Times New Roman" w:hAnsi="Times New Roman" w:cs="Times New Roman"/>
                <w:color w:val="auto"/>
                <w:highlight w:val="none"/>
              </w:rPr>
              <w:t>）</w:t>
            </w:r>
          </w:p>
        </w:tc>
        <w:tc>
          <w:tcPr>
            <w:tcW w:w="852" w:type="dxa"/>
            <w:vMerge w:val="restart"/>
            <w:tcBorders>
              <w:top w:val="single" w:color="auto" w:sz="4" w:space="0"/>
              <w:left w:val="single" w:color="auto" w:sz="4" w:space="0"/>
            </w:tcBorders>
            <w:shd w:val="clear" w:color="auto" w:fill="FFFFFF"/>
            <w:noWrap w:val="0"/>
            <w:vAlign w:val="center"/>
          </w:tcPr>
          <w:p w14:paraId="4496330C">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项目管理机构分评分标准</w:t>
            </w:r>
          </w:p>
          <w:p w14:paraId="2637C273">
            <w:pPr>
              <w:jc w:val="center"/>
              <w:rPr>
                <w:rFonts w:hint="default" w:ascii="Times New Roman" w:hAnsi="Times New Roman" w:cs="Times New Roman"/>
                <w:color w:val="auto"/>
                <w:szCs w:val="21"/>
              </w:rPr>
            </w:pPr>
            <w:r>
              <w:rPr>
                <w:rFonts w:hint="default" w:ascii="Times New Roman" w:hAnsi="Times New Roman" w:cs="Times New Roman"/>
                <w:color w:val="auto"/>
                <w:highlight w:val="none"/>
              </w:rPr>
              <w:t>（满分10分）</w:t>
            </w:r>
          </w:p>
        </w:tc>
        <w:tc>
          <w:tcPr>
            <w:tcW w:w="1942" w:type="dxa"/>
            <w:gridSpan w:val="2"/>
            <w:tcBorders>
              <w:top w:val="single" w:color="auto" w:sz="4" w:space="0"/>
              <w:left w:val="single" w:color="auto" w:sz="4" w:space="0"/>
              <w:bottom w:val="single" w:color="auto" w:sz="4" w:space="0"/>
            </w:tcBorders>
            <w:shd w:val="clear" w:color="auto" w:fill="FFFFFF"/>
            <w:noWrap w:val="0"/>
            <w:vAlign w:val="center"/>
          </w:tcPr>
          <w:p w14:paraId="26B8B89D">
            <w:pPr>
              <w:autoSpaceDE/>
              <w:autoSpaceDN/>
              <w:spacing w:line="400" w:lineRule="exact"/>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项目经理任职资格与经历（</w:t>
            </w:r>
            <w:r>
              <w:rPr>
                <w:rFonts w:hint="default" w:ascii="Times New Roman" w:hAnsi="Times New Roman" w:cs="Times New Roman"/>
                <w:color w:val="auto"/>
                <w:sz w:val="21"/>
                <w:szCs w:val="21"/>
                <w:lang w:eastAsia="zh-CN"/>
              </w:rPr>
              <w:t>满分</w:t>
            </w: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分）</w:t>
            </w:r>
          </w:p>
        </w:tc>
        <w:tc>
          <w:tcPr>
            <w:tcW w:w="6762" w:type="dxa"/>
            <w:tcBorders>
              <w:top w:val="single" w:color="auto" w:sz="4" w:space="0"/>
              <w:left w:val="single" w:color="auto" w:sz="4" w:space="0"/>
              <w:bottom w:val="single" w:color="auto" w:sz="4" w:space="0"/>
            </w:tcBorders>
            <w:shd w:val="clear" w:color="auto" w:fill="FFFFFF"/>
            <w:noWrap w:val="0"/>
            <w:vAlign w:val="center"/>
          </w:tcPr>
          <w:p w14:paraId="639F4B7C">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szCs w:val="21"/>
                <w:highlight w:val="none"/>
                <w:shd w:val="clear" w:color="auto" w:fill="auto"/>
                <w:lang w:eastAsia="zh-CN"/>
              </w:rPr>
            </w:pPr>
            <w:r>
              <w:rPr>
                <w:rFonts w:hint="eastAsia" w:ascii="宋体" w:hAnsi="宋体" w:eastAsia="宋体" w:cs="Times New Roman"/>
                <w:color w:val="000000"/>
                <w:szCs w:val="21"/>
                <w:highlight w:val="none"/>
                <w:shd w:val="clear" w:color="auto" w:fill="auto"/>
                <w:lang w:val="en-US" w:eastAsia="zh-CN"/>
              </w:rPr>
              <w:t>1.</w:t>
            </w:r>
            <w:r>
              <w:rPr>
                <w:rFonts w:hint="eastAsia" w:ascii="宋体" w:hAnsi="宋体" w:eastAsia="宋体" w:cs="Times New Roman"/>
                <w:color w:val="000000"/>
                <w:szCs w:val="21"/>
                <w:highlight w:val="none"/>
                <w:shd w:val="clear" w:color="auto" w:fill="auto"/>
              </w:rPr>
              <w:t>项目经理</w:t>
            </w:r>
            <w:r>
              <w:rPr>
                <w:rFonts w:hint="eastAsia" w:ascii="宋体" w:hAnsi="宋体" w:eastAsia="宋体" w:cs="Times New Roman"/>
                <w:color w:val="000000"/>
                <w:szCs w:val="21"/>
                <w:highlight w:val="none"/>
                <w:shd w:val="clear" w:color="auto" w:fill="auto"/>
                <w:lang w:eastAsia="zh-CN"/>
              </w:rPr>
              <w:t>（满分</w:t>
            </w:r>
            <w:r>
              <w:rPr>
                <w:rFonts w:hint="eastAsia" w:ascii="宋体" w:hAnsi="宋体" w:eastAsia="宋体" w:cs="Times New Roman"/>
                <w:color w:val="000000"/>
                <w:szCs w:val="21"/>
                <w:highlight w:val="none"/>
                <w:shd w:val="clear" w:color="auto" w:fill="auto"/>
                <w:lang w:val="en-US" w:eastAsia="zh-CN"/>
              </w:rPr>
              <w:t>5分</w:t>
            </w:r>
            <w:r>
              <w:rPr>
                <w:rFonts w:hint="eastAsia" w:ascii="宋体" w:hAnsi="宋体" w:eastAsia="宋体" w:cs="Times New Roman"/>
                <w:color w:val="000000"/>
                <w:szCs w:val="21"/>
                <w:highlight w:val="none"/>
                <w:shd w:val="clear" w:color="auto" w:fill="auto"/>
                <w:lang w:eastAsia="zh-CN"/>
              </w:rPr>
              <w:t>）</w:t>
            </w:r>
            <w:r>
              <w:rPr>
                <w:rFonts w:hint="eastAsia" w:ascii="宋体" w:hAnsi="宋体" w:eastAsia="宋体" w:cs="Times New Roman"/>
                <w:color w:val="000000"/>
                <w:szCs w:val="21"/>
                <w:highlight w:val="none"/>
                <w:shd w:val="clear" w:color="auto" w:fill="auto"/>
              </w:rPr>
              <w:t>：具有二级</w:t>
            </w:r>
            <w:r>
              <w:rPr>
                <w:rFonts w:hint="eastAsia" w:ascii="宋体" w:hAnsi="宋体" w:eastAsia="宋体" w:cs="Times New Roman"/>
                <w:color w:val="000000"/>
                <w:szCs w:val="21"/>
                <w:highlight w:val="none"/>
                <w:shd w:val="clear" w:color="auto" w:fill="auto"/>
                <w:lang w:eastAsia="zh-CN"/>
              </w:rPr>
              <w:t>及以上</w:t>
            </w:r>
            <w:r>
              <w:rPr>
                <w:rFonts w:hint="eastAsia" w:ascii="宋体" w:hAnsi="宋体" w:eastAsia="宋体" w:cs="Times New Roman"/>
                <w:color w:val="000000"/>
                <w:szCs w:val="21"/>
                <w:highlight w:val="none"/>
                <w:shd w:val="clear" w:color="auto" w:fill="auto"/>
              </w:rPr>
              <w:t>（</w:t>
            </w:r>
            <w:r>
              <w:rPr>
                <w:rFonts w:hint="eastAsia" w:ascii="宋体" w:hAnsi="宋体" w:eastAsia="宋体" w:cs="Times New Roman"/>
                <w:color w:val="000000"/>
                <w:szCs w:val="21"/>
                <w:highlight w:val="none"/>
                <w:shd w:val="clear" w:color="auto" w:fill="auto"/>
                <w:lang w:eastAsia="zh-CN"/>
              </w:rPr>
              <w:t>市政公用工程</w:t>
            </w:r>
            <w:r>
              <w:rPr>
                <w:rFonts w:hint="eastAsia" w:ascii="宋体" w:hAnsi="宋体" w:eastAsia="宋体" w:cs="Times New Roman"/>
                <w:color w:val="000000"/>
                <w:szCs w:val="21"/>
                <w:highlight w:val="none"/>
                <w:shd w:val="clear" w:color="auto" w:fill="auto"/>
              </w:rPr>
              <w:t>专业）注册建造师执业资格，</w:t>
            </w:r>
            <w:r>
              <w:rPr>
                <w:rFonts w:hint="eastAsia" w:ascii="宋体" w:hAnsi="宋体" w:eastAsia="宋体" w:cs="Times New Roman"/>
                <w:color w:val="000000"/>
                <w:szCs w:val="21"/>
                <w:highlight w:val="none"/>
                <w:shd w:val="clear" w:color="auto" w:fill="auto"/>
                <w:lang w:val="en-US" w:eastAsia="zh-CN"/>
              </w:rPr>
              <w:t>具备中级（或以上）职称及</w:t>
            </w:r>
            <w:r>
              <w:rPr>
                <w:rFonts w:hint="eastAsia" w:ascii="宋体" w:hAnsi="宋体" w:eastAsia="宋体" w:cs="Times New Roman"/>
                <w:color w:val="000000"/>
                <w:szCs w:val="21"/>
                <w:highlight w:val="none"/>
                <w:shd w:val="clear" w:color="auto" w:fill="auto"/>
              </w:rPr>
              <w:t>有效的安全生产考核合格证书（B类）的，得</w:t>
            </w:r>
            <w:r>
              <w:rPr>
                <w:rFonts w:hint="eastAsia" w:ascii="宋体" w:hAnsi="宋体" w:eastAsia="宋体" w:cs="Times New Roman"/>
                <w:color w:val="000000"/>
                <w:szCs w:val="21"/>
                <w:highlight w:val="none"/>
                <w:shd w:val="clear" w:color="auto" w:fill="auto"/>
                <w:lang w:val="en-US" w:eastAsia="zh-CN"/>
              </w:rPr>
              <w:t>5</w:t>
            </w:r>
            <w:r>
              <w:rPr>
                <w:rFonts w:hint="eastAsia" w:ascii="宋体" w:hAnsi="宋体" w:eastAsia="宋体" w:cs="Times New Roman"/>
                <w:color w:val="000000"/>
                <w:szCs w:val="21"/>
                <w:highlight w:val="none"/>
                <w:shd w:val="clear" w:color="auto" w:fill="auto"/>
              </w:rPr>
              <w:t>分</w:t>
            </w:r>
            <w:r>
              <w:rPr>
                <w:rFonts w:hint="eastAsia" w:ascii="宋体" w:hAnsi="宋体" w:eastAsia="宋体" w:cs="Times New Roman"/>
                <w:color w:val="000000"/>
                <w:szCs w:val="21"/>
                <w:highlight w:val="none"/>
                <w:shd w:val="clear" w:color="auto" w:fill="auto"/>
                <w:lang w:eastAsia="zh-CN"/>
              </w:rPr>
              <w:t>。</w:t>
            </w:r>
          </w:p>
          <w:p w14:paraId="3528B0BF">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1"/>
                <w:szCs w:val="21"/>
                <w:highlight w:val="none"/>
              </w:rPr>
            </w:pPr>
            <w:r>
              <w:rPr>
                <w:rFonts w:hint="eastAsia" w:ascii="宋体" w:hAnsi="宋体"/>
                <w:color w:val="000000"/>
                <w:szCs w:val="21"/>
                <w:highlight w:val="none"/>
                <w:shd w:val="clear" w:color="auto" w:fill="auto"/>
                <w:lang w:val="en-US" w:eastAsia="zh-CN"/>
              </w:rPr>
              <w:t>注：</w:t>
            </w:r>
            <w:r>
              <w:rPr>
                <w:rFonts w:hint="eastAsia" w:ascii="宋体" w:hAnsi="宋体"/>
                <w:color w:val="000000"/>
                <w:szCs w:val="21"/>
                <w:highlight w:val="none"/>
                <w:shd w:val="clear" w:color="auto" w:fill="auto"/>
                <w:lang w:eastAsia="zh-CN"/>
              </w:rPr>
              <w:t>需提供响应文件递交截止时间前半年内</w:t>
            </w:r>
            <w:r>
              <w:rPr>
                <w:rFonts w:hint="eastAsia" w:ascii="宋体" w:hAnsi="宋体"/>
                <w:color w:val="000000"/>
                <w:szCs w:val="21"/>
                <w:highlight w:val="none"/>
                <w:shd w:val="clear" w:color="auto" w:fill="auto"/>
                <w:lang w:val="en-US" w:eastAsia="zh-CN"/>
              </w:rPr>
              <w:t>近一</w:t>
            </w:r>
            <w:r>
              <w:rPr>
                <w:rFonts w:hint="eastAsia" w:ascii="宋体" w:hAnsi="宋体"/>
                <w:color w:val="000000"/>
                <w:szCs w:val="21"/>
                <w:highlight w:val="none"/>
                <w:shd w:val="clear" w:color="auto" w:fill="auto"/>
                <w:lang w:eastAsia="zh-CN"/>
              </w:rPr>
              <w:t>个月（</w:t>
            </w:r>
            <w:r>
              <w:rPr>
                <w:rFonts w:hint="eastAsia" w:ascii="宋体" w:hAnsi="宋体"/>
                <w:color w:val="000000"/>
                <w:szCs w:val="21"/>
                <w:highlight w:val="none"/>
                <w:shd w:val="clear" w:color="auto" w:fill="auto"/>
                <w:lang w:val="en-US" w:eastAsia="zh-CN"/>
              </w:rPr>
              <w:t>近一个月指2024年10月</w:t>
            </w:r>
            <w:r>
              <w:rPr>
                <w:rFonts w:hint="eastAsia" w:ascii="宋体" w:hAnsi="宋体"/>
                <w:color w:val="000000"/>
                <w:szCs w:val="21"/>
                <w:highlight w:val="none"/>
                <w:shd w:val="clear" w:color="auto" w:fill="auto"/>
                <w:lang w:eastAsia="zh-CN"/>
              </w:rPr>
              <w:t>）社保证明复印件，须附相应人员相应证书、</w:t>
            </w:r>
            <w:r>
              <w:rPr>
                <w:rFonts w:hint="eastAsia" w:ascii="宋体" w:hAnsi="宋体"/>
                <w:color w:val="000000"/>
                <w:szCs w:val="21"/>
                <w:highlight w:val="none"/>
                <w:shd w:val="clear" w:color="auto" w:fill="auto"/>
                <w:lang w:val="en-US" w:eastAsia="zh-CN"/>
              </w:rPr>
              <w:t>职称</w:t>
            </w:r>
            <w:r>
              <w:rPr>
                <w:rFonts w:hint="eastAsia" w:ascii="宋体" w:hAnsi="宋体"/>
                <w:color w:val="000000"/>
                <w:szCs w:val="21"/>
                <w:highlight w:val="none"/>
                <w:shd w:val="clear" w:color="auto" w:fill="auto"/>
                <w:lang w:eastAsia="zh-CN"/>
              </w:rPr>
              <w:t>的复印件。</w:t>
            </w:r>
          </w:p>
        </w:tc>
      </w:tr>
      <w:tr w14:paraId="41A183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024" w:hRule="exact"/>
          <w:jc w:val="center"/>
        </w:trPr>
        <w:tc>
          <w:tcPr>
            <w:tcW w:w="649" w:type="dxa"/>
            <w:vMerge w:val="continue"/>
            <w:tcBorders>
              <w:bottom w:val="single" w:color="auto" w:sz="4" w:space="0"/>
            </w:tcBorders>
            <w:shd w:val="clear" w:color="auto" w:fill="FFFFFF"/>
            <w:noWrap w:val="0"/>
            <w:vAlign w:val="center"/>
          </w:tcPr>
          <w:p w14:paraId="71CB0C7C">
            <w:pPr>
              <w:rPr>
                <w:rFonts w:hint="default" w:ascii="Times New Roman" w:hAnsi="Times New Roman" w:cs="Times New Roman"/>
                <w:color w:val="auto"/>
                <w:szCs w:val="21"/>
              </w:rPr>
            </w:pPr>
          </w:p>
        </w:tc>
        <w:tc>
          <w:tcPr>
            <w:tcW w:w="852" w:type="dxa"/>
            <w:vMerge w:val="continue"/>
            <w:tcBorders>
              <w:left w:val="single" w:color="auto" w:sz="4" w:space="0"/>
              <w:bottom w:val="single" w:color="auto" w:sz="4" w:space="0"/>
            </w:tcBorders>
            <w:shd w:val="clear" w:color="auto" w:fill="FFFFFF"/>
            <w:noWrap w:val="0"/>
            <w:vAlign w:val="center"/>
          </w:tcPr>
          <w:p w14:paraId="04E71571">
            <w:pPr>
              <w:rPr>
                <w:rFonts w:hint="default" w:ascii="Times New Roman" w:hAnsi="Times New Roman" w:cs="Times New Roman"/>
                <w:color w:val="auto"/>
                <w:szCs w:val="21"/>
              </w:rPr>
            </w:pPr>
          </w:p>
        </w:tc>
        <w:tc>
          <w:tcPr>
            <w:tcW w:w="1942" w:type="dxa"/>
            <w:gridSpan w:val="2"/>
            <w:tcBorders>
              <w:top w:val="single" w:color="auto" w:sz="4" w:space="0"/>
              <w:left w:val="single" w:color="auto" w:sz="4" w:space="0"/>
              <w:bottom w:val="single" w:color="auto" w:sz="4" w:space="0"/>
            </w:tcBorders>
            <w:shd w:val="clear" w:color="auto" w:fill="FFFFFF"/>
            <w:noWrap w:val="0"/>
            <w:vAlign w:val="center"/>
          </w:tcPr>
          <w:p w14:paraId="3F1139F9">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rPr>
              <w:t>拟投入本项目管理人员配备情况</w:t>
            </w:r>
          </w:p>
          <w:p w14:paraId="73C049C7">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满分</w:t>
            </w: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分）</w:t>
            </w:r>
          </w:p>
        </w:tc>
        <w:tc>
          <w:tcPr>
            <w:tcW w:w="6762" w:type="dxa"/>
            <w:tcBorders>
              <w:top w:val="single" w:color="auto" w:sz="4" w:space="0"/>
              <w:left w:val="single" w:color="auto" w:sz="4" w:space="0"/>
              <w:bottom w:val="single" w:color="auto" w:sz="4" w:space="0"/>
            </w:tcBorders>
            <w:shd w:val="clear" w:color="auto" w:fill="FFFFFF"/>
            <w:noWrap w:val="0"/>
            <w:vAlign w:val="top"/>
          </w:tcPr>
          <w:p w14:paraId="1AA36CA7">
            <w:pPr>
              <w:pStyle w:val="22"/>
              <w:keepNext w:val="0"/>
              <w:keepLines w:val="0"/>
              <w:pageBreakBefore w:val="0"/>
              <w:numPr>
                <w:ilvl w:val="0"/>
                <w:numId w:val="0"/>
              </w:numPr>
              <w:kinsoku/>
              <w:wordWrap/>
              <w:overflowPunct/>
              <w:topLinePunct w:val="0"/>
              <w:bidi w:val="0"/>
              <w:adjustRightInd/>
              <w:snapToGrid/>
              <w:spacing w:line="360" w:lineRule="exact"/>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满足桂林市建设与规划委员会市建规【2006】270号《关于调整建筑施工现场项目部管理的通知》的规定</w:t>
            </w:r>
            <w:r>
              <w:rPr>
                <w:rFonts w:hint="eastAsia" w:cs="Times New Roman"/>
                <w:b w:val="0"/>
                <w:bCs w:val="0"/>
                <w:color w:val="auto"/>
                <w:szCs w:val="21"/>
                <w:highlight w:val="none"/>
                <w:lang w:eastAsia="zh-CN"/>
              </w:rPr>
              <w:t>。再次基础上，提供如下资料：</w:t>
            </w:r>
          </w:p>
          <w:p w14:paraId="378C95DF">
            <w:pPr>
              <w:pStyle w:val="22"/>
              <w:keepNext w:val="0"/>
              <w:keepLines w:val="0"/>
              <w:pageBreakBefore w:val="0"/>
              <w:numPr>
                <w:ilvl w:val="0"/>
                <w:numId w:val="0"/>
              </w:numPr>
              <w:kinsoku/>
              <w:wordWrap/>
              <w:overflowPunct/>
              <w:topLinePunct w:val="0"/>
              <w:bidi w:val="0"/>
              <w:adjustRightInd/>
              <w:snapToGrid/>
              <w:spacing w:line="360" w:lineRule="exact"/>
              <w:textAlignment w:val="auto"/>
              <w:rPr>
                <w:rFonts w:hint="default" w:ascii="Times New Roman" w:hAnsi="Times New Roman" w:eastAsia="宋体" w:cs="Times New Roman"/>
                <w:b w:val="0"/>
                <w:bCs w:val="0"/>
                <w:color w:val="auto"/>
                <w:szCs w:val="21"/>
                <w:highlight w:val="none"/>
                <w:lang w:val="en-US" w:eastAsia="zh-CN"/>
              </w:rPr>
            </w:pPr>
            <w:r>
              <w:rPr>
                <w:rFonts w:hint="eastAsia" w:cs="Times New Roman"/>
                <w:b w:val="0"/>
                <w:bCs w:val="0"/>
                <w:color w:val="auto"/>
                <w:szCs w:val="21"/>
                <w:highlight w:val="none"/>
                <w:lang w:eastAsia="zh-CN"/>
              </w:rPr>
              <w:t>（</w:t>
            </w:r>
            <w:r>
              <w:rPr>
                <w:rFonts w:hint="eastAsia" w:cs="Times New Roman"/>
                <w:b w:val="0"/>
                <w:bCs w:val="0"/>
                <w:color w:val="auto"/>
                <w:szCs w:val="21"/>
                <w:highlight w:val="none"/>
                <w:lang w:val="en-US" w:eastAsia="zh-CN"/>
              </w:rPr>
              <w:t>1</w:t>
            </w:r>
            <w:r>
              <w:rPr>
                <w:rFonts w:hint="eastAsia" w:cs="Times New Roman"/>
                <w:b w:val="0"/>
                <w:bCs w:val="0"/>
                <w:color w:val="auto"/>
                <w:szCs w:val="21"/>
                <w:highlight w:val="none"/>
                <w:lang w:eastAsia="zh-CN"/>
              </w:rPr>
              <w:t>）</w:t>
            </w:r>
            <w:r>
              <w:rPr>
                <w:rFonts w:hint="default" w:ascii="Times New Roman" w:hAnsi="Times New Roman" w:cs="Times New Roman"/>
                <w:b w:val="0"/>
                <w:bCs w:val="0"/>
                <w:color w:val="auto"/>
                <w:szCs w:val="21"/>
                <w:highlight w:val="none"/>
              </w:rPr>
              <w:t>拟投入管理人员数量每增加1人（需满足市建规[2006]270号文相应资质要求），加</w:t>
            </w:r>
            <w:r>
              <w:rPr>
                <w:rFonts w:hint="eastAsia" w:cs="Times New Roman"/>
                <w:b w:val="0"/>
                <w:bCs w:val="0"/>
                <w:color w:val="auto"/>
                <w:szCs w:val="21"/>
                <w:highlight w:val="none"/>
                <w:lang w:val="en-US" w:eastAsia="zh-CN"/>
              </w:rPr>
              <w:t>1</w:t>
            </w:r>
            <w:r>
              <w:rPr>
                <w:rFonts w:hint="default" w:ascii="Times New Roman" w:hAnsi="Times New Roman" w:cs="Times New Roman"/>
                <w:b w:val="0"/>
                <w:bCs w:val="0"/>
                <w:color w:val="auto"/>
                <w:szCs w:val="21"/>
                <w:highlight w:val="none"/>
              </w:rPr>
              <w:t>分</w:t>
            </w:r>
            <w:r>
              <w:rPr>
                <w:rFonts w:hint="eastAsia" w:cs="Times New Roman"/>
                <w:b w:val="0"/>
                <w:bCs w:val="0"/>
                <w:color w:val="auto"/>
                <w:szCs w:val="21"/>
                <w:highlight w:val="none"/>
                <w:lang w:eastAsia="zh-CN"/>
              </w:rPr>
              <w:t>，满分</w:t>
            </w:r>
            <w:r>
              <w:rPr>
                <w:rFonts w:hint="eastAsia" w:cs="Times New Roman"/>
                <w:b w:val="0"/>
                <w:bCs w:val="0"/>
                <w:color w:val="auto"/>
                <w:szCs w:val="21"/>
                <w:highlight w:val="none"/>
                <w:lang w:val="en-US" w:eastAsia="zh-CN"/>
              </w:rPr>
              <w:t>2分；</w:t>
            </w:r>
          </w:p>
          <w:p w14:paraId="647A23B9">
            <w:pPr>
              <w:pStyle w:val="22"/>
              <w:keepNext w:val="0"/>
              <w:keepLines w:val="0"/>
              <w:pageBreakBefore w:val="0"/>
              <w:kinsoku/>
              <w:wordWrap/>
              <w:overflowPunct/>
              <w:topLinePunct w:val="0"/>
              <w:bidi w:val="0"/>
              <w:adjustRightInd/>
              <w:snapToGrid/>
              <w:spacing w:line="360" w:lineRule="exact"/>
              <w:textAlignment w:val="auto"/>
              <w:rPr>
                <w:rFonts w:hint="default" w:ascii="Times New Roman" w:hAnsi="Times New Roman" w:cs="Times New Roman"/>
                <w:color w:val="auto"/>
                <w:sz w:val="21"/>
                <w:szCs w:val="21"/>
              </w:rPr>
            </w:pPr>
            <w:r>
              <w:rPr>
                <w:rFonts w:hint="eastAsia" w:cs="Times New Roman"/>
                <w:b w:val="0"/>
                <w:bCs w:val="0"/>
                <w:color w:val="auto"/>
                <w:szCs w:val="21"/>
                <w:highlight w:val="none"/>
                <w:lang w:eastAsia="zh-CN"/>
              </w:rPr>
              <w:t>（</w:t>
            </w:r>
            <w:r>
              <w:rPr>
                <w:rFonts w:hint="eastAsia" w:cs="Times New Roman"/>
                <w:b w:val="0"/>
                <w:bCs w:val="0"/>
                <w:color w:val="auto"/>
                <w:szCs w:val="21"/>
                <w:highlight w:val="none"/>
                <w:lang w:val="en-US" w:eastAsia="zh-CN"/>
              </w:rPr>
              <w:t>2</w:t>
            </w:r>
            <w:r>
              <w:rPr>
                <w:rFonts w:hint="eastAsia" w:cs="Times New Roman"/>
                <w:b w:val="0"/>
                <w:bCs w:val="0"/>
                <w:color w:val="auto"/>
                <w:szCs w:val="21"/>
                <w:highlight w:val="none"/>
                <w:lang w:eastAsia="zh-CN"/>
              </w:rPr>
              <w:t>）</w:t>
            </w:r>
            <w:r>
              <w:rPr>
                <w:rFonts w:hint="default" w:ascii="Times New Roman" w:hAnsi="Times New Roman" w:cs="Times New Roman"/>
                <w:b w:val="0"/>
                <w:bCs w:val="0"/>
                <w:color w:val="auto"/>
                <w:szCs w:val="21"/>
                <w:highlight w:val="none"/>
              </w:rPr>
              <w:t>除项目经理、技术负责人外，拟投入管理人员具中级工程师职称</w:t>
            </w:r>
            <w:r>
              <w:rPr>
                <w:rFonts w:hint="eastAsia" w:cs="Times New Roman"/>
                <w:b w:val="0"/>
                <w:bCs w:val="0"/>
                <w:color w:val="auto"/>
                <w:szCs w:val="21"/>
                <w:highlight w:val="none"/>
                <w:lang w:val="en-US" w:eastAsia="zh-CN"/>
              </w:rPr>
              <w:t>及中级工程师以上职称</w:t>
            </w:r>
            <w:r>
              <w:rPr>
                <w:rFonts w:hint="default" w:ascii="Times New Roman" w:hAnsi="Times New Roman" w:cs="Times New Roman"/>
                <w:b w:val="0"/>
                <w:bCs w:val="0"/>
                <w:color w:val="auto"/>
                <w:szCs w:val="21"/>
                <w:highlight w:val="none"/>
              </w:rPr>
              <w:t>得</w:t>
            </w:r>
            <w:r>
              <w:rPr>
                <w:rFonts w:hint="default" w:ascii="Times New Roman" w:hAnsi="Times New Roman" w:cs="Times New Roman"/>
                <w:b w:val="0"/>
                <w:bCs w:val="0"/>
                <w:color w:val="auto"/>
                <w:szCs w:val="21"/>
                <w:highlight w:val="none"/>
                <w:lang w:val="en-US" w:eastAsia="zh-CN"/>
              </w:rPr>
              <w:t>2</w:t>
            </w:r>
            <w:r>
              <w:rPr>
                <w:rFonts w:hint="default" w:ascii="Times New Roman" w:hAnsi="Times New Roman" w:cs="Times New Roman"/>
                <w:b w:val="0"/>
                <w:bCs w:val="0"/>
                <w:color w:val="auto"/>
                <w:szCs w:val="21"/>
                <w:highlight w:val="none"/>
              </w:rPr>
              <w:t>分</w:t>
            </w:r>
            <w:r>
              <w:rPr>
                <w:rFonts w:hint="eastAsia" w:cs="Times New Roman"/>
                <w:b w:val="0"/>
                <w:bCs w:val="0"/>
                <w:color w:val="auto"/>
                <w:szCs w:val="21"/>
                <w:highlight w:val="none"/>
                <w:lang w:eastAsia="zh-CN"/>
              </w:rPr>
              <w:t>，</w:t>
            </w:r>
            <w:r>
              <w:rPr>
                <w:rFonts w:hint="default" w:ascii="Times New Roman" w:hAnsi="Times New Roman" w:cs="Times New Roman"/>
                <w:b w:val="0"/>
                <w:bCs w:val="0"/>
                <w:color w:val="auto"/>
                <w:szCs w:val="21"/>
                <w:highlight w:val="none"/>
              </w:rPr>
              <w:t>具有初级职称得</w:t>
            </w:r>
            <w:r>
              <w:rPr>
                <w:rFonts w:hint="default" w:ascii="Times New Roman" w:hAnsi="Times New Roman" w:cs="Times New Roman"/>
                <w:b w:val="0"/>
                <w:bCs w:val="0"/>
                <w:color w:val="auto"/>
                <w:szCs w:val="21"/>
                <w:highlight w:val="none"/>
                <w:lang w:val="en-US" w:eastAsia="zh-CN"/>
              </w:rPr>
              <w:t>1</w:t>
            </w:r>
            <w:r>
              <w:rPr>
                <w:rFonts w:hint="default" w:ascii="Times New Roman" w:hAnsi="Times New Roman" w:cs="Times New Roman"/>
                <w:b w:val="0"/>
                <w:bCs w:val="0"/>
                <w:color w:val="auto"/>
                <w:szCs w:val="21"/>
                <w:highlight w:val="none"/>
              </w:rPr>
              <w:t>分(只记最高一个职称得分）</w:t>
            </w:r>
            <w:r>
              <w:rPr>
                <w:rFonts w:hint="eastAsia" w:cs="Times New Roman"/>
                <w:b w:val="0"/>
                <w:bCs w:val="0"/>
                <w:color w:val="auto"/>
                <w:szCs w:val="21"/>
                <w:highlight w:val="none"/>
                <w:lang w:eastAsia="zh-CN"/>
              </w:rPr>
              <w:t>，满分</w:t>
            </w:r>
            <w:r>
              <w:rPr>
                <w:rFonts w:hint="eastAsia" w:cs="Times New Roman"/>
                <w:b w:val="0"/>
                <w:bCs w:val="0"/>
                <w:color w:val="auto"/>
                <w:szCs w:val="21"/>
                <w:highlight w:val="none"/>
                <w:lang w:val="en-US" w:eastAsia="zh-CN"/>
              </w:rPr>
              <w:t>3分</w:t>
            </w:r>
            <w:r>
              <w:rPr>
                <w:rFonts w:hint="default" w:ascii="Times New Roman" w:hAnsi="Times New Roman" w:cs="Times New Roman"/>
                <w:b w:val="0"/>
                <w:bCs w:val="0"/>
                <w:color w:val="auto"/>
                <w:szCs w:val="21"/>
                <w:highlight w:val="none"/>
              </w:rPr>
              <w:t>。</w:t>
            </w:r>
          </w:p>
        </w:tc>
      </w:tr>
      <w:tr w14:paraId="2B1508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138" w:hRule="exact"/>
          <w:jc w:val="center"/>
        </w:trPr>
        <w:tc>
          <w:tcPr>
            <w:tcW w:w="649" w:type="dxa"/>
            <w:tcBorders>
              <w:top w:val="single" w:color="auto" w:sz="4" w:space="0"/>
              <w:bottom w:val="single" w:color="auto" w:sz="4" w:space="0"/>
            </w:tcBorders>
            <w:shd w:val="clear" w:color="auto" w:fill="FFFFFF"/>
            <w:noWrap w:val="0"/>
            <w:vAlign w:val="center"/>
          </w:tcPr>
          <w:p w14:paraId="71854DC3">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2.2.2</w:t>
            </w:r>
          </w:p>
          <w:p w14:paraId="364B3527">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w:t>
            </w:r>
          </w:p>
        </w:tc>
        <w:tc>
          <w:tcPr>
            <w:tcW w:w="852" w:type="dxa"/>
            <w:tcBorders>
              <w:top w:val="single" w:color="auto" w:sz="4" w:space="0"/>
              <w:left w:val="single" w:color="auto" w:sz="4" w:space="0"/>
              <w:bottom w:val="single" w:color="auto" w:sz="4" w:space="0"/>
            </w:tcBorders>
            <w:shd w:val="clear" w:color="auto" w:fill="FFFFFF"/>
            <w:noWrap w:val="0"/>
            <w:vAlign w:val="center"/>
          </w:tcPr>
          <w:p w14:paraId="5F4D0AE0">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rPr>
              <w:t>企业信誉实力分评分标准（满分</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分）</w:t>
            </w:r>
          </w:p>
        </w:tc>
        <w:tc>
          <w:tcPr>
            <w:tcW w:w="1942" w:type="dxa"/>
            <w:gridSpan w:val="2"/>
            <w:tcBorders>
              <w:top w:val="single" w:color="auto" w:sz="4" w:space="0"/>
              <w:left w:val="single" w:color="auto" w:sz="4" w:space="0"/>
              <w:bottom w:val="single" w:color="auto" w:sz="4" w:space="0"/>
            </w:tcBorders>
            <w:shd w:val="clear" w:color="auto" w:fill="FFFFFF"/>
            <w:noWrap w:val="0"/>
            <w:vAlign w:val="center"/>
          </w:tcPr>
          <w:p w14:paraId="16D68918">
            <w:pPr>
              <w:pStyle w:val="22"/>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资信业绩</w:t>
            </w:r>
          </w:p>
          <w:p w14:paraId="26D9315D">
            <w:pPr>
              <w:pStyle w:val="22"/>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w:t>
            </w:r>
            <w:r>
              <w:rPr>
                <w:rFonts w:hint="eastAsia" w:cs="Times New Roman"/>
                <w:b w:val="0"/>
                <w:bCs w:val="0"/>
                <w:color w:val="auto"/>
                <w:szCs w:val="21"/>
                <w:highlight w:val="none"/>
                <w:lang w:val="en-US" w:eastAsia="zh-CN"/>
              </w:rPr>
              <w:t>5</w:t>
            </w:r>
            <w:r>
              <w:rPr>
                <w:rFonts w:hint="default" w:ascii="Times New Roman" w:hAnsi="Times New Roman" w:cs="Times New Roman"/>
                <w:b w:val="0"/>
                <w:bCs w:val="0"/>
                <w:color w:val="auto"/>
                <w:szCs w:val="21"/>
                <w:highlight w:val="none"/>
              </w:rPr>
              <w:t>分）</w:t>
            </w:r>
          </w:p>
        </w:tc>
        <w:tc>
          <w:tcPr>
            <w:tcW w:w="6762" w:type="dxa"/>
            <w:tcBorders>
              <w:top w:val="single" w:color="auto" w:sz="4" w:space="0"/>
              <w:left w:val="single" w:color="auto" w:sz="4" w:space="0"/>
              <w:bottom w:val="single" w:color="auto" w:sz="4" w:space="0"/>
            </w:tcBorders>
            <w:shd w:val="clear" w:color="auto" w:fill="FFFFFF"/>
            <w:noWrap w:val="0"/>
            <w:vAlign w:val="center"/>
          </w:tcPr>
          <w:p w14:paraId="3F85F48F">
            <w:pPr>
              <w:pStyle w:val="22"/>
              <w:keepNext w:val="0"/>
              <w:keepLines w:val="0"/>
              <w:pageBreakBefore w:val="0"/>
              <w:kinsoku/>
              <w:wordWrap/>
              <w:overflowPunct/>
              <w:topLinePunct w:val="0"/>
              <w:bidi w:val="0"/>
              <w:adjustRightInd/>
              <w:snapToGrid/>
              <w:spacing w:line="360" w:lineRule="exact"/>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（1）企业具备有效的质量管理体系认证证书、环境管理体系认证证书、职业健康管理体系认证的</w:t>
            </w:r>
            <w:r>
              <w:rPr>
                <w:rFonts w:hint="eastAsia" w:cs="Times New Roman"/>
                <w:b w:val="0"/>
                <w:bCs w:val="0"/>
                <w:color w:val="auto"/>
                <w:szCs w:val="21"/>
                <w:highlight w:val="none"/>
                <w:lang w:val="en-US" w:eastAsia="zh-CN"/>
              </w:rPr>
              <w:t>每个</w:t>
            </w:r>
            <w:r>
              <w:rPr>
                <w:rFonts w:hint="default" w:ascii="Times New Roman" w:hAnsi="Times New Roman" w:cs="Times New Roman"/>
                <w:b w:val="0"/>
                <w:bCs w:val="0"/>
                <w:color w:val="auto"/>
                <w:szCs w:val="21"/>
                <w:highlight w:val="none"/>
              </w:rPr>
              <w:t>得</w:t>
            </w:r>
            <w:r>
              <w:rPr>
                <w:rFonts w:hint="eastAsia" w:cs="Times New Roman"/>
                <w:b w:val="0"/>
                <w:bCs w:val="0"/>
                <w:color w:val="auto"/>
                <w:szCs w:val="21"/>
                <w:highlight w:val="none"/>
                <w:lang w:val="en-US" w:eastAsia="zh-CN"/>
              </w:rPr>
              <w:t>1</w:t>
            </w:r>
            <w:r>
              <w:rPr>
                <w:rFonts w:hint="default" w:ascii="Times New Roman" w:hAnsi="Times New Roman" w:cs="Times New Roman"/>
                <w:b w:val="0"/>
                <w:bCs w:val="0"/>
                <w:color w:val="auto"/>
                <w:szCs w:val="21"/>
                <w:highlight w:val="none"/>
              </w:rPr>
              <w:t>分（满分2分）；</w:t>
            </w:r>
          </w:p>
          <w:p w14:paraId="61CC38A1">
            <w:pPr>
              <w:spacing w:line="400" w:lineRule="exact"/>
              <w:rPr>
                <w:rFonts w:hint="eastAsia" w:eastAsia="宋体"/>
                <w:color w:val="000000" w:themeColor="text1"/>
                <w:highlight w:val="none"/>
                <w:lang w:eastAsia="zh-CN"/>
                <w14:textFill>
                  <w14:solidFill>
                    <w14:schemeClr w14:val="tx1"/>
                  </w14:solidFill>
                </w14:textFill>
              </w:rPr>
            </w:pPr>
            <w:r>
              <w:rPr>
                <w:rFonts w:hint="default" w:ascii="Times New Roman" w:hAnsi="Times New Roman" w:cs="Times New Roman"/>
                <w:b w:val="0"/>
                <w:bCs w:val="0"/>
                <w:color w:val="000000" w:themeColor="text1"/>
                <w:szCs w:val="21"/>
                <w:highlight w:val="none"/>
                <w:lang w:val="en-US" w:eastAsia="zh-CN"/>
                <w14:textFill>
                  <w14:solidFill>
                    <w14:schemeClr w14:val="tx1"/>
                  </w14:solidFill>
                </w14:textFill>
              </w:rPr>
              <w:t>（2）</w:t>
            </w:r>
            <w:r>
              <w:rPr>
                <w:rFonts w:hint="eastAsia" w:eastAsia="宋体"/>
                <w:color w:val="000000" w:themeColor="text1"/>
                <w:highlight w:val="none"/>
                <w14:textFill>
                  <w14:solidFill>
                    <w14:schemeClr w14:val="tx1"/>
                  </w14:solidFill>
                </w14:textFill>
              </w:rPr>
              <w:t>考核期内</w:t>
            </w:r>
            <w:r>
              <w:rPr>
                <w:rFonts w:eastAsia="宋体"/>
                <w:color w:val="000000" w:themeColor="text1"/>
                <w:highlight w:val="none"/>
                <w14:textFill>
                  <w14:solidFill>
                    <w14:schemeClr w14:val="tx1"/>
                  </w14:solidFill>
                </w14:textFill>
              </w:rPr>
              <w:t>完成过或</w:t>
            </w:r>
            <w:r>
              <w:rPr>
                <w:rFonts w:hint="eastAsia" w:eastAsia="宋体"/>
                <w:color w:val="000000" w:themeColor="text1"/>
                <w:highlight w:val="none"/>
                <w14:textFill>
                  <w14:solidFill>
                    <w14:schemeClr w14:val="tx1"/>
                  </w14:solidFill>
                </w14:textFill>
              </w:rPr>
              <w:t>在建</w:t>
            </w:r>
            <w:r>
              <w:rPr>
                <w:rFonts w:eastAsia="宋体"/>
                <w:color w:val="000000" w:themeColor="text1"/>
                <w:highlight w:val="none"/>
                <w14:textFill>
                  <w14:solidFill>
                    <w14:schemeClr w14:val="tx1"/>
                  </w14:solidFill>
                </w14:textFill>
              </w:rPr>
              <w:t>类似项目的，每个得</w:t>
            </w:r>
            <w:r>
              <w:rPr>
                <w:rFonts w:hint="eastAsia" w:eastAsia="宋体"/>
                <w:color w:val="000000" w:themeColor="text1"/>
                <w:highlight w:val="none"/>
                <w:lang w:val="en-US" w:eastAsia="zh-CN"/>
                <w14:textFill>
                  <w14:solidFill>
                    <w14:schemeClr w14:val="tx1"/>
                  </w14:solidFill>
                </w14:textFill>
              </w:rPr>
              <w:t>1</w:t>
            </w:r>
            <w:r>
              <w:rPr>
                <w:rFonts w:eastAsia="宋体"/>
                <w:color w:val="000000" w:themeColor="text1"/>
                <w:highlight w:val="none"/>
                <w14:textFill>
                  <w14:solidFill>
                    <w14:schemeClr w14:val="tx1"/>
                  </w14:solidFill>
                </w14:textFill>
              </w:rPr>
              <w:t>分</w:t>
            </w:r>
            <w:r>
              <w:rPr>
                <w:rFonts w:hint="default" w:ascii="Times New Roman" w:hAnsi="Times New Roman" w:cs="Times New Roman"/>
                <w:b w:val="0"/>
                <w:bCs w:val="0"/>
                <w:color w:val="000000" w:themeColor="text1"/>
                <w:szCs w:val="21"/>
                <w:highlight w:val="none"/>
                <w14:textFill>
                  <w14:solidFill>
                    <w14:schemeClr w14:val="tx1"/>
                  </w14:solidFill>
                </w14:textFill>
              </w:rPr>
              <w:t>（满分</w:t>
            </w: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3</w:t>
            </w:r>
            <w:r>
              <w:rPr>
                <w:rFonts w:hint="default" w:ascii="Times New Roman" w:hAnsi="Times New Roman" w:cs="Times New Roman"/>
                <w:b w:val="0"/>
                <w:bCs w:val="0"/>
                <w:color w:val="000000" w:themeColor="text1"/>
                <w:szCs w:val="21"/>
                <w:highlight w:val="none"/>
                <w14:textFill>
                  <w14:solidFill>
                    <w14:schemeClr w14:val="tx1"/>
                  </w14:solidFill>
                </w14:textFill>
              </w:rPr>
              <w:t>分）</w:t>
            </w:r>
            <w:r>
              <w:rPr>
                <w:rFonts w:eastAsia="宋体"/>
                <w:color w:val="000000" w:themeColor="text1"/>
                <w:highlight w:val="none"/>
                <w14:textFill>
                  <w14:solidFill>
                    <w14:schemeClr w14:val="tx1"/>
                  </w14:solidFill>
                </w14:textFill>
              </w:rPr>
              <w:t>；【已完工业绩必须提供合同协议书和竣工验收意见书等证明材料原件扫描件，不提供不得分；承接中的业绩必须提供中标通知书或合同协议书等证明材料原件扫描件，不提供不得分。】</w:t>
            </w:r>
            <w:r>
              <w:rPr>
                <w:rFonts w:hint="eastAsia" w:eastAsia="宋体"/>
                <w:color w:val="000000" w:themeColor="text1"/>
                <w:highlight w:val="none"/>
                <w:lang w:eastAsia="zh-CN"/>
                <w14:textFill>
                  <w14:solidFill>
                    <w14:schemeClr w14:val="tx1"/>
                  </w14:solidFill>
                </w14:textFill>
              </w:rPr>
              <w:t>；</w:t>
            </w:r>
          </w:p>
          <w:p w14:paraId="3523297E">
            <w:pPr>
              <w:pStyle w:val="22"/>
              <w:keepNext w:val="0"/>
              <w:keepLines w:val="0"/>
              <w:pageBreakBefore w:val="0"/>
              <w:kinsoku/>
              <w:wordWrap/>
              <w:overflowPunct/>
              <w:topLinePunct w:val="0"/>
              <w:bidi w:val="0"/>
              <w:adjustRightInd/>
              <w:snapToGrid/>
              <w:spacing w:line="360" w:lineRule="exact"/>
              <w:textAlignment w:val="auto"/>
              <w:rPr>
                <w:rFonts w:hint="default" w:ascii="Times New Roman" w:hAnsi="Times New Roman" w:cs="Times New Roman"/>
                <w:b w:val="0"/>
                <w:bCs w:val="0"/>
                <w:color w:val="auto"/>
                <w:szCs w:val="21"/>
                <w:highlight w:val="none"/>
              </w:rPr>
            </w:pPr>
            <w:r>
              <w:rPr>
                <w:rFonts w:hint="eastAsia" w:eastAsia="宋体"/>
                <w:b/>
                <w:bCs/>
                <w:color w:val="000000" w:themeColor="text1"/>
                <w:highlight w:val="none"/>
                <w:lang w:val="en-US" w:eastAsia="zh-CN"/>
                <w14:textFill>
                  <w14:solidFill>
                    <w14:schemeClr w14:val="tx1"/>
                  </w14:solidFill>
                </w14:textFill>
              </w:rPr>
              <w:t>注：</w:t>
            </w:r>
            <w:r>
              <w:rPr>
                <w:rFonts w:eastAsia="宋体"/>
                <w:b/>
                <w:bCs/>
                <w:color w:val="000000" w:themeColor="text1"/>
                <w:highlight w:val="none"/>
                <w14:textFill>
                  <w14:solidFill>
                    <w14:schemeClr w14:val="tx1"/>
                  </w14:solidFill>
                </w14:textFill>
              </w:rPr>
              <w:t>类似项目是指：</w:t>
            </w:r>
            <w:r>
              <w:rPr>
                <w:rFonts w:eastAsia="宋体"/>
                <w:color w:val="000000" w:themeColor="text1"/>
                <w:highlight w:val="none"/>
                <w14:textFill>
                  <w14:solidFill>
                    <w14:schemeClr w14:val="tx1"/>
                  </w14:solidFill>
                </w14:textFill>
              </w:rPr>
              <w:t>考核期</w:t>
            </w:r>
            <w:r>
              <w:rPr>
                <w:rFonts w:hint="eastAsia"/>
                <w:color w:val="000000" w:themeColor="text1"/>
                <w:highlight w:val="none"/>
                <w:lang w:eastAsia="zh-CN"/>
                <w14:textFill>
                  <w14:solidFill>
                    <w14:schemeClr w14:val="tx1"/>
                  </w14:solidFill>
                </w14:textFill>
              </w:rPr>
              <w:t>是</w:t>
            </w:r>
            <w:r>
              <w:rPr>
                <w:rFonts w:hint="eastAsia"/>
                <w:color w:val="000000" w:themeColor="text1"/>
                <w:highlight w:val="none"/>
                <w:lang w:val="en-US" w:eastAsia="zh-CN"/>
                <w14:textFill>
                  <w14:solidFill>
                    <w14:schemeClr w14:val="tx1"/>
                  </w14:solidFill>
                </w14:textFill>
              </w:rPr>
              <w:t>指2021年</w:t>
            </w:r>
            <w:r>
              <w:rPr>
                <w:rFonts w:eastAsia="宋体"/>
                <w:color w:val="000000" w:themeColor="text1"/>
                <w:highlight w:val="none"/>
                <w14:textFill>
                  <w14:solidFill>
                    <w14:schemeClr w14:val="tx1"/>
                  </w14:solidFill>
                </w14:textFill>
              </w:rPr>
              <w:t>内完成</w:t>
            </w:r>
            <w:r>
              <w:rPr>
                <w:rFonts w:hint="eastAsia" w:eastAsia="宋体"/>
                <w:color w:val="000000" w:themeColor="text1"/>
                <w:highlight w:val="none"/>
                <w14:textFill>
                  <w14:solidFill>
                    <w14:schemeClr w14:val="tx1"/>
                  </w14:solidFill>
                </w14:textFill>
              </w:rPr>
              <w:t>过或在建</w:t>
            </w:r>
            <w:r>
              <w:rPr>
                <w:rFonts w:eastAsia="宋体"/>
                <w:color w:val="000000" w:themeColor="text1"/>
                <w:highlight w:val="none"/>
                <w14:textFill>
                  <w14:solidFill>
                    <w14:schemeClr w14:val="tx1"/>
                  </w14:solidFill>
                </w14:textFill>
              </w:rPr>
              <w:t>工程造价</w:t>
            </w:r>
            <w:r>
              <w:rPr>
                <w:rFonts w:hint="eastAsia"/>
                <w:color w:val="000000" w:themeColor="text1"/>
                <w:highlight w:val="none"/>
                <w:lang w:val="en-US" w:eastAsia="zh-CN"/>
                <w14:textFill>
                  <w14:solidFill>
                    <w14:schemeClr w14:val="tx1"/>
                  </w14:solidFill>
                </w14:textFill>
              </w:rPr>
              <w:t>300</w:t>
            </w:r>
            <w:r>
              <w:rPr>
                <w:rFonts w:eastAsia="宋体"/>
                <w:color w:val="000000" w:themeColor="text1"/>
                <w:highlight w:val="none"/>
                <w14:textFill>
                  <w14:solidFill>
                    <w14:schemeClr w14:val="tx1"/>
                  </w14:solidFill>
                </w14:textFill>
              </w:rPr>
              <w:t>万元（含）以上的</w:t>
            </w:r>
            <w:r>
              <w:rPr>
                <w:rFonts w:hint="eastAsia"/>
                <w:color w:val="000000" w:themeColor="text1"/>
                <w:highlight w:val="none"/>
                <w:lang w:val="en-US" w:eastAsia="zh-CN"/>
                <w14:textFill>
                  <w14:solidFill>
                    <w14:schemeClr w14:val="tx1"/>
                  </w14:solidFill>
                </w14:textFill>
              </w:rPr>
              <w:t>市政公用工程</w:t>
            </w:r>
            <w:r>
              <w:rPr>
                <w:rFonts w:hint="eastAsia" w:eastAsia="宋体"/>
                <w:color w:val="000000" w:themeColor="text1"/>
                <w:highlight w:val="none"/>
                <w:lang w:val="en-US" w:eastAsia="zh-CN"/>
                <w14:textFill>
                  <w14:solidFill>
                    <w14:schemeClr w14:val="tx1"/>
                  </w14:solidFill>
                </w14:textFill>
              </w:rPr>
              <w:t>项目</w:t>
            </w:r>
            <w:r>
              <w:rPr>
                <w:rFonts w:eastAsia="宋体"/>
                <w:color w:val="000000" w:themeColor="text1"/>
                <w:highlight w:val="none"/>
                <w14:textFill>
                  <w14:solidFill>
                    <w14:schemeClr w14:val="tx1"/>
                  </w14:solidFill>
                </w14:textFill>
              </w:rPr>
              <w:t>。</w:t>
            </w:r>
          </w:p>
        </w:tc>
      </w:tr>
      <w:tr w14:paraId="24128A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134" w:hRule="exact"/>
          <w:jc w:val="center"/>
        </w:trPr>
        <w:tc>
          <w:tcPr>
            <w:tcW w:w="3443" w:type="dxa"/>
            <w:gridSpan w:val="4"/>
            <w:tcBorders>
              <w:top w:val="single" w:color="auto" w:sz="4" w:space="0"/>
            </w:tcBorders>
            <w:shd w:val="clear" w:color="auto" w:fill="FFFFFF"/>
            <w:noWrap w:val="0"/>
            <w:vAlign w:val="center"/>
          </w:tcPr>
          <w:p w14:paraId="42A433F6">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highlight w:val="none"/>
                <w:lang w:eastAsia="zh-CN"/>
              </w:rPr>
              <w:t>供应商</w:t>
            </w:r>
            <w:r>
              <w:rPr>
                <w:rFonts w:hint="default" w:ascii="Times New Roman" w:hAnsi="Times New Roman" w:cs="Times New Roman"/>
                <w:color w:val="auto"/>
                <w:highlight w:val="none"/>
              </w:rPr>
              <w:t>汇总得分</w:t>
            </w:r>
          </w:p>
        </w:tc>
        <w:tc>
          <w:tcPr>
            <w:tcW w:w="6762" w:type="dxa"/>
            <w:tcBorders>
              <w:top w:val="single" w:color="auto" w:sz="4" w:space="0"/>
              <w:left w:val="single" w:color="auto" w:sz="4" w:space="0"/>
            </w:tcBorders>
            <w:shd w:val="clear" w:color="auto" w:fill="FFFFFF"/>
            <w:noWrap w:val="0"/>
            <w:vAlign w:val="center"/>
          </w:tcPr>
          <w:p w14:paraId="607DE298">
            <w:pPr>
              <w:keepNext w:val="0"/>
              <w:keepLines w:val="0"/>
              <w:pageBreakBefore w:val="0"/>
              <w:kinsoku/>
              <w:wordWrap/>
              <w:overflowPunct/>
              <w:topLinePunct w:val="0"/>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highlight w:val="none"/>
              </w:rPr>
              <w:t>汇总得分（满分100分）=该</w:t>
            </w:r>
            <w:r>
              <w:rPr>
                <w:rFonts w:hint="default" w:ascii="Times New Roman" w:hAnsi="Times New Roman" w:eastAsia="宋体" w:cs="Times New Roman"/>
                <w:color w:val="auto"/>
                <w:highlight w:val="none"/>
                <w:lang w:eastAsia="zh-CN"/>
              </w:rPr>
              <w:t>供应商</w:t>
            </w:r>
            <w:r>
              <w:rPr>
                <w:rFonts w:hint="default" w:ascii="Times New Roman" w:hAnsi="Times New Roman" w:cs="Times New Roman"/>
                <w:color w:val="auto"/>
                <w:highlight w:val="none"/>
              </w:rPr>
              <w:t>的施工组织设计得分+商务标得分+项目管理机构+企业信誉实力得分</w:t>
            </w:r>
          </w:p>
        </w:tc>
      </w:tr>
    </w:tbl>
    <w:p w14:paraId="7C0BEA74">
      <w:pPr>
        <w:rPr>
          <w:rFonts w:hint="default" w:ascii="Times New Roman" w:hAnsi="Times New Roman" w:cs="Times New Roman"/>
          <w:color w:val="auto"/>
        </w:rPr>
      </w:pPr>
    </w:p>
    <w:p w14:paraId="18EF4D2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1"/>
        <w:textAlignment w:val="baseline"/>
        <w:outlineLvl w:val="2"/>
        <w:rPr>
          <w:rFonts w:hint="default" w:ascii="Times New Roman" w:hAnsi="Times New Roman" w:eastAsia="宋体" w:cs="Times New Roman"/>
          <w:b/>
          <w:bCs/>
          <w:color w:val="auto"/>
          <w:kern w:val="2"/>
          <w:sz w:val="21"/>
          <w:szCs w:val="21"/>
          <w:highlight w:val="none"/>
          <w:lang w:val="en-US" w:eastAsia="zh-CN" w:bidi="ar-SA"/>
        </w:rPr>
      </w:pPr>
      <w:bookmarkStart w:id="81" w:name="_Toc15126"/>
      <w:r>
        <w:rPr>
          <w:rFonts w:hint="default" w:ascii="Times New Roman" w:hAnsi="Times New Roman" w:eastAsia="宋体" w:cs="Times New Roman"/>
          <w:b/>
          <w:bCs/>
          <w:color w:val="auto"/>
          <w:kern w:val="2"/>
          <w:sz w:val="21"/>
          <w:szCs w:val="21"/>
          <w:highlight w:val="none"/>
          <w:lang w:val="en-US" w:eastAsia="zh-CN" w:bidi="ar-SA"/>
        </w:rPr>
        <w:t>三、推荐成交候选供应商原则</w:t>
      </w:r>
      <w:bookmarkEnd w:id="81"/>
    </w:p>
    <w:p w14:paraId="2D450F9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1"/>
        <w:textAlignment w:val="baseline"/>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磋商小组应当根据综合得分情况，按照综合得分由高到低顺序推荐成交候选人，并编写评审报告。磋商小组根据综合得分由高到低排列次序，若得分相同时，以最后报价由低到高顺序排列；若得分相同且最后报价相同的， 由磋商小组按照技术指标优劣顺序推荐。</w:t>
      </w:r>
    </w:p>
    <w:p w14:paraId="084A021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（2）磋商小组可推荐前三名为成交候选供应商。采购单位应当确定磋商小组推荐排名第一的成交</w:t>
      </w:r>
    </w:p>
    <w:p w14:paraId="7B5D8F7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候选供应商为成交供应商。</w:t>
      </w:r>
    </w:p>
    <w:p w14:paraId="643726A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（3）排名第一的成交候选供应商放弃成交、因不可抗力提出不能履行合同的，采购单位可以依法</w:t>
      </w:r>
    </w:p>
    <w:p w14:paraId="451C50A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确定排名第二的成交候选供应商为成交供应商。</w:t>
      </w:r>
    </w:p>
    <w:p w14:paraId="311AFEF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（4）排名第二的成交候选供应商因前款规定的同样原因不能签订合同的，采购单位可以依法确定</w:t>
      </w:r>
    </w:p>
    <w:p w14:paraId="63F8860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排名第三的成交候选供应商为成交供应商。</w:t>
      </w:r>
    </w:p>
    <w:p w14:paraId="06FB6D0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hint="default" w:ascii="Times New Roman" w:hAnsi="Times New Roman" w:eastAsia="宋体" w:cs="Times New Roman"/>
          <w:b w:val="0"/>
          <w:bCs w:val="0"/>
          <w:color w:val="auto"/>
          <w:spacing w:val="8"/>
          <w:position w:val="14"/>
          <w:sz w:val="21"/>
          <w:szCs w:val="21"/>
        </w:rPr>
      </w:pPr>
    </w:p>
    <w:p w14:paraId="3746BB1F">
      <w:pPr>
        <w:pStyle w:val="3"/>
        <w:pageBreakBefore w:val="0"/>
        <w:widowControl/>
        <w:kinsoku w:val="0"/>
        <w:wordWrap/>
        <w:overflowPunct/>
        <w:topLinePunct w:val="0"/>
        <w:autoSpaceDE w:val="0"/>
        <w:autoSpaceDN w:val="0"/>
        <w:bidi w:val="0"/>
        <w:adjustRightInd w:val="0"/>
        <w:snapToGrid w:val="0"/>
        <w:spacing w:before="47" w:line="440" w:lineRule="exact"/>
        <w:ind w:left="55"/>
        <w:textAlignment w:val="baseline"/>
        <w:rPr>
          <w:rFonts w:hint="default" w:ascii="Times New Roman" w:hAnsi="Times New Roman" w:cs="Times New Roman"/>
          <w:color w:val="auto"/>
          <w:sz w:val="24"/>
          <w:szCs w:val="24"/>
        </w:rPr>
      </w:pPr>
      <w:r>
        <w:rPr>
          <w:rFonts w:hint="default" w:ascii="Times New Roman" w:hAnsi="Times New Roman" w:cs="Times New Roman"/>
          <w:b/>
          <w:bCs/>
          <w:color w:val="auto"/>
          <w:spacing w:val="-17"/>
          <w:sz w:val="24"/>
          <w:szCs w:val="24"/>
        </w:rPr>
        <w:t>附表</w:t>
      </w:r>
    </w:p>
    <w:p w14:paraId="5816F11A">
      <w:pPr>
        <w:pStyle w:val="3"/>
        <w:pageBreakBefore w:val="0"/>
        <w:widowControl/>
        <w:kinsoku w:val="0"/>
        <w:wordWrap/>
        <w:overflowPunct/>
        <w:topLinePunct w:val="0"/>
        <w:autoSpaceDE w:val="0"/>
        <w:autoSpaceDN w:val="0"/>
        <w:bidi w:val="0"/>
        <w:adjustRightInd w:val="0"/>
        <w:snapToGrid w:val="0"/>
        <w:spacing w:before="245" w:line="440" w:lineRule="exact"/>
        <w:ind w:left="2643" w:firstLine="233" w:firstLineChars="100"/>
        <w:jc w:val="both"/>
        <w:textAlignment w:val="baseline"/>
        <w:outlineLvl w:val="1"/>
        <w:rPr>
          <w:rFonts w:hint="default" w:ascii="Times New Roman" w:hAnsi="Times New Roman" w:cs="Times New Roman"/>
          <w:color w:val="auto"/>
          <w:sz w:val="24"/>
          <w:szCs w:val="24"/>
        </w:rPr>
      </w:pPr>
      <w:bookmarkStart w:id="82" w:name="_Toc12495"/>
      <w:r>
        <w:rPr>
          <w:rFonts w:hint="default" w:ascii="Times New Roman" w:hAnsi="Times New Roman" w:cs="Times New Roman"/>
          <w:b/>
          <w:bCs/>
          <w:color w:val="auto"/>
          <w:spacing w:val="-4"/>
          <w:sz w:val="24"/>
          <w:szCs w:val="24"/>
        </w:rPr>
        <w:t>统计上大中小微型企业划分标准</w:t>
      </w:r>
      <w:bookmarkEnd w:id="82"/>
    </w:p>
    <w:p w14:paraId="0297ACA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rPr>
      </w:pPr>
    </w:p>
    <w:tbl>
      <w:tblPr>
        <w:tblStyle w:val="12"/>
        <w:tblW w:w="10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696"/>
        <w:gridCol w:w="709"/>
        <w:gridCol w:w="1125"/>
        <w:gridCol w:w="1925"/>
        <w:gridCol w:w="1595"/>
        <w:gridCol w:w="1293"/>
      </w:tblGrid>
      <w:tr w14:paraId="4DB8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909" w:type="dxa"/>
            <w:shd w:val="clear" w:color="auto" w:fill="FFFFFF"/>
            <w:vAlign w:val="center"/>
          </w:tcPr>
          <w:p w14:paraId="3A9548EE">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行业名称</w:t>
            </w:r>
          </w:p>
        </w:tc>
        <w:tc>
          <w:tcPr>
            <w:tcW w:w="1696" w:type="dxa"/>
            <w:shd w:val="clear" w:color="auto" w:fill="FFFFFF"/>
            <w:vAlign w:val="center"/>
          </w:tcPr>
          <w:p w14:paraId="23833B6B">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指标名称</w:t>
            </w:r>
          </w:p>
        </w:tc>
        <w:tc>
          <w:tcPr>
            <w:tcW w:w="709" w:type="dxa"/>
            <w:shd w:val="clear" w:color="auto" w:fill="FFFFFF"/>
            <w:vAlign w:val="center"/>
          </w:tcPr>
          <w:p w14:paraId="3BDE8D0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rPr>
              <w:t>计量</w:t>
            </w:r>
          </w:p>
          <w:p w14:paraId="6F46FE38">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单位</w:t>
            </w:r>
          </w:p>
        </w:tc>
        <w:tc>
          <w:tcPr>
            <w:tcW w:w="1125" w:type="dxa"/>
            <w:shd w:val="clear" w:color="auto" w:fill="FFFFFF"/>
            <w:vAlign w:val="center"/>
          </w:tcPr>
          <w:p w14:paraId="609A08DD">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大型</w:t>
            </w:r>
          </w:p>
        </w:tc>
        <w:tc>
          <w:tcPr>
            <w:tcW w:w="1925" w:type="dxa"/>
            <w:shd w:val="clear" w:color="auto" w:fill="FFFFFF"/>
            <w:vAlign w:val="center"/>
          </w:tcPr>
          <w:p w14:paraId="723D41AC">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中型</w:t>
            </w:r>
          </w:p>
        </w:tc>
        <w:tc>
          <w:tcPr>
            <w:tcW w:w="1595" w:type="dxa"/>
            <w:shd w:val="clear" w:color="auto" w:fill="FFFFFF"/>
            <w:vAlign w:val="center"/>
          </w:tcPr>
          <w:p w14:paraId="742FFBE3">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小型</w:t>
            </w:r>
          </w:p>
        </w:tc>
        <w:tc>
          <w:tcPr>
            <w:tcW w:w="1293" w:type="dxa"/>
            <w:shd w:val="clear" w:color="auto" w:fill="FFFFFF"/>
            <w:vAlign w:val="center"/>
          </w:tcPr>
          <w:p w14:paraId="55DCD99A">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微型</w:t>
            </w:r>
          </w:p>
        </w:tc>
      </w:tr>
      <w:tr w14:paraId="2A05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909" w:type="dxa"/>
            <w:vAlign w:val="center"/>
          </w:tcPr>
          <w:p w14:paraId="43E8D68E">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农、林、牧、渔业</w:t>
            </w:r>
          </w:p>
        </w:tc>
        <w:tc>
          <w:tcPr>
            <w:tcW w:w="1696" w:type="dxa"/>
            <w:vAlign w:val="center"/>
          </w:tcPr>
          <w:p w14:paraId="38EFF4A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74E556E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7AFD94B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Y≥20000</w:t>
            </w:r>
          </w:p>
        </w:tc>
        <w:tc>
          <w:tcPr>
            <w:tcW w:w="1925" w:type="dxa"/>
            <w:vAlign w:val="center"/>
          </w:tcPr>
          <w:p w14:paraId="4DFE426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500≤Y＜20000</w:t>
            </w:r>
          </w:p>
        </w:tc>
        <w:tc>
          <w:tcPr>
            <w:tcW w:w="1595" w:type="dxa"/>
            <w:vAlign w:val="center"/>
          </w:tcPr>
          <w:p w14:paraId="2872055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50≤Y＜500</w:t>
            </w:r>
          </w:p>
        </w:tc>
        <w:tc>
          <w:tcPr>
            <w:tcW w:w="1293" w:type="dxa"/>
            <w:vAlign w:val="center"/>
          </w:tcPr>
          <w:p w14:paraId="62FE07C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Y＜50</w:t>
            </w:r>
          </w:p>
        </w:tc>
      </w:tr>
      <w:tr w14:paraId="43AB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restart"/>
            <w:vAlign w:val="center"/>
          </w:tcPr>
          <w:p w14:paraId="4158508C">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工业 *</w:t>
            </w:r>
          </w:p>
        </w:tc>
        <w:tc>
          <w:tcPr>
            <w:tcW w:w="1696" w:type="dxa"/>
            <w:vAlign w:val="center"/>
          </w:tcPr>
          <w:p w14:paraId="7AE1DF4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02C060A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3FE0258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X≥1000</w:t>
            </w:r>
          </w:p>
        </w:tc>
        <w:tc>
          <w:tcPr>
            <w:tcW w:w="1925" w:type="dxa"/>
            <w:vAlign w:val="center"/>
          </w:tcPr>
          <w:p w14:paraId="4FAB74C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300≤X＜1000</w:t>
            </w:r>
          </w:p>
        </w:tc>
        <w:tc>
          <w:tcPr>
            <w:tcW w:w="1595" w:type="dxa"/>
            <w:vAlign w:val="center"/>
          </w:tcPr>
          <w:p w14:paraId="03A9C10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20≤X＜300</w:t>
            </w:r>
          </w:p>
        </w:tc>
        <w:tc>
          <w:tcPr>
            <w:tcW w:w="1293" w:type="dxa"/>
            <w:vAlign w:val="center"/>
          </w:tcPr>
          <w:p w14:paraId="4D7D916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X＜20</w:t>
            </w:r>
          </w:p>
        </w:tc>
      </w:tr>
      <w:tr w14:paraId="1168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909" w:type="dxa"/>
            <w:vMerge w:val="continue"/>
            <w:vAlign w:val="center"/>
          </w:tcPr>
          <w:p w14:paraId="5F256D45">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5E4AA250">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2C21F7E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4433193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Y≥40000</w:t>
            </w:r>
          </w:p>
        </w:tc>
        <w:tc>
          <w:tcPr>
            <w:tcW w:w="1925" w:type="dxa"/>
            <w:vAlign w:val="center"/>
          </w:tcPr>
          <w:p w14:paraId="0E95F90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2000≤Y＜40000</w:t>
            </w:r>
          </w:p>
        </w:tc>
        <w:tc>
          <w:tcPr>
            <w:tcW w:w="1595" w:type="dxa"/>
            <w:vAlign w:val="center"/>
          </w:tcPr>
          <w:p w14:paraId="1CA36F4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300≤Y＜2000</w:t>
            </w:r>
          </w:p>
        </w:tc>
        <w:tc>
          <w:tcPr>
            <w:tcW w:w="1293" w:type="dxa"/>
            <w:vAlign w:val="center"/>
          </w:tcPr>
          <w:p w14:paraId="2DB4434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Y＜300</w:t>
            </w:r>
          </w:p>
        </w:tc>
      </w:tr>
      <w:tr w14:paraId="66AB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restart"/>
            <w:vAlign w:val="center"/>
          </w:tcPr>
          <w:p w14:paraId="365451C8">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建筑业</w:t>
            </w:r>
          </w:p>
        </w:tc>
        <w:tc>
          <w:tcPr>
            <w:tcW w:w="1696" w:type="dxa"/>
            <w:vAlign w:val="center"/>
          </w:tcPr>
          <w:p w14:paraId="5B82F9F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3F92BD7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79EE986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Y≥80000</w:t>
            </w:r>
          </w:p>
        </w:tc>
        <w:tc>
          <w:tcPr>
            <w:tcW w:w="1925" w:type="dxa"/>
            <w:vAlign w:val="center"/>
          </w:tcPr>
          <w:p w14:paraId="3A898B3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6000≤Y＜80000</w:t>
            </w:r>
          </w:p>
        </w:tc>
        <w:tc>
          <w:tcPr>
            <w:tcW w:w="1595" w:type="dxa"/>
            <w:vAlign w:val="center"/>
          </w:tcPr>
          <w:p w14:paraId="0835AE7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300≤Y＜6000</w:t>
            </w:r>
          </w:p>
        </w:tc>
        <w:tc>
          <w:tcPr>
            <w:tcW w:w="1293" w:type="dxa"/>
            <w:vAlign w:val="center"/>
          </w:tcPr>
          <w:p w14:paraId="537F294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Y＜300</w:t>
            </w:r>
          </w:p>
        </w:tc>
      </w:tr>
      <w:tr w14:paraId="4FFA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continue"/>
            <w:vAlign w:val="center"/>
          </w:tcPr>
          <w:p w14:paraId="20749C9E">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00C8F420">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资产总额(Z)</w:t>
            </w:r>
          </w:p>
        </w:tc>
        <w:tc>
          <w:tcPr>
            <w:tcW w:w="709" w:type="dxa"/>
            <w:vAlign w:val="center"/>
          </w:tcPr>
          <w:p w14:paraId="6F295CD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1B905AB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Z≥80000</w:t>
            </w:r>
          </w:p>
        </w:tc>
        <w:tc>
          <w:tcPr>
            <w:tcW w:w="1925" w:type="dxa"/>
            <w:vAlign w:val="center"/>
          </w:tcPr>
          <w:p w14:paraId="0EE2F8A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5000≤Z＜80000</w:t>
            </w:r>
          </w:p>
        </w:tc>
        <w:tc>
          <w:tcPr>
            <w:tcW w:w="1595" w:type="dxa"/>
            <w:vAlign w:val="center"/>
          </w:tcPr>
          <w:p w14:paraId="485F797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300≤Z＜5000</w:t>
            </w:r>
          </w:p>
        </w:tc>
        <w:tc>
          <w:tcPr>
            <w:tcW w:w="1293" w:type="dxa"/>
            <w:vAlign w:val="center"/>
          </w:tcPr>
          <w:p w14:paraId="65098C5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Z＜300</w:t>
            </w:r>
          </w:p>
        </w:tc>
      </w:tr>
      <w:tr w14:paraId="6525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restart"/>
            <w:vAlign w:val="center"/>
          </w:tcPr>
          <w:p w14:paraId="7167FBAF">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批发业</w:t>
            </w:r>
          </w:p>
        </w:tc>
        <w:tc>
          <w:tcPr>
            <w:tcW w:w="1696" w:type="dxa"/>
            <w:vAlign w:val="center"/>
          </w:tcPr>
          <w:p w14:paraId="434075D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088B580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16245E0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X≥200</w:t>
            </w:r>
          </w:p>
        </w:tc>
        <w:tc>
          <w:tcPr>
            <w:tcW w:w="1925" w:type="dxa"/>
            <w:vAlign w:val="center"/>
          </w:tcPr>
          <w:p w14:paraId="119CEAD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20≤X＜200</w:t>
            </w:r>
          </w:p>
        </w:tc>
        <w:tc>
          <w:tcPr>
            <w:tcW w:w="1595" w:type="dxa"/>
            <w:vAlign w:val="center"/>
          </w:tcPr>
          <w:p w14:paraId="7EE1DA0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5≤X＜20</w:t>
            </w:r>
          </w:p>
        </w:tc>
        <w:tc>
          <w:tcPr>
            <w:tcW w:w="1293" w:type="dxa"/>
            <w:vAlign w:val="center"/>
          </w:tcPr>
          <w:p w14:paraId="7B27714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X＜5</w:t>
            </w:r>
          </w:p>
        </w:tc>
      </w:tr>
      <w:tr w14:paraId="1C80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continue"/>
            <w:vAlign w:val="center"/>
          </w:tcPr>
          <w:p w14:paraId="7AF69D51">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44ED9DD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2FF8902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35BFDF8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Y≥40000</w:t>
            </w:r>
          </w:p>
        </w:tc>
        <w:tc>
          <w:tcPr>
            <w:tcW w:w="1925" w:type="dxa"/>
            <w:vAlign w:val="center"/>
          </w:tcPr>
          <w:p w14:paraId="4EDBFDA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5000≤Y＜40000</w:t>
            </w:r>
          </w:p>
        </w:tc>
        <w:tc>
          <w:tcPr>
            <w:tcW w:w="1595" w:type="dxa"/>
            <w:vAlign w:val="center"/>
          </w:tcPr>
          <w:p w14:paraId="28AF31F1">
            <w:pPr>
              <w:keepNext w:val="0"/>
              <w:keepLines w:val="0"/>
              <w:widowControl/>
              <w:suppressLineNumbers w:val="0"/>
              <w:spacing w:before="0" w:beforeAutospacing="0" w:after="0" w:afterAutospacing="0"/>
              <w:ind w:left="-1" w:leftChars="-1" w:right="0" w:hanging="1"/>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1000≤Y＜5000</w:t>
            </w:r>
          </w:p>
        </w:tc>
        <w:tc>
          <w:tcPr>
            <w:tcW w:w="1293" w:type="dxa"/>
            <w:vAlign w:val="center"/>
          </w:tcPr>
          <w:p w14:paraId="5F06C1E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Y＜1000</w:t>
            </w:r>
          </w:p>
        </w:tc>
      </w:tr>
      <w:tr w14:paraId="028C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restart"/>
            <w:vAlign w:val="center"/>
          </w:tcPr>
          <w:p w14:paraId="344BBF64">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零售业</w:t>
            </w:r>
          </w:p>
        </w:tc>
        <w:tc>
          <w:tcPr>
            <w:tcW w:w="1696" w:type="dxa"/>
            <w:vAlign w:val="center"/>
          </w:tcPr>
          <w:p w14:paraId="47BD21D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397C4A6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6A3F200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X≥300</w:t>
            </w:r>
          </w:p>
        </w:tc>
        <w:tc>
          <w:tcPr>
            <w:tcW w:w="1925" w:type="dxa"/>
            <w:vAlign w:val="center"/>
          </w:tcPr>
          <w:p w14:paraId="2EFD46D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50≤X＜300</w:t>
            </w:r>
          </w:p>
        </w:tc>
        <w:tc>
          <w:tcPr>
            <w:tcW w:w="1595" w:type="dxa"/>
            <w:vAlign w:val="center"/>
          </w:tcPr>
          <w:p w14:paraId="0246E337">
            <w:pPr>
              <w:keepNext w:val="0"/>
              <w:keepLines w:val="0"/>
              <w:widowControl/>
              <w:suppressLineNumbers w:val="0"/>
              <w:spacing w:before="0" w:beforeAutospacing="0" w:after="0" w:afterAutospacing="0"/>
              <w:ind w:left="-1" w:leftChars="-1" w:right="0" w:hanging="1"/>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 xml:space="preserve">10≤X＜50 </w:t>
            </w:r>
          </w:p>
        </w:tc>
        <w:tc>
          <w:tcPr>
            <w:tcW w:w="1293" w:type="dxa"/>
            <w:vAlign w:val="center"/>
          </w:tcPr>
          <w:p w14:paraId="32659C4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w:t>
            </w:r>
          </w:p>
        </w:tc>
      </w:tr>
      <w:tr w14:paraId="4F08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continue"/>
            <w:vAlign w:val="center"/>
          </w:tcPr>
          <w:p w14:paraId="74BCBB4E">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34F200A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381060B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79608E6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Y≥20000</w:t>
            </w:r>
          </w:p>
        </w:tc>
        <w:tc>
          <w:tcPr>
            <w:tcW w:w="1925" w:type="dxa"/>
            <w:vAlign w:val="center"/>
          </w:tcPr>
          <w:p w14:paraId="07A6FE5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500≤Y＜20000</w:t>
            </w:r>
          </w:p>
        </w:tc>
        <w:tc>
          <w:tcPr>
            <w:tcW w:w="1595" w:type="dxa"/>
            <w:vAlign w:val="center"/>
          </w:tcPr>
          <w:p w14:paraId="24839D56">
            <w:pPr>
              <w:keepNext w:val="0"/>
              <w:keepLines w:val="0"/>
              <w:widowControl/>
              <w:suppressLineNumbers w:val="0"/>
              <w:spacing w:before="0" w:beforeAutospacing="0" w:after="0" w:afterAutospacing="0"/>
              <w:ind w:left="-1" w:leftChars="-1" w:right="0" w:hanging="1"/>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100≤Y＜500</w:t>
            </w:r>
          </w:p>
        </w:tc>
        <w:tc>
          <w:tcPr>
            <w:tcW w:w="1293" w:type="dxa"/>
            <w:vAlign w:val="center"/>
          </w:tcPr>
          <w:p w14:paraId="105A794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w:t>
            </w:r>
          </w:p>
        </w:tc>
      </w:tr>
      <w:tr w14:paraId="6BF8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restart"/>
            <w:vAlign w:val="center"/>
          </w:tcPr>
          <w:p w14:paraId="51E45982">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交通运输业 *</w:t>
            </w:r>
          </w:p>
        </w:tc>
        <w:tc>
          <w:tcPr>
            <w:tcW w:w="1696" w:type="dxa"/>
            <w:vAlign w:val="center"/>
          </w:tcPr>
          <w:p w14:paraId="6105BAA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58BF9A9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375A2D3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X≥1000</w:t>
            </w:r>
          </w:p>
        </w:tc>
        <w:tc>
          <w:tcPr>
            <w:tcW w:w="1925" w:type="dxa"/>
            <w:vAlign w:val="center"/>
          </w:tcPr>
          <w:p w14:paraId="22BE789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300≤X＜1000</w:t>
            </w:r>
          </w:p>
        </w:tc>
        <w:tc>
          <w:tcPr>
            <w:tcW w:w="1595" w:type="dxa"/>
            <w:vAlign w:val="center"/>
          </w:tcPr>
          <w:p w14:paraId="3933D63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20≤X＜300</w:t>
            </w:r>
          </w:p>
        </w:tc>
        <w:tc>
          <w:tcPr>
            <w:tcW w:w="1293" w:type="dxa"/>
            <w:vAlign w:val="center"/>
          </w:tcPr>
          <w:p w14:paraId="7937F69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X＜20</w:t>
            </w:r>
          </w:p>
        </w:tc>
      </w:tr>
      <w:tr w14:paraId="3693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continue"/>
            <w:vAlign w:val="center"/>
          </w:tcPr>
          <w:p w14:paraId="085ECF49">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190CA51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77027CE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0283658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Y≥30000</w:t>
            </w:r>
          </w:p>
        </w:tc>
        <w:tc>
          <w:tcPr>
            <w:tcW w:w="1925" w:type="dxa"/>
            <w:vAlign w:val="center"/>
          </w:tcPr>
          <w:p w14:paraId="76C2EEA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3000≤Y＜30000</w:t>
            </w:r>
          </w:p>
        </w:tc>
        <w:tc>
          <w:tcPr>
            <w:tcW w:w="1595" w:type="dxa"/>
            <w:vAlign w:val="center"/>
          </w:tcPr>
          <w:p w14:paraId="29CA7D6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200≤Y＜3000</w:t>
            </w:r>
          </w:p>
        </w:tc>
        <w:tc>
          <w:tcPr>
            <w:tcW w:w="1293" w:type="dxa"/>
            <w:vAlign w:val="center"/>
          </w:tcPr>
          <w:p w14:paraId="5AD58DC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Y＜200</w:t>
            </w:r>
          </w:p>
        </w:tc>
      </w:tr>
      <w:tr w14:paraId="66A4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restart"/>
            <w:vAlign w:val="center"/>
          </w:tcPr>
          <w:p w14:paraId="460BA062">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仓储业*</w:t>
            </w:r>
          </w:p>
        </w:tc>
        <w:tc>
          <w:tcPr>
            <w:tcW w:w="1696" w:type="dxa"/>
            <w:vAlign w:val="center"/>
          </w:tcPr>
          <w:p w14:paraId="18FB363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5F442FC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22F3D7D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X≥200</w:t>
            </w:r>
          </w:p>
        </w:tc>
        <w:tc>
          <w:tcPr>
            <w:tcW w:w="1925" w:type="dxa"/>
            <w:vAlign w:val="center"/>
          </w:tcPr>
          <w:p w14:paraId="4285BBEC">
            <w:pPr>
              <w:keepNext w:val="0"/>
              <w:keepLines w:val="0"/>
              <w:widowControl/>
              <w:suppressLineNumbers w:val="0"/>
              <w:spacing w:before="0" w:beforeAutospacing="0" w:after="0" w:afterAutospacing="0"/>
              <w:ind w:left="19" w:leftChars="-51" w:right="0" w:hanging="126" w:hangingChars="6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100≤X＜200</w:t>
            </w:r>
          </w:p>
        </w:tc>
        <w:tc>
          <w:tcPr>
            <w:tcW w:w="1595" w:type="dxa"/>
            <w:vAlign w:val="center"/>
          </w:tcPr>
          <w:p w14:paraId="36E660C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20≤X＜100</w:t>
            </w:r>
          </w:p>
        </w:tc>
        <w:tc>
          <w:tcPr>
            <w:tcW w:w="1293" w:type="dxa"/>
            <w:vAlign w:val="center"/>
          </w:tcPr>
          <w:p w14:paraId="61F1D89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X＜20</w:t>
            </w:r>
          </w:p>
        </w:tc>
      </w:tr>
      <w:tr w14:paraId="1EFC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continue"/>
            <w:vAlign w:val="center"/>
          </w:tcPr>
          <w:p w14:paraId="48164BA1">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2B7E4955">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4FE4322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6AF5F8D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Y≥30000</w:t>
            </w:r>
          </w:p>
        </w:tc>
        <w:tc>
          <w:tcPr>
            <w:tcW w:w="1925" w:type="dxa"/>
            <w:vAlign w:val="center"/>
          </w:tcPr>
          <w:p w14:paraId="51CFF95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1000≤Y＜30000</w:t>
            </w:r>
          </w:p>
        </w:tc>
        <w:tc>
          <w:tcPr>
            <w:tcW w:w="1595" w:type="dxa"/>
            <w:vAlign w:val="center"/>
          </w:tcPr>
          <w:p w14:paraId="73B4F26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100≤Y＜1000</w:t>
            </w:r>
          </w:p>
        </w:tc>
        <w:tc>
          <w:tcPr>
            <w:tcW w:w="1293" w:type="dxa"/>
            <w:vAlign w:val="center"/>
          </w:tcPr>
          <w:p w14:paraId="47BDB06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w:t>
            </w:r>
          </w:p>
        </w:tc>
      </w:tr>
      <w:tr w14:paraId="017C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restart"/>
            <w:vAlign w:val="center"/>
          </w:tcPr>
          <w:p w14:paraId="58E8AC71">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邮政业</w:t>
            </w:r>
          </w:p>
        </w:tc>
        <w:tc>
          <w:tcPr>
            <w:tcW w:w="1696" w:type="dxa"/>
            <w:vAlign w:val="center"/>
          </w:tcPr>
          <w:p w14:paraId="69999A4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718847A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44BF6F0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X≥1000</w:t>
            </w:r>
          </w:p>
        </w:tc>
        <w:tc>
          <w:tcPr>
            <w:tcW w:w="1925" w:type="dxa"/>
            <w:vAlign w:val="center"/>
          </w:tcPr>
          <w:p w14:paraId="7F72027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300≤X＜1000</w:t>
            </w:r>
          </w:p>
        </w:tc>
        <w:tc>
          <w:tcPr>
            <w:tcW w:w="1595" w:type="dxa"/>
            <w:vAlign w:val="center"/>
          </w:tcPr>
          <w:p w14:paraId="7B5B7B2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20≤X＜300</w:t>
            </w:r>
          </w:p>
        </w:tc>
        <w:tc>
          <w:tcPr>
            <w:tcW w:w="1293" w:type="dxa"/>
            <w:vAlign w:val="center"/>
          </w:tcPr>
          <w:p w14:paraId="56CAC61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X＜20</w:t>
            </w:r>
          </w:p>
        </w:tc>
      </w:tr>
      <w:tr w14:paraId="31EA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continue"/>
            <w:vAlign w:val="center"/>
          </w:tcPr>
          <w:p w14:paraId="5EA64EDA">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3A38BEEB">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691DE67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09CD3F5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Y≥30000</w:t>
            </w:r>
          </w:p>
        </w:tc>
        <w:tc>
          <w:tcPr>
            <w:tcW w:w="1925" w:type="dxa"/>
            <w:vAlign w:val="center"/>
          </w:tcPr>
          <w:p w14:paraId="2C1E84C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2000≤Y＜30000</w:t>
            </w:r>
          </w:p>
        </w:tc>
        <w:tc>
          <w:tcPr>
            <w:tcW w:w="1595" w:type="dxa"/>
            <w:vAlign w:val="center"/>
          </w:tcPr>
          <w:p w14:paraId="6F0B190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100≤Y＜2000</w:t>
            </w:r>
          </w:p>
        </w:tc>
        <w:tc>
          <w:tcPr>
            <w:tcW w:w="1293" w:type="dxa"/>
            <w:vAlign w:val="center"/>
          </w:tcPr>
          <w:p w14:paraId="10F6E25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w:t>
            </w:r>
          </w:p>
        </w:tc>
      </w:tr>
      <w:tr w14:paraId="2592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restart"/>
            <w:vAlign w:val="center"/>
          </w:tcPr>
          <w:p w14:paraId="38A4CEAF">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住宿业</w:t>
            </w:r>
          </w:p>
        </w:tc>
        <w:tc>
          <w:tcPr>
            <w:tcW w:w="1696" w:type="dxa"/>
            <w:vAlign w:val="center"/>
          </w:tcPr>
          <w:p w14:paraId="028F789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7697A97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7C80935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X≥300</w:t>
            </w:r>
          </w:p>
        </w:tc>
        <w:tc>
          <w:tcPr>
            <w:tcW w:w="1925" w:type="dxa"/>
            <w:vAlign w:val="center"/>
          </w:tcPr>
          <w:p w14:paraId="5E6A478C">
            <w:pPr>
              <w:keepNext w:val="0"/>
              <w:keepLines w:val="0"/>
              <w:widowControl/>
              <w:suppressLineNumbers w:val="0"/>
              <w:spacing w:before="0" w:beforeAutospacing="0" w:after="0" w:afterAutospacing="0"/>
              <w:ind w:left="19" w:leftChars="-51" w:right="0" w:hanging="126" w:hangingChars="6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100≤X＜300</w:t>
            </w:r>
          </w:p>
        </w:tc>
        <w:tc>
          <w:tcPr>
            <w:tcW w:w="1595" w:type="dxa"/>
            <w:vAlign w:val="center"/>
          </w:tcPr>
          <w:p w14:paraId="614E229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10≤X＜100</w:t>
            </w:r>
          </w:p>
        </w:tc>
        <w:tc>
          <w:tcPr>
            <w:tcW w:w="1293" w:type="dxa"/>
            <w:vAlign w:val="center"/>
          </w:tcPr>
          <w:p w14:paraId="22F2000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w:t>
            </w:r>
          </w:p>
        </w:tc>
      </w:tr>
      <w:tr w14:paraId="167D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continue"/>
            <w:vAlign w:val="center"/>
          </w:tcPr>
          <w:p w14:paraId="605424BB">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53A71E24">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3AC0261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356FBE3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Y≥10000</w:t>
            </w:r>
          </w:p>
        </w:tc>
        <w:tc>
          <w:tcPr>
            <w:tcW w:w="1925" w:type="dxa"/>
            <w:vAlign w:val="center"/>
          </w:tcPr>
          <w:p w14:paraId="5D78C4D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2000≤Y＜10000</w:t>
            </w:r>
          </w:p>
        </w:tc>
        <w:tc>
          <w:tcPr>
            <w:tcW w:w="1595" w:type="dxa"/>
            <w:vAlign w:val="center"/>
          </w:tcPr>
          <w:p w14:paraId="1B46D2C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100≤Y＜2000</w:t>
            </w:r>
          </w:p>
        </w:tc>
        <w:tc>
          <w:tcPr>
            <w:tcW w:w="1293" w:type="dxa"/>
            <w:vAlign w:val="center"/>
          </w:tcPr>
          <w:p w14:paraId="7045E35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w:t>
            </w:r>
          </w:p>
        </w:tc>
      </w:tr>
      <w:tr w14:paraId="31AF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restart"/>
            <w:vAlign w:val="center"/>
          </w:tcPr>
          <w:p w14:paraId="23483110">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餐饮业</w:t>
            </w:r>
          </w:p>
        </w:tc>
        <w:tc>
          <w:tcPr>
            <w:tcW w:w="1696" w:type="dxa"/>
            <w:vAlign w:val="center"/>
          </w:tcPr>
          <w:p w14:paraId="361A7D9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5555FB1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1313FA6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X≥300</w:t>
            </w:r>
          </w:p>
        </w:tc>
        <w:tc>
          <w:tcPr>
            <w:tcW w:w="1925" w:type="dxa"/>
            <w:vAlign w:val="center"/>
          </w:tcPr>
          <w:p w14:paraId="1331DF03">
            <w:pPr>
              <w:keepNext w:val="0"/>
              <w:keepLines w:val="0"/>
              <w:widowControl/>
              <w:suppressLineNumbers w:val="0"/>
              <w:spacing w:before="0" w:beforeAutospacing="0" w:after="0" w:afterAutospacing="0"/>
              <w:ind w:left="19" w:leftChars="-51" w:right="0" w:hanging="126" w:hangingChars="6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 xml:space="preserve">100≤X＜300 </w:t>
            </w:r>
          </w:p>
        </w:tc>
        <w:tc>
          <w:tcPr>
            <w:tcW w:w="1595" w:type="dxa"/>
            <w:vAlign w:val="center"/>
          </w:tcPr>
          <w:p w14:paraId="1C9C16F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10≤X＜100</w:t>
            </w:r>
          </w:p>
        </w:tc>
        <w:tc>
          <w:tcPr>
            <w:tcW w:w="1293" w:type="dxa"/>
            <w:vAlign w:val="center"/>
          </w:tcPr>
          <w:p w14:paraId="517175D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w:t>
            </w:r>
          </w:p>
        </w:tc>
      </w:tr>
      <w:tr w14:paraId="5D1E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continue"/>
            <w:vAlign w:val="center"/>
          </w:tcPr>
          <w:p w14:paraId="313B189E">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6C0FEA19">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4D11882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166B885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Y≥10000</w:t>
            </w:r>
          </w:p>
        </w:tc>
        <w:tc>
          <w:tcPr>
            <w:tcW w:w="1925" w:type="dxa"/>
            <w:vAlign w:val="center"/>
          </w:tcPr>
          <w:p w14:paraId="7D11CC4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2000≤Y＜10000</w:t>
            </w:r>
          </w:p>
        </w:tc>
        <w:tc>
          <w:tcPr>
            <w:tcW w:w="1595" w:type="dxa"/>
            <w:vAlign w:val="center"/>
          </w:tcPr>
          <w:p w14:paraId="591DCCB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100≤Y＜2000</w:t>
            </w:r>
          </w:p>
        </w:tc>
        <w:tc>
          <w:tcPr>
            <w:tcW w:w="1293" w:type="dxa"/>
            <w:vAlign w:val="center"/>
          </w:tcPr>
          <w:p w14:paraId="2B8DD8D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w:t>
            </w:r>
          </w:p>
        </w:tc>
      </w:tr>
      <w:tr w14:paraId="7D37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restart"/>
            <w:vAlign w:val="center"/>
          </w:tcPr>
          <w:p w14:paraId="1F8AA309">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信息传输业 *</w:t>
            </w:r>
          </w:p>
        </w:tc>
        <w:tc>
          <w:tcPr>
            <w:tcW w:w="1696" w:type="dxa"/>
            <w:vAlign w:val="center"/>
          </w:tcPr>
          <w:p w14:paraId="04117A6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4C07349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45356F1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X≥2000</w:t>
            </w:r>
          </w:p>
        </w:tc>
        <w:tc>
          <w:tcPr>
            <w:tcW w:w="1925" w:type="dxa"/>
            <w:vAlign w:val="center"/>
          </w:tcPr>
          <w:p w14:paraId="2CF1AD5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100≤X＜2000</w:t>
            </w:r>
          </w:p>
        </w:tc>
        <w:tc>
          <w:tcPr>
            <w:tcW w:w="1595" w:type="dxa"/>
            <w:vAlign w:val="center"/>
          </w:tcPr>
          <w:p w14:paraId="2409766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10≤X＜100</w:t>
            </w:r>
          </w:p>
        </w:tc>
        <w:tc>
          <w:tcPr>
            <w:tcW w:w="1293" w:type="dxa"/>
            <w:vAlign w:val="center"/>
          </w:tcPr>
          <w:p w14:paraId="78D13C8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w:t>
            </w:r>
          </w:p>
        </w:tc>
      </w:tr>
      <w:tr w14:paraId="4F7C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Merge w:val="continue"/>
            <w:vAlign w:val="center"/>
          </w:tcPr>
          <w:p w14:paraId="139193F7">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62ABB5CB">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2D162EA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3EB5C0F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Y≥100000</w:t>
            </w:r>
          </w:p>
        </w:tc>
        <w:tc>
          <w:tcPr>
            <w:tcW w:w="1925" w:type="dxa"/>
            <w:vAlign w:val="center"/>
          </w:tcPr>
          <w:p w14:paraId="67C38C6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1000≤Y＜100000</w:t>
            </w:r>
          </w:p>
        </w:tc>
        <w:tc>
          <w:tcPr>
            <w:tcW w:w="1595" w:type="dxa"/>
            <w:vAlign w:val="center"/>
          </w:tcPr>
          <w:p w14:paraId="0E6054B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100≤Y＜1000</w:t>
            </w:r>
          </w:p>
        </w:tc>
        <w:tc>
          <w:tcPr>
            <w:tcW w:w="1293" w:type="dxa"/>
            <w:vAlign w:val="center"/>
          </w:tcPr>
          <w:p w14:paraId="47210FB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w:t>
            </w:r>
          </w:p>
        </w:tc>
      </w:tr>
      <w:tr w14:paraId="3E6D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09" w:type="dxa"/>
            <w:vMerge w:val="restart"/>
            <w:vAlign w:val="center"/>
          </w:tcPr>
          <w:p w14:paraId="3DE84644">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spacing w:val="-12"/>
                <w:kern w:val="0"/>
                <w:sz w:val="21"/>
                <w:szCs w:val="21"/>
              </w:rPr>
            </w:pPr>
            <w:r>
              <w:rPr>
                <w:rFonts w:hint="default" w:ascii="Times New Roman" w:hAnsi="Times New Roman" w:cs="Times New Roman"/>
                <w:color w:val="auto"/>
                <w:spacing w:val="-12"/>
                <w:kern w:val="0"/>
                <w:sz w:val="21"/>
                <w:szCs w:val="21"/>
              </w:rPr>
              <w:t>软件和信息技术服</w:t>
            </w:r>
            <w:r>
              <w:rPr>
                <w:rFonts w:hint="default" w:ascii="Times New Roman" w:hAnsi="Times New Roman" w:cs="Times New Roman"/>
                <w:color w:val="auto"/>
                <w:kern w:val="0"/>
                <w:sz w:val="21"/>
                <w:szCs w:val="21"/>
              </w:rPr>
              <w:t>务业</w:t>
            </w:r>
          </w:p>
        </w:tc>
        <w:tc>
          <w:tcPr>
            <w:tcW w:w="1696" w:type="dxa"/>
            <w:vAlign w:val="center"/>
          </w:tcPr>
          <w:p w14:paraId="4E7C737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17EBDA1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35ECB7E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X≥300</w:t>
            </w:r>
          </w:p>
        </w:tc>
        <w:tc>
          <w:tcPr>
            <w:tcW w:w="1925" w:type="dxa"/>
            <w:vAlign w:val="center"/>
          </w:tcPr>
          <w:p w14:paraId="42B4AE6C">
            <w:pPr>
              <w:keepNext w:val="0"/>
              <w:keepLines w:val="0"/>
              <w:widowControl/>
              <w:suppressLineNumbers w:val="0"/>
              <w:spacing w:before="0" w:beforeAutospacing="0" w:after="0" w:afterAutospacing="0"/>
              <w:ind w:left="19" w:leftChars="-51" w:right="0" w:hanging="126" w:hangingChars="6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 xml:space="preserve">100≤X＜300 </w:t>
            </w:r>
          </w:p>
        </w:tc>
        <w:tc>
          <w:tcPr>
            <w:tcW w:w="1595" w:type="dxa"/>
            <w:vAlign w:val="center"/>
          </w:tcPr>
          <w:p w14:paraId="611594F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10≤X＜100</w:t>
            </w:r>
          </w:p>
        </w:tc>
        <w:tc>
          <w:tcPr>
            <w:tcW w:w="1293" w:type="dxa"/>
            <w:vAlign w:val="center"/>
          </w:tcPr>
          <w:p w14:paraId="33B161A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w:t>
            </w:r>
          </w:p>
        </w:tc>
      </w:tr>
      <w:tr w14:paraId="1E47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09" w:type="dxa"/>
            <w:vMerge w:val="continue"/>
            <w:vAlign w:val="center"/>
          </w:tcPr>
          <w:p w14:paraId="0D2092D7">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pacing w:val="-12"/>
                <w:kern w:val="0"/>
                <w:sz w:val="21"/>
                <w:szCs w:val="21"/>
              </w:rPr>
            </w:pPr>
          </w:p>
        </w:tc>
        <w:tc>
          <w:tcPr>
            <w:tcW w:w="1696" w:type="dxa"/>
            <w:vAlign w:val="center"/>
          </w:tcPr>
          <w:p w14:paraId="66AB35B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3B2EDE6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1A0AA77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Y≥10000</w:t>
            </w:r>
          </w:p>
        </w:tc>
        <w:tc>
          <w:tcPr>
            <w:tcW w:w="1925" w:type="dxa"/>
            <w:vAlign w:val="center"/>
          </w:tcPr>
          <w:p w14:paraId="504FE2C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1000≤Y＜10000</w:t>
            </w:r>
          </w:p>
        </w:tc>
        <w:tc>
          <w:tcPr>
            <w:tcW w:w="1595" w:type="dxa"/>
            <w:vAlign w:val="center"/>
          </w:tcPr>
          <w:p w14:paraId="41B767F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50≤Y＜1000</w:t>
            </w:r>
          </w:p>
        </w:tc>
        <w:tc>
          <w:tcPr>
            <w:tcW w:w="1293" w:type="dxa"/>
            <w:vAlign w:val="center"/>
          </w:tcPr>
          <w:p w14:paraId="22391AB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Y＜50</w:t>
            </w:r>
          </w:p>
        </w:tc>
      </w:tr>
      <w:tr w14:paraId="696E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09" w:type="dxa"/>
            <w:vMerge w:val="restart"/>
            <w:vAlign w:val="center"/>
          </w:tcPr>
          <w:p w14:paraId="6537B048">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房地产开发经营</w:t>
            </w:r>
          </w:p>
        </w:tc>
        <w:tc>
          <w:tcPr>
            <w:tcW w:w="1696" w:type="dxa"/>
            <w:vAlign w:val="center"/>
          </w:tcPr>
          <w:p w14:paraId="1306884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67B1A39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62DD4AE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Y≥200000</w:t>
            </w:r>
          </w:p>
        </w:tc>
        <w:tc>
          <w:tcPr>
            <w:tcW w:w="1925" w:type="dxa"/>
            <w:vAlign w:val="center"/>
          </w:tcPr>
          <w:p w14:paraId="24A8757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1000≤Y＜200000</w:t>
            </w:r>
          </w:p>
        </w:tc>
        <w:tc>
          <w:tcPr>
            <w:tcW w:w="1595" w:type="dxa"/>
            <w:vAlign w:val="center"/>
          </w:tcPr>
          <w:p w14:paraId="37438BD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100≤Y＜1000</w:t>
            </w:r>
          </w:p>
        </w:tc>
        <w:tc>
          <w:tcPr>
            <w:tcW w:w="1293" w:type="dxa"/>
            <w:vAlign w:val="center"/>
          </w:tcPr>
          <w:p w14:paraId="0E4A30B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Y＜100</w:t>
            </w:r>
          </w:p>
        </w:tc>
      </w:tr>
      <w:tr w14:paraId="09B3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09" w:type="dxa"/>
            <w:vMerge w:val="continue"/>
            <w:vAlign w:val="center"/>
          </w:tcPr>
          <w:p w14:paraId="2B9050E0">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469B832F">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资产总额(Z)</w:t>
            </w:r>
          </w:p>
        </w:tc>
        <w:tc>
          <w:tcPr>
            <w:tcW w:w="709" w:type="dxa"/>
            <w:vAlign w:val="center"/>
          </w:tcPr>
          <w:p w14:paraId="2AF98B0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4185410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Z≥10000</w:t>
            </w:r>
          </w:p>
        </w:tc>
        <w:tc>
          <w:tcPr>
            <w:tcW w:w="1925" w:type="dxa"/>
            <w:vAlign w:val="center"/>
          </w:tcPr>
          <w:p w14:paraId="6BE2F8D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5000≤Z＜10000</w:t>
            </w:r>
          </w:p>
        </w:tc>
        <w:tc>
          <w:tcPr>
            <w:tcW w:w="1595" w:type="dxa"/>
            <w:vAlign w:val="center"/>
          </w:tcPr>
          <w:p w14:paraId="11CED95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2000≤Z＜5000</w:t>
            </w:r>
          </w:p>
        </w:tc>
        <w:tc>
          <w:tcPr>
            <w:tcW w:w="1293" w:type="dxa"/>
            <w:vAlign w:val="center"/>
          </w:tcPr>
          <w:p w14:paraId="09B6A4B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Z＜2000</w:t>
            </w:r>
          </w:p>
        </w:tc>
      </w:tr>
      <w:tr w14:paraId="61E4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09" w:type="dxa"/>
            <w:vMerge w:val="restart"/>
            <w:vAlign w:val="center"/>
          </w:tcPr>
          <w:p w14:paraId="4471242F">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物业管理</w:t>
            </w:r>
          </w:p>
        </w:tc>
        <w:tc>
          <w:tcPr>
            <w:tcW w:w="1696" w:type="dxa"/>
            <w:vAlign w:val="center"/>
          </w:tcPr>
          <w:p w14:paraId="3623796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373BA7A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1976FD4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X≥1000</w:t>
            </w:r>
          </w:p>
        </w:tc>
        <w:tc>
          <w:tcPr>
            <w:tcW w:w="1925" w:type="dxa"/>
            <w:vAlign w:val="center"/>
          </w:tcPr>
          <w:p w14:paraId="283AB7A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300≤X＜1000</w:t>
            </w:r>
          </w:p>
        </w:tc>
        <w:tc>
          <w:tcPr>
            <w:tcW w:w="1595" w:type="dxa"/>
            <w:vAlign w:val="center"/>
          </w:tcPr>
          <w:p w14:paraId="051CCB9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100≤X＜300</w:t>
            </w:r>
          </w:p>
        </w:tc>
        <w:tc>
          <w:tcPr>
            <w:tcW w:w="1293" w:type="dxa"/>
            <w:vAlign w:val="center"/>
          </w:tcPr>
          <w:p w14:paraId="25C526A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X＜100</w:t>
            </w:r>
          </w:p>
        </w:tc>
      </w:tr>
      <w:tr w14:paraId="3823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09" w:type="dxa"/>
            <w:vMerge w:val="continue"/>
            <w:vAlign w:val="center"/>
          </w:tcPr>
          <w:p w14:paraId="46D2F1E5">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1D882904">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营业收入(Y)</w:t>
            </w:r>
          </w:p>
        </w:tc>
        <w:tc>
          <w:tcPr>
            <w:tcW w:w="709" w:type="dxa"/>
            <w:vAlign w:val="center"/>
          </w:tcPr>
          <w:p w14:paraId="685D13E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03E0800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Y≥5000</w:t>
            </w:r>
          </w:p>
        </w:tc>
        <w:tc>
          <w:tcPr>
            <w:tcW w:w="1925" w:type="dxa"/>
            <w:vAlign w:val="center"/>
          </w:tcPr>
          <w:p w14:paraId="096300CD">
            <w:pPr>
              <w:keepNext w:val="0"/>
              <w:keepLines w:val="0"/>
              <w:widowControl/>
              <w:suppressLineNumbers w:val="0"/>
              <w:spacing w:before="0" w:beforeAutospacing="0" w:after="0" w:afterAutospacing="0"/>
              <w:ind w:left="19" w:leftChars="-51" w:right="0" w:hanging="126" w:hangingChars="6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1000≤Y＜5000</w:t>
            </w:r>
          </w:p>
        </w:tc>
        <w:tc>
          <w:tcPr>
            <w:tcW w:w="1595" w:type="dxa"/>
            <w:vAlign w:val="center"/>
          </w:tcPr>
          <w:p w14:paraId="7E1BF40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500≤Y＜1000</w:t>
            </w:r>
          </w:p>
        </w:tc>
        <w:tc>
          <w:tcPr>
            <w:tcW w:w="1293" w:type="dxa"/>
            <w:vAlign w:val="center"/>
          </w:tcPr>
          <w:p w14:paraId="550199E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Y＜500</w:t>
            </w:r>
          </w:p>
        </w:tc>
      </w:tr>
      <w:tr w14:paraId="29F1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09" w:type="dxa"/>
            <w:vMerge w:val="restart"/>
            <w:vAlign w:val="center"/>
          </w:tcPr>
          <w:p w14:paraId="30FD4F20">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租赁和商务服务业</w:t>
            </w:r>
          </w:p>
        </w:tc>
        <w:tc>
          <w:tcPr>
            <w:tcW w:w="1696" w:type="dxa"/>
            <w:vAlign w:val="center"/>
          </w:tcPr>
          <w:p w14:paraId="6809C68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70AFD75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6A7818B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X≥300</w:t>
            </w:r>
          </w:p>
        </w:tc>
        <w:tc>
          <w:tcPr>
            <w:tcW w:w="1925" w:type="dxa"/>
            <w:vAlign w:val="center"/>
          </w:tcPr>
          <w:p w14:paraId="3E784B96">
            <w:pPr>
              <w:keepNext w:val="0"/>
              <w:keepLines w:val="0"/>
              <w:widowControl/>
              <w:suppressLineNumbers w:val="0"/>
              <w:spacing w:before="0" w:beforeAutospacing="0" w:after="0" w:afterAutospacing="0"/>
              <w:ind w:left="19" w:leftChars="-51" w:right="0" w:hanging="126" w:hangingChars="6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100≤X＜300</w:t>
            </w:r>
          </w:p>
        </w:tc>
        <w:tc>
          <w:tcPr>
            <w:tcW w:w="1595" w:type="dxa"/>
            <w:vAlign w:val="center"/>
          </w:tcPr>
          <w:p w14:paraId="4BC1F87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10≤X＜100</w:t>
            </w:r>
          </w:p>
        </w:tc>
        <w:tc>
          <w:tcPr>
            <w:tcW w:w="1293" w:type="dxa"/>
            <w:vAlign w:val="center"/>
          </w:tcPr>
          <w:p w14:paraId="035A665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w:t>
            </w:r>
          </w:p>
        </w:tc>
      </w:tr>
      <w:tr w14:paraId="7150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09" w:type="dxa"/>
            <w:vMerge w:val="continue"/>
            <w:vAlign w:val="center"/>
          </w:tcPr>
          <w:p w14:paraId="43F99717">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0"/>
                <w:sz w:val="21"/>
                <w:szCs w:val="21"/>
              </w:rPr>
            </w:pPr>
          </w:p>
        </w:tc>
        <w:tc>
          <w:tcPr>
            <w:tcW w:w="1696" w:type="dxa"/>
            <w:vAlign w:val="center"/>
          </w:tcPr>
          <w:p w14:paraId="2DE244C8">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资产总额(Z)</w:t>
            </w:r>
          </w:p>
        </w:tc>
        <w:tc>
          <w:tcPr>
            <w:tcW w:w="709" w:type="dxa"/>
            <w:vAlign w:val="center"/>
          </w:tcPr>
          <w:p w14:paraId="59751C5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万元</w:t>
            </w:r>
          </w:p>
        </w:tc>
        <w:tc>
          <w:tcPr>
            <w:tcW w:w="1125" w:type="dxa"/>
            <w:vAlign w:val="center"/>
          </w:tcPr>
          <w:p w14:paraId="55A918E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Z≥120000</w:t>
            </w:r>
          </w:p>
        </w:tc>
        <w:tc>
          <w:tcPr>
            <w:tcW w:w="1925" w:type="dxa"/>
            <w:vAlign w:val="center"/>
          </w:tcPr>
          <w:p w14:paraId="5D989A6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8000≤Z＜120000</w:t>
            </w:r>
          </w:p>
        </w:tc>
        <w:tc>
          <w:tcPr>
            <w:tcW w:w="1595" w:type="dxa"/>
            <w:vAlign w:val="center"/>
          </w:tcPr>
          <w:p w14:paraId="080AB58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100≤Z＜8000</w:t>
            </w:r>
          </w:p>
        </w:tc>
        <w:tc>
          <w:tcPr>
            <w:tcW w:w="1293" w:type="dxa"/>
            <w:vAlign w:val="center"/>
          </w:tcPr>
          <w:p w14:paraId="299FDF5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Z＜100</w:t>
            </w:r>
          </w:p>
        </w:tc>
      </w:tr>
      <w:tr w14:paraId="2381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09" w:type="dxa"/>
            <w:vAlign w:val="center"/>
          </w:tcPr>
          <w:p w14:paraId="537394A7">
            <w:pPr>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其他未列明行业 *</w:t>
            </w:r>
          </w:p>
        </w:tc>
        <w:tc>
          <w:tcPr>
            <w:tcW w:w="1696" w:type="dxa"/>
            <w:vAlign w:val="center"/>
          </w:tcPr>
          <w:p w14:paraId="638FF4B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从业人员(X)</w:t>
            </w:r>
          </w:p>
        </w:tc>
        <w:tc>
          <w:tcPr>
            <w:tcW w:w="709" w:type="dxa"/>
            <w:vAlign w:val="center"/>
          </w:tcPr>
          <w:p w14:paraId="428E37E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人</w:t>
            </w:r>
          </w:p>
        </w:tc>
        <w:tc>
          <w:tcPr>
            <w:tcW w:w="1125" w:type="dxa"/>
            <w:vAlign w:val="center"/>
          </w:tcPr>
          <w:p w14:paraId="1C42E95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X≥300</w:t>
            </w:r>
          </w:p>
        </w:tc>
        <w:tc>
          <w:tcPr>
            <w:tcW w:w="1925" w:type="dxa"/>
            <w:vAlign w:val="center"/>
          </w:tcPr>
          <w:p w14:paraId="3DE252A6">
            <w:pPr>
              <w:keepNext w:val="0"/>
              <w:keepLines w:val="0"/>
              <w:widowControl/>
              <w:suppressLineNumbers w:val="0"/>
              <w:spacing w:before="0" w:beforeAutospacing="0" w:after="0" w:afterAutospacing="0"/>
              <w:ind w:left="19" w:leftChars="-51" w:right="0" w:hanging="126" w:hangingChars="6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100≤X＜300</w:t>
            </w:r>
          </w:p>
        </w:tc>
        <w:tc>
          <w:tcPr>
            <w:tcW w:w="1595" w:type="dxa"/>
            <w:vAlign w:val="center"/>
          </w:tcPr>
          <w:p w14:paraId="343948B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10≤X＜100</w:t>
            </w:r>
          </w:p>
        </w:tc>
        <w:tc>
          <w:tcPr>
            <w:tcW w:w="1293" w:type="dxa"/>
            <w:vAlign w:val="center"/>
          </w:tcPr>
          <w:p w14:paraId="07ECA8F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X＜10</w:t>
            </w:r>
          </w:p>
        </w:tc>
      </w:tr>
    </w:tbl>
    <w:p w14:paraId="0011C40A">
      <w:pPr>
        <w:pStyle w:val="9"/>
        <w:adjustRightInd w:val="0"/>
        <w:spacing w:line="380" w:lineRule="exact"/>
        <w:contextualSpacing/>
        <w:rPr>
          <w:rFonts w:hint="default" w:ascii="Times New Roman" w:hAnsi="Times New Roman" w:eastAsia="宋体" w:cs="Times New Roman"/>
          <w:color w:val="auto"/>
          <w:spacing w:val="8"/>
          <w:sz w:val="21"/>
          <w:szCs w:val="21"/>
          <w:lang w:eastAsia="zh-CN"/>
        </w:rPr>
      </w:pPr>
    </w:p>
    <w:p w14:paraId="3602B616">
      <w:pPr>
        <w:pStyle w:val="9"/>
        <w:adjustRightInd w:val="0"/>
        <w:spacing w:line="380" w:lineRule="exact"/>
        <w:contextualSpacing/>
        <w:rPr>
          <w:rFonts w:hint="default" w:ascii="Times New Roman" w:hAnsi="Times New Roman" w:eastAsia="宋体" w:cs="Times New Roman"/>
          <w:color w:val="auto"/>
          <w:spacing w:val="8"/>
          <w:sz w:val="21"/>
          <w:szCs w:val="21"/>
          <w:lang w:eastAsia="zh-CN"/>
        </w:rPr>
      </w:pPr>
    </w:p>
    <w:p w14:paraId="07B79A7D">
      <w:pPr>
        <w:pStyle w:val="9"/>
        <w:adjustRightInd w:val="0"/>
        <w:spacing w:line="380" w:lineRule="exact"/>
        <w:contextualSpacing/>
        <w:rPr>
          <w:rFonts w:hint="default" w:ascii="Times New Roman" w:hAnsi="Times New Roman" w:eastAsia="宋体" w:cs="Times New Roman"/>
          <w:color w:val="auto"/>
          <w:spacing w:val="8"/>
          <w:sz w:val="21"/>
          <w:szCs w:val="21"/>
          <w:lang w:eastAsia="zh-CN"/>
        </w:rPr>
      </w:pPr>
      <w:r>
        <w:rPr>
          <w:rFonts w:hint="default" w:ascii="Times New Roman" w:hAnsi="Times New Roman" w:eastAsia="宋体" w:cs="Times New Roman"/>
          <w:color w:val="auto"/>
          <w:spacing w:val="8"/>
          <w:sz w:val="21"/>
          <w:szCs w:val="21"/>
          <w:lang w:eastAsia="zh-CN"/>
        </w:rPr>
        <w:t>说明：</w:t>
      </w:r>
    </w:p>
    <w:p w14:paraId="6E48721C">
      <w:pPr>
        <w:pStyle w:val="9"/>
        <w:adjustRightInd w:val="0"/>
        <w:spacing w:line="380" w:lineRule="exact"/>
        <w:ind w:firstLine="452" w:firstLineChars="200"/>
        <w:contextualSpacing/>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1.大型、中型和小型企业须同时满足所列指标的下限，否则下划一档；微型企业只须满足所列指标中的一项即可。</w:t>
      </w:r>
    </w:p>
    <w:p w14:paraId="0757624D">
      <w:pPr>
        <w:pStyle w:val="9"/>
        <w:adjustRightInd w:val="0"/>
        <w:spacing w:line="380" w:lineRule="exact"/>
        <w:ind w:firstLine="452" w:firstLineChars="200"/>
        <w:contextualSpacing/>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D2D96E">
      <w:pPr>
        <w:spacing w:line="360" w:lineRule="auto"/>
        <w:rPr>
          <w:rFonts w:hint="default" w:ascii="Times New Roman" w:hAnsi="Times New Roman" w:eastAsia="仿宋" w:cs="Times New Roman"/>
          <w:b/>
          <w:color w:val="auto"/>
          <w:kern w:val="0"/>
          <w:sz w:val="21"/>
          <w:szCs w:val="21"/>
          <w:highlight w:val="none"/>
          <w:lang w:val="en-US" w:eastAsia="zh-CN" w:bidi="ar-SA"/>
        </w:rPr>
      </w:pPr>
      <w:r>
        <w:rPr>
          <w:rFonts w:hint="default" w:ascii="Times New Roman" w:hAnsi="Times New Roman" w:cs="Times New Roman"/>
          <w:color w:val="auto"/>
          <w:spacing w:val="8"/>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5534B96">
      <w:pPr>
        <w:spacing w:line="276" w:lineRule="auto"/>
        <w:rPr>
          <w:rFonts w:hint="default" w:ascii="Times New Roman" w:hAnsi="Times New Roman" w:cs="Times New Roman"/>
          <w:b/>
          <w:bCs/>
          <w:color w:val="auto"/>
          <w:sz w:val="24"/>
        </w:rPr>
      </w:pPr>
      <w:r>
        <w:rPr>
          <w:rFonts w:hint="default" w:ascii="Times New Roman" w:hAnsi="Times New Roman" w:eastAsia="仿宋_GB2312" w:cs="Times New Roman"/>
          <w:color w:val="auto"/>
          <w:spacing w:val="6"/>
          <w:sz w:val="24"/>
        </w:rPr>
        <w:t xml:space="preserve">          </w:t>
      </w:r>
    </w:p>
    <w:p w14:paraId="34349127">
      <w:pPr>
        <w:spacing w:line="276" w:lineRule="auto"/>
        <w:rPr>
          <w:rFonts w:hint="default" w:ascii="Times New Roman" w:hAnsi="Times New Roman" w:cs="Times New Roman"/>
          <w:b/>
          <w:bCs/>
          <w:color w:val="auto"/>
          <w:sz w:val="32"/>
          <w:szCs w:val="32"/>
        </w:rPr>
      </w:pPr>
    </w:p>
    <w:p w14:paraId="3425BCD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Arial" w:cs="Times New Roman"/>
          <w:color w:val="auto"/>
          <w:sz w:val="8"/>
          <w:szCs w:val="8"/>
        </w:rPr>
        <w:sectPr>
          <w:footerReference r:id="rId10" w:type="default"/>
          <w:pgSz w:w="11905" w:h="16838"/>
          <w:pgMar w:top="1134" w:right="1134" w:bottom="1134" w:left="1134" w:header="0" w:footer="992" w:gutter="0"/>
          <w:pgNumType w:fmt="decimal"/>
          <w:cols w:space="0" w:num="1"/>
          <w:rtlGutter w:val="0"/>
          <w:docGrid w:linePitch="0" w:charSpace="0"/>
        </w:sectPr>
      </w:pPr>
    </w:p>
    <w:p w14:paraId="64B2215A">
      <w:pPr>
        <w:pStyle w:val="3"/>
        <w:pageBreakBefore w:val="0"/>
        <w:widowControl/>
        <w:kinsoku w:val="0"/>
        <w:wordWrap/>
        <w:overflowPunct/>
        <w:topLinePunct w:val="0"/>
        <w:autoSpaceDE w:val="0"/>
        <w:autoSpaceDN w:val="0"/>
        <w:bidi w:val="0"/>
        <w:adjustRightInd w:val="0"/>
        <w:snapToGrid w:val="0"/>
        <w:spacing w:before="100" w:line="440" w:lineRule="exact"/>
        <w:ind w:left="2412" w:firstLine="323" w:firstLineChars="100"/>
        <w:textAlignment w:val="baseline"/>
        <w:outlineLvl w:val="1"/>
        <w:rPr>
          <w:rFonts w:hint="default" w:ascii="Times New Roman" w:hAnsi="Times New Roman" w:cs="Times New Roman"/>
          <w:color w:val="auto"/>
        </w:rPr>
      </w:pPr>
      <w:bookmarkStart w:id="83" w:name="_Toc404"/>
      <w:r>
        <w:rPr>
          <w:rFonts w:hint="default" w:ascii="Times New Roman" w:hAnsi="Times New Roman" w:cs="Times New Roman"/>
          <w:b/>
          <w:bCs/>
          <w:color w:val="auto"/>
          <w:spacing w:val="6"/>
        </w:rPr>
        <w:t>第四章</w:t>
      </w:r>
      <w:r>
        <w:rPr>
          <w:rFonts w:hint="default" w:ascii="Times New Roman" w:hAnsi="Times New Roman" w:cs="Times New Roman"/>
          <w:color w:val="auto"/>
          <w:spacing w:val="6"/>
        </w:rPr>
        <w:t xml:space="preserve">  </w:t>
      </w:r>
      <w:r>
        <w:rPr>
          <w:rFonts w:hint="default" w:ascii="Times New Roman" w:hAnsi="Times New Roman" w:cs="Times New Roman"/>
          <w:b/>
          <w:bCs/>
          <w:color w:val="auto"/>
          <w:spacing w:val="6"/>
        </w:rPr>
        <w:t>合同条款及格式</w:t>
      </w:r>
      <w:bookmarkEnd w:id="83"/>
    </w:p>
    <w:p w14:paraId="1694F94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631E1AD">
      <w:pPr>
        <w:pStyle w:val="4"/>
        <w:numPr>
          <w:ilvl w:val="0"/>
          <w:numId w:val="0"/>
        </w:numPr>
        <w:ind w:leftChars="0" w:firstLine="2881" w:firstLineChars="900"/>
        <w:jc w:val="both"/>
        <w:outlineLvl w:val="2"/>
        <w:rPr>
          <w:rFonts w:hint="default" w:ascii="Times New Roman" w:hAnsi="Times New Roman" w:cs="Times New Roman"/>
          <w:color w:val="auto"/>
        </w:rPr>
      </w:pPr>
      <w:bookmarkStart w:id="84" w:name="_Toc407135191"/>
      <w:bookmarkStart w:id="85" w:name="_Toc83895638"/>
      <w:bookmarkStart w:id="86" w:name="_Toc14051"/>
      <w:bookmarkStart w:id="87" w:name="_Toc10162"/>
      <w:r>
        <w:rPr>
          <w:rFonts w:hint="default" w:ascii="Times New Roman" w:hAnsi="Times New Roman" w:cs="Times New Roman"/>
          <w:color w:val="auto"/>
          <w:highlight w:val="white"/>
        </w:rPr>
        <w:t>第一部分 合同协议书</w:t>
      </w:r>
      <w:bookmarkEnd w:id="84"/>
      <w:bookmarkEnd w:id="85"/>
      <w:bookmarkEnd w:id="86"/>
      <w:bookmarkEnd w:id="87"/>
    </w:p>
    <w:p w14:paraId="2BD559D8">
      <w:pPr>
        <w:rPr>
          <w:rFonts w:hint="default" w:ascii="Times New Roman" w:hAnsi="Times New Roman" w:cs="Times New Roman"/>
          <w:color w:val="auto"/>
          <w:highlight w:val="red"/>
        </w:rPr>
      </w:pPr>
      <w:bookmarkStart w:id="88" w:name="EBf5d8882b67eb450294403d6d9eac2034"/>
    </w:p>
    <w:p w14:paraId="45046AA3">
      <w:pPr>
        <w:pStyle w:val="23"/>
        <w:spacing w:line="360" w:lineRule="auto"/>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发包人（全称）：</w:t>
      </w:r>
      <w:r>
        <w:rPr>
          <w:rStyle w:val="13"/>
          <w:rFonts w:hint="default" w:ascii="Times New Roman" w:hAnsi="Times New Roman" w:eastAsia="宋体" w:cs="Times New Roman"/>
          <w:color w:val="auto"/>
          <w:highlight w:val="none"/>
          <w:u w:val="single"/>
        </w:rPr>
        <w:t xml:space="preserve"> </w:t>
      </w:r>
      <w:r>
        <w:rPr>
          <w:rStyle w:val="13"/>
          <w:rFonts w:hint="eastAsia" w:cs="Times New Roman"/>
          <w:color w:val="auto"/>
          <w:highlight w:val="none"/>
          <w:u w:val="single"/>
          <w:lang w:eastAsia="zh-CN"/>
        </w:rPr>
        <w:t>桂林市秀峰区农业农村局</w:t>
      </w:r>
      <w:r>
        <w:rPr>
          <w:rStyle w:val="13"/>
          <w:rFonts w:hint="eastAsia" w:cs="Times New Roman"/>
          <w:color w:val="auto"/>
          <w:highlight w:val="none"/>
          <w:u w:val="single"/>
          <w:lang w:val="en-US" w:eastAsia="zh-CN"/>
        </w:rPr>
        <w:t xml:space="preserve">                  </w:t>
      </w:r>
      <w:r>
        <w:rPr>
          <w:rStyle w:val="13"/>
          <w:rFonts w:hint="default" w:ascii="Times New Roman" w:hAnsi="Times New Roman" w:eastAsia="宋体" w:cs="Times New Roman"/>
          <w:color w:val="auto"/>
          <w:highlight w:val="none"/>
          <w:u w:val="single"/>
          <w:lang w:val="en-US" w:eastAsia="zh-CN"/>
        </w:rPr>
        <w:t xml:space="preserve"> </w:t>
      </w:r>
    </w:p>
    <w:p w14:paraId="6A739D1B">
      <w:pPr>
        <w:pStyle w:val="23"/>
        <w:spacing w:line="360" w:lineRule="auto"/>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承包人（全称）：</w:t>
      </w:r>
      <w:r>
        <w:rPr>
          <w:rStyle w:val="13"/>
          <w:rFonts w:hint="default" w:ascii="Times New Roman" w:hAnsi="Times New Roman" w:eastAsia="宋体" w:cs="Times New Roman"/>
          <w:color w:val="auto"/>
          <w:highlight w:val="none"/>
          <w:u w:val="single"/>
        </w:rPr>
        <w:t xml:space="preserve">                    </w:t>
      </w:r>
      <w:r>
        <w:rPr>
          <w:rStyle w:val="13"/>
          <w:rFonts w:hint="eastAsia" w:cs="Times New Roman"/>
          <w:color w:val="auto"/>
          <w:highlight w:val="none"/>
          <w:u w:val="single"/>
          <w:lang w:val="en-US" w:eastAsia="zh-CN"/>
        </w:rPr>
        <w:t xml:space="preserve">                            </w:t>
      </w:r>
      <w:r>
        <w:rPr>
          <w:rStyle w:val="13"/>
          <w:rFonts w:hint="default" w:ascii="Times New Roman" w:hAnsi="Times New Roman" w:eastAsia="宋体" w:cs="Times New Roman"/>
          <w:color w:val="auto"/>
          <w:highlight w:val="none"/>
          <w:u w:val="single"/>
        </w:rPr>
        <w:t xml:space="preserve">          </w:t>
      </w:r>
    </w:p>
    <w:p w14:paraId="266173D9">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根据《中华人民共和国民法典》、《中华人民共和国建筑法》及有关法律规定，遵循平等、自愿、公平和诚实信用的原则，双方就</w:t>
      </w:r>
      <w:r>
        <w:rPr>
          <w:rStyle w:val="13"/>
          <w:rFonts w:hint="default" w:ascii="Times New Roman" w:hAnsi="Times New Roman" w:eastAsia="宋体" w:cs="Times New Roman"/>
          <w:color w:val="auto"/>
          <w:highlight w:val="none"/>
          <w:u w:val="single"/>
        </w:rPr>
        <w:t xml:space="preserve"> </w:t>
      </w:r>
      <w:r>
        <w:rPr>
          <w:rStyle w:val="13"/>
          <w:rFonts w:hint="eastAsia" w:cs="Times New Roman"/>
          <w:color w:val="auto"/>
          <w:highlight w:val="none"/>
          <w:u w:val="single"/>
          <w:lang w:eastAsia="zh-CN"/>
        </w:rPr>
        <w:t>秀峰区熊家村、田心村自来水管网改造工程</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工程施工及有关事项协商一致，共同达成如下协议：</w:t>
      </w:r>
      <w:bookmarkStart w:id="89" w:name="_Toc351203481"/>
    </w:p>
    <w:p w14:paraId="5755E8A9">
      <w:pPr>
        <w:pStyle w:val="23"/>
        <w:spacing w:line="360" w:lineRule="auto"/>
        <w:ind w:firstLine="422" w:firstLineChars="200"/>
        <w:outlineLvl w:val="0"/>
        <w:rPr>
          <w:rStyle w:val="13"/>
          <w:rFonts w:hint="default" w:ascii="Times New Roman" w:hAnsi="Times New Roman" w:eastAsia="宋体" w:cs="Times New Roman"/>
          <w:b/>
          <w:bCs/>
          <w:color w:val="auto"/>
          <w:highlight w:val="none"/>
        </w:rPr>
      </w:pPr>
      <w:bookmarkStart w:id="90" w:name="_Toc10188"/>
      <w:r>
        <w:rPr>
          <w:rStyle w:val="13"/>
          <w:rFonts w:hint="default" w:ascii="Times New Roman" w:hAnsi="Times New Roman" w:eastAsia="宋体" w:cs="Times New Roman"/>
          <w:b/>
          <w:bCs/>
          <w:color w:val="auto"/>
          <w:highlight w:val="none"/>
        </w:rPr>
        <w:t>一、工程概况</w:t>
      </w:r>
      <w:bookmarkEnd w:id="89"/>
      <w:bookmarkEnd w:id="90"/>
    </w:p>
    <w:p w14:paraId="1E2140CF">
      <w:pPr>
        <w:pStyle w:val="23"/>
        <w:spacing w:line="360" w:lineRule="auto"/>
        <w:ind w:firstLine="411" w:firstLineChars="196"/>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1. 工程名称：</w:t>
      </w:r>
      <w:r>
        <w:rPr>
          <w:rStyle w:val="13"/>
          <w:rFonts w:hint="default" w:ascii="Times New Roman" w:hAnsi="Times New Roman" w:eastAsia="宋体" w:cs="Times New Roman"/>
          <w:color w:val="auto"/>
          <w:highlight w:val="none"/>
          <w:u w:val="single"/>
        </w:rPr>
        <w:t xml:space="preserve"> </w:t>
      </w:r>
      <w:r>
        <w:rPr>
          <w:rFonts w:hint="eastAsia" w:cs="Times New Roman"/>
          <w:color w:val="auto"/>
          <w:u w:val="single"/>
          <w:lang w:eastAsia="zh-CN"/>
        </w:rPr>
        <w:t>秀峰区熊家村、田心村自来水管网改造工程</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6385A84C">
      <w:pPr>
        <w:pStyle w:val="23"/>
        <w:spacing w:line="360" w:lineRule="auto"/>
        <w:ind w:firstLine="411" w:firstLineChars="196"/>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2. 工程地点：</w:t>
      </w:r>
      <w:r>
        <w:rPr>
          <w:rStyle w:val="13"/>
          <w:rFonts w:hint="default" w:ascii="Times New Roman" w:hAnsi="Times New Roman" w:eastAsia="宋体" w:cs="Times New Roman"/>
          <w:color w:val="auto"/>
          <w:highlight w:val="none"/>
          <w:u w:val="single"/>
        </w:rPr>
        <w:t xml:space="preserve"> </w:t>
      </w:r>
      <w:r>
        <w:rPr>
          <w:rFonts w:hint="default" w:ascii="Times New Roman" w:hAnsi="Times New Roman" w:cs="Times New Roman"/>
          <w:color w:val="auto"/>
          <w:u w:val="single"/>
        </w:rPr>
        <w:t>桂林市</w:t>
      </w:r>
      <w:r>
        <w:rPr>
          <w:rFonts w:hint="eastAsia" w:cs="Times New Roman"/>
          <w:color w:val="auto"/>
          <w:u w:val="single"/>
          <w:lang w:eastAsia="zh-CN"/>
        </w:rPr>
        <w:t>秀峰区</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2AFFCA92">
      <w:pPr>
        <w:pStyle w:val="23"/>
        <w:spacing w:line="360" w:lineRule="auto"/>
        <w:ind w:firstLine="411" w:firstLineChars="196"/>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3. 工程立项批准文号：</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7418F5FC">
      <w:pPr>
        <w:pStyle w:val="23"/>
        <w:spacing w:line="360" w:lineRule="auto"/>
        <w:ind w:firstLine="411" w:firstLineChars="196"/>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4. 资金来源：</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cs="Times New Roman"/>
          <w:color w:val="auto"/>
          <w:highlight w:val="none"/>
          <w:u w:val="single"/>
          <w:lang w:val="en-US" w:eastAsia="zh-CN"/>
        </w:rPr>
        <w:t xml:space="preserve">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3B5ABEE4">
      <w:pPr>
        <w:pStyle w:val="23"/>
        <w:spacing w:line="360" w:lineRule="auto"/>
        <w:ind w:firstLine="411" w:firstLineChars="196"/>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5. 工程内容：</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u w:val="single"/>
          <w:lang w:val="en-US" w:eastAsia="zh-CN"/>
        </w:rPr>
        <w:t xml:space="preserve">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49C5C024">
      <w:pPr>
        <w:pStyle w:val="23"/>
        <w:spacing w:line="360" w:lineRule="auto"/>
        <w:ind w:firstLine="411" w:firstLineChars="196"/>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群体工程应附《承包人承揽工程项目一览表》（附件1）。</w:t>
      </w:r>
    </w:p>
    <w:p w14:paraId="4F1C4AB3">
      <w:pPr>
        <w:pStyle w:val="23"/>
        <w:spacing w:line="360" w:lineRule="auto"/>
        <w:ind w:firstLine="411" w:firstLineChars="196"/>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6. 工程承包范围：</w:t>
      </w:r>
    </w:p>
    <w:p w14:paraId="1564650D">
      <w:pPr>
        <w:pStyle w:val="23"/>
        <w:spacing w:line="360" w:lineRule="auto"/>
        <w:ind w:firstLine="405" w:firstLineChars="193"/>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b w:val="0"/>
          <w:bCs w:val="0"/>
          <w:color w:val="auto"/>
          <w:u w:val="single"/>
          <w:lang w:val="en-US" w:eastAsia="zh-CN"/>
        </w:rPr>
        <w:t xml:space="preserve">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74B14511">
      <w:pPr>
        <w:pStyle w:val="23"/>
        <w:spacing w:line="360" w:lineRule="auto"/>
        <w:ind w:firstLine="407" w:firstLineChars="193"/>
        <w:outlineLvl w:val="0"/>
        <w:rPr>
          <w:rStyle w:val="13"/>
          <w:rFonts w:hint="default" w:ascii="Times New Roman" w:hAnsi="Times New Roman" w:eastAsia="宋体" w:cs="Times New Roman"/>
          <w:b/>
          <w:bCs/>
          <w:color w:val="auto"/>
          <w:highlight w:val="none"/>
        </w:rPr>
      </w:pPr>
      <w:bookmarkStart w:id="91" w:name="_Toc351203482"/>
      <w:bookmarkStart w:id="92" w:name="_Toc19329"/>
      <w:r>
        <w:rPr>
          <w:rStyle w:val="13"/>
          <w:rFonts w:hint="default" w:ascii="Times New Roman" w:hAnsi="Times New Roman" w:eastAsia="宋体" w:cs="Times New Roman"/>
          <w:b/>
          <w:bCs/>
          <w:color w:val="auto"/>
          <w:highlight w:val="none"/>
        </w:rPr>
        <w:t>二、合同工期</w:t>
      </w:r>
      <w:bookmarkEnd w:id="91"/>
      <w:bookmarkEnd w:id="92"/>
    </w:p>
    <w:p w14:paraId="3B68DA3F">
      <w:pPr>
        <w:pStyle w:val="23"/>
        <w:spacing w:line="360" w:lineRule="auto"/>
        <w:ind w:firstLine="459"/>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计划开工日期：</w:t>
      </w:r>
      <w:r>
        <w:rPr>
          <w:rStyle w:val="13"/>
          <w:rFonts w:hint="default" w:ascii="Times New Roman" w:hAnsi="Times New Roman" w:eastAsia="宋体" w:cs="Times New Roman"/>
          <w:color w:val="auto"/>
          <w:highlight w:val="none"/>
          <w:u w:val="single"/>
        </w:rPr>
        <w:t></w:t>
      </w:r>
      <w:r>
        <w:rPr>
          <w:rStyle w:val="13"/>
          <w:rFonts w:hint="default" w:ascii="Times New Roman" w:hAnsi="Times New Roman" w:eastAsia="宋体" w:cs="Times New Roman"/>
          <w:color w:val="auto"/>
          <w:highlight w:val="none"/>
        </w:rPr>
        <w:t>年</w:t>
      </w:r>
      <w:r>
        <w:rPr>
          <w:rStyle w:val="13"/>
          <w:rFonts w:hint="default" w:ascii="Times New Roman" w:hAnsi="Times New Roman" w:eastAsia="宋体" w:cs="Times New Roman"/>
          <w:color w:val="auto"/>
          <w:highlight w:val="none"/>
          <w:u w:val="single"/>
        </w:rPr>
        <w:t></w:t>
      </w:r>
      <w:r>
        <w:rPr>
          <w:rStyle w:val="13"/>
          <w:rFonts w:hint="default" w:ascii="Times New Roman" w:hAnsi="Times New Roman" w:eastAsia="宋体" w:cs="Times New Roman"/>
          <w:color w:val="auto"/>
          <w:highlight w:val="none"/>
        </w:rPr>
        <w:t>月</w:t>
      </w:r>
      <w:r>
        <w:rPr>
          <w:rStyle w:val="13"/>
          <w:rFonts w:hint="default" w:ascii="Times New Roman" w:hAnsi="Times New Roman" w:eastAsia="宋体" w:cs="Times New Roman"/>
          <w:color w:val="auto"/>
          <w:highlight w:val="none"/>
          <w:u w:val="single"/>
        </w:rPr>
        <w:t></w:t>
      </w:r>
      <w:r>
        <w:rPr>
          <w:rStyle w:val="13"/>
          <w:rFonts w:hint="default" w:ascii="Times New Roman" w:hAnsi="Times New Roman" w:eastAsia="宋体" w:cs="Times New Roman"/>
          <w:color w:val="auto"/>
          <w:highlight w:val="none"/>
        </w:rPr>
        <w:t>日。（具体以发包人书面通知为准）</w:t>
      </w:r>
    </w:p>
    <w:p w14:paraId="7A18E22D">
      <w:pPr>
        <w:pStyle w:val="23"/>
        <w:spacing w:line="360" w:lineRule="auto"/>
        <w:ind w:firstLine="459"/>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计划竣工日期：</w:t>
      </w:r>
      <w:r>
        <w:rPr>
          <w:rStyle w:val="13"/>
          <w:rFonts w:hint="default" w:ascii="Times New Roman" w:hAnsi="Times New Roman" w:eastAsia="宋体" w:cs="Times New Roman"/>
          <w:color w:val="auto"/>
          <w:highlight w:val="none"/>
          <w:u w:val="single"/>
        </w:rPr>
        <w:t></w:t>
      </w:r>
      <w:r>
        <w:rPr>
          <w:rStyle w:val="13"/>
          <w:rFonts w:hint="default" w:ascii="Times New Roman" w:hAnsi="Times New Roman" w:eastAsia="宋体" w:cs="Times New Roman"/>
          <w:color w:val="auto"/>
          <w:highlight w:val="none"/>
        </w:rPr>
        <w:t>年</w:t>
      </w:r>
      <w:r>
        <w:rPr>
          <w:rStyle w:val="13"/>
          <w:rFonts w:hint="default" w:ascii="Times New Roman" w:hAnsi="Times New Roman" w:eastAsia="宋体" w:cs="Times New Roman"/>
          <w:color w:val="auto"/>
          <w:highlight w:val="none"/>
          <w:u w:val="single"/>
        </w:rPr>
        <w:t></w:t>
      </w:r>
      <w:r>
        <w:rPr>
          <w:rStyle w:val="13"/>
          <w:rFonts w:hint="default" w:ascii="Times New Roman" w:hAnsi="Times New Roman" w:eastAsia="宋体" w:cs="Times New Roman"/>
          <w:color w:val="auto"/>
          <w:highlight w:val="none"/>
        </w:rPr>
        <w:t>月</w:t>
      </w:r>
      <w:r>
        <w:rPr>
          <w:rStyle w:val="13"/>
          <w:rFonts w:hint="default" w:ascii="Times New Roman" w:hAnsi="Times New Roman" w:eastAsia="宋体" w:cs="Times New Roman"/>
          <w:color w:val="auto"/>
          <w:highlight w:val="none"/>
          <w:u w:val="single"/>
        </w:rPr>
        <w:t></w:t>
      </w:r>
      <w:r>
        <w:rPr>
          <w:rStyle w:val="13"/>
          <w:rFonts w:hint="default" w:ascii="Times New Roman" w:hAnsi="Times New Roman" w:eastAsia="宋体" w:cs="Times New Roman"/>
          <w:color w:val="auto"/>
          <w:highlight w:val="none"/>
        </w:rPr>
        <w:t>日。</w:t>
      </w:r>
    </w:p>
    <w:p w14:paraId="592353E4">
      <w:pPr>
        <w:pStyle w:val="23"/>
        <w:spacing w:line="360" w:lineRule="auto"/>
        <w:ind w:firstLine="459"/>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工期总日历天数：</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cs="Times New Roman"/>
          <w:color w:val="auto"/>
          <w:highlight w:val="none"/>
          <w:u w:val="single"/>
          <w:lang w:val="en-US" w:eastAsia="zh-CN"/>
        </w:rPr>
        <w:t xml:space="preserve">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天。工期总日历天数与根据前述计划开竣工日期计算的工期天数不一致的，以工期总日历天数为准。</w:t>
      </w:r>
    </w:p>
    <w:p w14:paraId="16E9FD68">
      <w:pPr>
        <w:pStyle w:val="23"/>
        <w:spacing w:line="360" w:lineRule="auto"/>
        <w:ind w:firstLine="459"/>
        <w:outlineLvl w:val="0"/>
        <w:rPr>
          <w:rStyle w:val="13"/>
          <w:rFonts w:hint="default" w:ascii="Times New Roman" w:hAnsi="Times New Roman" w:eastAsia="宋体" w:cs="Times New Roman"/>
          <w:b/>
          <w:bCs/>
          <w:color w:val="auto"/>
          <w:highlight w:val="none"/>
        </w:rPr>
      </w:pPr>
      <w:bookmarkStart w:id="93" w:name="_Toc16964"/>
      <w:bookmarkStart w:id="94" w:name="_Toc351203483"/>
      <w:r>
        <w:rPr>
          <w:rStyle w:val="13"/>
          <w:rFonts w:hint="default" w:ascii="Times New Roman" w:hAnsi="Times New Roman" w:eastAsia="宋体" w:cs="Times New Roman"/>
          <w:b/>
          <w:bCs/>
          <w:color w:val="auto"/>
          <w:highlight w:val="none"/>
        </w:rPr>
        <w:t>三、质量标准</w:t>
      </w:r>
      <w:bookmarkEnd w:id="93"/>
      <w:bookmarkEnd w:id="94"/>
    </w:p>
    <w:p w14:paraId="5518DB64">
      <w:pPr>
        <w:pStyle w:val="23"/>
        <w:spacing w:line="360" w:lineRule="auto"/>
        <w:ind w:firstLine="459"/>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工程质量符合</w:t>
      </w:r>
      <w:r>
        <w:rPr>
          <w:rStyle w:val="13"/>
          <w:rFonts w:hint="default" w:ascii="Times New Roman" w:hAnsi="Times New Roman" w:eastAsia="宋体" w:cs="Times New Roman"/>
          <w:color w:val="auto"/>
          <w:highlight w:val="none"/>
          <w:u w:val="single"/>
        </w:rPr>
        <w:t></w:t>
      </w:r>
      <w:r>
        <w:rPr>
          <w:rStyle w:val="13"/>
          <w:rFonts w:hint="default" w:ascii="Times New Roman" w:hAnsi="Times New Roman" w:eastAsia="宋体" w:cs="Times New Roman"/>
          <w:b w:val="0"/>
          <w:bCs w:val="0"/>
          <w:color w:val="auto"/>
          <w:u w:val="single"/>
          <w:lang w:val="en-US" w:eastAsia="zh-CN"/>
        </w:rPr>
        <w:t xml:space="preserve"> </w:t>
      </w:r>
      <w:r>
        <w:rPr>
          <w:rStyle w:val="13"/>
          <w:rFonts w:hint="default" w:ascii="Times New Roman" w:hAnsi="Times New Roman" w:eastAsia="宋体" w:cs="Times New Roman"/>
          <w:color w:val="auto"/>
          <w:highlight w:val="none"/>
          <w:u w:val="single"/>
        </w:rPr>
        <w:t></w:t>
      </w:r>
      <w:r>
        <w:rPr>
          <w:rStyle w:val="13"/>
          <w:rFonts w:hint="default" w:ascii="Times New Roman" w:hAnsi="Times New Roman" w:eastAsia="宋体" w:cs="Times New Roman"/>
          <w:color w:val="auto"/>
          <w:highlight w:val="none"/>
        </w:rPr>
        <w:t>标准。</w:t>
      </w:r>
    </w:p>
    <w:p w14:paraId="3FBCE961">
      <w:pPr>
        <w:pStyle w:val="23"/>
        <w:spacing w:line="360" w:lineRule="auto"/>
        <w:ind w:firstLine="459"/>
        <w:outlineLvl w:val="0"/>
        <w:rPr>
          <w:rStyle w:val="13"/>
          <w:rFonts w:hint="default" w:ascii="Times New Roman" w:hAnsi="Times New Roman" w:eastAsia="宋体" w:cs="Times New Roman"/>
          <w:b/>
          <w:bCs/>
          <w:color w:val="auto"/>
          <w:highlight w:val="none"/>
        </w:rPr>
      </w:pPr>
      <w:bookmarkStart w:id="95" w:name="_Toc10440"/>
      <w:bookmarkStart w:id="96" w:name="_Toc351203484"/>
      <w:r>
        <w:rPr>
          <w:rStyle w:val="13"/>
          <w:rFonts w:hint="default" w:ascii="Times New Roman" w:hAnsi="Times New Roman" w:eastAsia="宋体" w:cs="Times New Roman"/>
          <w:b/>
          <w:bCs/>
          <w:color w:val="auto"/>
          <w:highlight w:val="none"/>
        </w:rPr>
        <w:t>四、签约合同价与合同价格形式</w:t>
      </w:r>
      <w:bookmarkEnd w:id="95"/>
      <w:bookmarkEnd w:id="96"/>
    </w:p>
    <w:p w14:paraId="45669532">
      <w:pPr>
        <w:pStyle w:val="23"/>
        <w:spacing w:line="360" w:lineRule="auto"/>
        <w:ind w:firstLine="459"/>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 签约合同价为：</w:t>
      </w:r>
    </w:p>
    <w:p w14:paraId="106CCDA9">
      <w:pPr>
        <w:pStyle w:val="23"/>
        <w:spacing w:line="360" w:lineRule="auto"/>
        <w:ind w:firstLine="525" w:firstLineChars="25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人民币（大写）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w:t>
      </w:r>
    </w:p>
    <w:p w14:paraId="2AE922CE">
      <w:pPr>
        <w:pStyle w:val="23"/>
        <w:spacing w:line="360" w:lineRule="auto"/>
        <w:ind w:firstLine="525" w:firstLineChars="25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其中：</w:t>
      </w:r>
    </w:p>
    <w:p w14:paraId="081B139F">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（1）安全文明施工费：</w:t>
      </w:r>
    </w:p>
    <w:p w14:paraId="56280623">
      <w:pPr>
        <w:pStyle w:val="23"/>
        <w:spacing w:line="360" w:lineRule="auto"/>
        <w:ind w:left="420" w:leftChars="200" w:firstLine="525" w:firstLineChars="25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人民币（大写）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w:t>
      </w:r>
    </w:p>
    <w:p w14:paraId="6C7D852D">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（2）材料和工程设备暂估价金额：</w:t>
      </w:r>
    </w:p>
    <w:p w14:paraId="2BF1A61F">
      <w:pPr>
        <w:pStyle w:val="23"/>
        <w:spacing w:line="360" w:lineRule="auto"/>
        <w:ind w:firstLine="945" w:firstLineChars="45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人民币（大写）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w:t>
      </w:r>
    </w:p>
    <w:p w14:paraId="60AF949B">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（3）专业工程暂估价金额：</w:t>
      </w:r>
    </w:p>
    <w:p w14:paraId="6B09BD12">
      <w:pPr>
        <w:pStyle w:val="23"/>
        <w:spacing w:line="360" w:lineRule="auto"/>
        <w:ind w:firstLine="945" w:firstLineChars="45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人民币（大写）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w:t>
      </w:r>
    </w:p>
    <w:p w14:paraId="6B6EC02E">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（4）暂列金额：</w:t>
      </w:r>
    </w:p>
    <w:p w14:paraId="425DE64C">
      <w:pPr>
        <w:pStyle w:val="23"/>
        <w:spacing w:line="360" w:lineRule="auto"/>
        <w:ind w:firstLine="945" w:firstLineChars="45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人民币（大写）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w:t>
      </w:r>
    </w:p>
    <w:p w14:paraId="1CFCB73A">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2. 合同价格形式：   </w:t>
      </w:r>
      <w:r>
        <w:rPr>
          <w:rStyle w:val="13"/>
          <w:rFonts w:hint="default" w:ascii="Times New Roman" w:hAnsi="Times New Roman" w:eastAsia="宋体" w:cs="Times New Roman"/>
          <w:color w:val="auto"/>
          <w:highlight w:val="none"/>
          <w:u w:val="single"/>
        </w:rPr>
        <w:t xml:space="preserve">   采用固定综合单价合同形式</w:t>
      </w:r>
      <w:r>
        <w:rPr>
          <w:rStyle w:val="13"/>
          <w:rFonts w:hint="default" w:ascii="Times New Roman" w:hAnsi="Times New Roman" w:eastAsia="宋体" w:cs="Times New Roman"/>
          <w:color w:val="auto"/>
          <w:highlight w:val="none"/>
          <w:u w:val="single"/>
          <w:lang w:val="en-US" w:eastAsia="zh-CN"/>
        </w:rPr>
        <w:t xml:space="preserve">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48B48EB4">
      <w:pPr>
        <w:pStyle w:val="23"/>
        <w:spacing w:line="360" w:lineRule="auto"/>
        <w:ind w:firstLine="422" w:firstLineChars="200"/>
        <w:outlineLvl w:val="0"/>
        <w:rPr>
          <w:rStyle w:val="13"/>
          <w:rFonts w:hint="default" w:ascii="Times New Roman" w:hAnsi="Times New Roman" w:eastAsia="宋体" w:cs="Times New Roman"/>
          <w:b/>
          <w:bCs/>
          <w:color w:val="auto"/>
          <w:highlight w:val="none"/>
        </w:rPr>
      </w:pPr>
      <w:bookmarkStart w:id="97" w:name="_Toc351203485"/>
      <w:bookmarkStart w:id="98" w:name="_Toc903"/>
      <w:r>
        <w:rPr>
          <w:rStyle w:val="13"/>
          <w:rFonts w:hint="default" w:ascii="Times New Roman" w:hAnsi="Times New Roman" w:eastAsia="宋体" w:cs="Times New Roman"/>
          <w:b/>
          <w:bCs/>
          <w:color w:val="auto"/>
          <w:highlight w:val="none"/>
        </w:rPr>
        <w:t>五、</w:t>
      </w:r>
      <w:bookmarkEnd w:id="97"/>
      <w:r>
        <w:rPr>
          <w:rStyle w:val="13"/>
          <w:rFonts w:hint="default" w:ascii="Times New Roman" w:hAnsi="Times New Roman" w:eastAsia="宋体" w:cs="Times New Roman"/>
          <w:b/>
          <w:bCs/>
          <w:color w:val="auto"/>
          <w:highlight w:val="none"/>
        </w:rPr>
        <w:t>项目经理</w:t>
      </w:r>
      <w:bookmarkEnd w:id="98"/>
    </w:p>
    <w:p w14:paraId="41DDB9E5">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承包人项目经理：</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22310DDF">
      <w:pPr>
        <w:pStyle w:val="23"/>
        <w:spacing w:line="360" w:lineRule="auto"/>
        <w:ind w:firstLine="422" w:firstLineChars="200"/>
        <w:outlineLvl w:val="0"/>
        <w:rPr>
          <w:rStyle w:val="13"/>
          <w:rFonts w:hint="default" w:ascii="Times New Roman" w:hAnsi="Times New Roman" w:eastAsia="宋体" w:cs="Times New Roman"/>
          <w:b/>
          <w:bCs/>
          <w:color w:val="auto"/>
          <w:highlight w:val="none"/>
        </w:rPr>
      </w:pPr>
      <w:bookmarkStart w:id="99" w:name="_Toc15445"/>
      <w:bookmarkStart w:id="100" w:name="_Toc351203486"/>
      <w:r>
        <w:rPr>
          <w:rStyle w:val="13"/>
          <w:rFonts w:hint="default" w:ascii="Times New Roman" w:hAnsi="Times New Roman" w:eastAsia="宋体" w:cs="Times New Roman"/>
          <w:b/>
          <w:bCs/>
          <w:color w:val="auto"/>
          <w:highlight w:val="none"/>
        </w:rPr>
        <w:t>六、合同文件构成</w:t>
      </w:r>
      <w:bookmarkEnd w:id="99"/>
      <w:bookmarkEnd w:id="100"/>
    </w:p>
    <w:p w14:paraId="6A560DB3">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本协议书与下列文件一起构成合同文件：</w:t>
      </w:r>
    </w:p>
    <w:p w14:paraId="7C2A0B78">
      <w:pPr>
        <w:pStyle w:val="23"/>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（1）中标通知书（如有）；</w:t>
      </w:r>
    </w:p>
    <w:p w14:paraId="045392BB">
      <w:pPr>
        <w:pStyle w:val="23"/>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（2）投标函及其附录（如有）； </w:t>
      </w:r>
    </w:p>
    <w:p w14:paraId="2B636607">
      <w:pPr>
        <w:pStyle w:val="23"/>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（3）专用合同条款及其附件；</w:t>
      </w:r>
    </w:p>
    <w:p w14:paraId="3C1F4371">
      <w:pPr>
        <w:pStyle w:val="23"/>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（4）通用合同条款；</w:t>
      </w:r>
    </w:p>
    <w:p w14:paraId="3555B556">
      <w:pPr>
        <w:pStyle w:val="23"/>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highlight w:val="none"/>
          <w:u w:val="none"/>
        </w:rPr>
      </w:pPr>
      <w:r>
        <w:rPr>
          <w:rStyle w:val="13"/>
          <w:rFonts w:hint="default" w:ascii="Times New Roman" w:hAnsi="Times New Roman" w:eastAsia="宋体" w:cs="Times New Roman"/>
          <w:color w:val="auto"/>
          <w:highlight w:val="none"/>
          <w:u w:val="none"/>
        </w:rPr>
        <w:t>（5） 技术标准和要求 ；</w:t>
      </w:r>
    </w:p>
    <w:p w14:paraId="351DD7A4">
      <w:pPr>
        <w:pStyle w:val="23"/>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highlight w:val="none"/>
          <w:u w:val="none"/>
        </w:rPr>
      </w:pPr>
      <w:r>
        <w:rPr>
          <w:rStyle w:val="13"/>
          <w:rFonts w:hint="default" w:ascii="Times New Roman" w:hAnsi="Times New Roman" w:eastAsia="宋体" w:cs="Times New Roman"/>
          <w:color w:val="auto"/>
          <w:highlight w:val="none"/>
          <w:u w:val="none"/>
        </w:rPr>
        <w:t xml:space="preserve">（6） </w:t>
      </w:r>
      <w:r>
        <w:rPr>
          <w:rStyle w:val="13"/>
          <w:rFonts w:hint="default" w:ascii="Times New Roman" w:hAnsi="Times New Roman" w:eastAsia="宋体" w:cs="Times New Roman"/>
          <w:color w:val="auto"/>
          <w:highlight w:val="none"/>
          <w:u w:val="none"/>
          <w:lang w:val="en-US" w:eastAsia="zh-CN"/>
        </w:rPr>
        <w:t xml:space="preserve">图纸  </w:t>
      </w:r>
      <w:r>
        <w:rPr>
          <w:rStyle w:val="13"/>
          <w:rFonts w:hint="default" w:ascii="Times New Roman" w:hAnsi="Times New Roman" w:eastAsia="宋体" w:cs="Times New Roman"/>
          <w:color w:val="auto"/>
          <w:highlight w:val="none"/>
          <w:u w:val="none"/>
        </w:rPr>
        <w:t xml:space="preserve"> ；</w:t>
      </w:r>
    </w:p>
    <w:p w14:paraId="11F6A221">
      <w:pPr>
        <w:pStyle w:val="23"/>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highlight w:val="none"/>
          <w:u w:val="none"/>
        </w:rPr>
      </w:pPr>
      <w:r>
        <w:rPr>
          <w:rStyle w:val="13"/>
          <w:rFonts w:hint="default" w:ascii="Times New Roman" w:hAnsi="Times New Roman" w:eastAsia="宋体" w:cs="Times New Roman"/>
          <w:color w:val="auto"/>
          <w:highlight w:val="none"/>
          <w:u w:val="none"/>
        </w:rPr>
        <w:t>（7） 已标价工程量清单或预算书 ；</w:t>
      </w:r>
    </w:p>
    <w:p w14:paraId="7B54BB7A">
      <w:pPr>
        <w:pStyle w:val="23"/>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highlight w:val="none"/>
          <w:u w:val="none"/>
        </w:rPr>
      </w:pPr>
      <w:r>
        <w:rPr>
          <w:rStyle w:val="13"/>
          <w:rFonts w:hint="default" w:ascii="Times New Roman" w:hAnsi="Times New Roman" w:eastAsia="宋体" w:cs="Times New Roman"/>
          <w:color w:val="auto"/>
          <w:highlight w:val="none"/>
          <w:u w:val="none"/>
        </w:rPr>
        <w:t>（8）其他合同文件：</w:t>
      </w:r>
    </w:p>
    <w:p w14:paraId="0810E83E">
      <w:pPr>
        <w:pStyle w:val="23"/>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4FABF7B2">
      <w:pPr>
        <w:pStyle w:val="23"/>
        <w:autoSpaceDE w:val="0"/>
        <w:autoSpaceDN w:val="0"/>
        <w:adjustRightInd w:val="0"/>
        <w:spacing w:line="360" w:lineRule="auto"/>
        <w:ind w:firstLine="422" w:firstLineChars="200"/>
        <w:jc w:val="left"/>
        <w:outlineLvl w:val="0"/>
        <w:rPr>
          <w:rStyle w:val="13"/>
          <w:rFonts w:hint="default" w:ascii="Times New Roman" w:hAnsi="Times New Roman" w:eastAsia="宋体" w:cs="Times New Roman"/>
          <w:b/>
          <w:bCs/>
          <w:color w:val="auto"/>
          <w:highlight w:val="none"/>
        </w:rPr>
      </w:pPr>
      <w:bookmarkStart w:id="101" w:name="_Toc6907"/>
      <w:bookmarkStart w:id="102" w:name="_Toc351203487"/>
      <w:r>
        <w:rPr>
          <w:rStyle w:val="13"/>
          <w:rFonts w:hint="default" w:ascii="Times New Roman" w:hAnsi="Times New Roman" w:eastAsia="宋体" w:cs="Times New Roman"/>
          <w:b/>
          <w:bCs/>
          <w:color w:val="auto"/>
          <w:highlight w:val="none"/>
        </w:rPr>
        <w:t>七、承诺</w:t>
      </w:r>
      <w:bookmarkEnd w:id="101"/>
      <w:bookmarkEnd w:id="102"/>
    </w:p>
    <w:p w14:paraId="4A26C44C">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 发包人承诺按照法律规定履行项目审批手续、筹集工程建设资金并按照合同约定的期限和方式支付合同价款。</w:t>
      </w:r>
    </w:p>
    <w:p w14:paraId="180356E1">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2. 承包人承诺按照法律规定及合同约定组织完成工程施工，确保工程质量和安全，不进行转包及违法分包，并在缺陷责任期及保修期内承担相应的工程维修责任。</w:t>
      </w:r>
    </w:p>
    <w:p w14:paraId="2E7D41C8">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3. 发包人和承包人通过招投标形式签订合同的，双方理解并承诺不再就同一工程另行签订与合同实质性内容相背离的协议。</w:t>
      </w:r>
      <w:bookmarkStart w:id="103" w:name="_Toc351203488"/>
    </w:p>
    <w:p w14:paraId="27002B5C">
      <w:pPr>
        <w:pStyle w:val="23"/>
        <w:spacing w:line="360" w:lineRule="auto"/>
        <w:ind w:firstLine="422" w:firstLineChars="200"/>
        <w:outlineLvl w:val="0"/>
        <w:rPr>
          <w:rStyle w:val="13"/>
          <w:rFonts w:hint="default" w:ascii="Times New Roman" w:hAnsi="Times New Roman" w:eastAsia="宋体" w:cs="Times New Roman"/>
          <w:b/>
          <w:bCs/>
          <w:color w:val="auto"/>
          <w:highlight w:val="none"/>
        </w:rPr>
      </w:pPr>
      <w:bookmarkStart w:id="104" w:name="_Toc30542"/>
      <w:r>
        <w:rPr>
          <w:rStyle w:val="13"/>
          <w:rFonts w:hint="default" w:ascii="Times New Roman" w:hAnsi="Times New Roman" w:eastAsia="宋体" w:cs="Times New Roman"/>
          <w:b/>
          <w:bCs/>
          <w:color w:val="auto"/>
          <w:highlight w:val="none"/>
        </w:rPr>
        <w:t>八、词语含义</w:t>
      </w:r>
      <w:bookmarkEnd w:id="103"/>
      <w:bookmarkEnd w:id="104"/>
    </w:p>
    <w:p w14:paraId="3EAE64A3">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本协议书中词语含义与第二部分通用合同条款中赋予的含义相同。</w:t>
      </w:r>
    </w:p>
    <w:p w14:paraId="7087BA54">
      <w:pPr>
        <w:pStyle w:val="23"/>
        <w:spacing w:line="360" w:lineRule="auto"/>
        <w:ind w:firstLine="422" w:firstLineChars="200"/>
        <w:outlineLvl w:val="0"/>
        <w:rPr>
          <w:rStyle w:val="13"/>
          <w:rFonts w:hint="default" w:ascii="Times New Roman" w:hAnsi="Times New Roman" w:eastAsia="宋体" w:cs="Times New Roman"/>
          <w:b/>
          <w:bCs/>
          <w:color w:val="auto"/>
          <w:highlight w:val="none"/>
        </w:rPr>
      </w:pPr>
      <w:bookmarkStart w:id="105" w:name="_Toc351203489"/>
      <w:bookmarkStart w:id="106" w:name="_Toc32563"/>
      <w:r>
        <w:rPr>
          <w:rStyle w:val="13"/>
          <w:rFonts w:hint="default" w:ascii="Times New Roman" w:hAnsi="Times New Roman" w:eastAsia="宋体" w:cs="Times New Roman"/>
          <w:b/>
          <w:bCs/>
          <w:color w:val="auto"/>
          <w:highlight w:val="none"/>
        </w:rPr>
        <w:t>九、签订时间</w:t>
      </w:r>
      <w:bookmarkEnd w:id="105"/>
      <w:bookmarkEnd w:id="106"/>
    </w:p>
    <w:p w14:paraId="024346AB">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本合同于</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年</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月</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日签订。</w:t>
      </w:r>
    </w:p>
    <w:p w14:paraId="16937F9F">
      <w:pPr>
        <w:pStyle w:val="23"/>
        <w:spacing w:line="360" w:lineRule="auto"/>
        <w:ind w:firstLine="422" w:firstLineChars="200"/>
        <w:outlineLvl w:val="0"/>
        <w:rPr>
          <w:rStyle w:val="13"/>
          <w:rFonts w:hint="default" w:ascii="Times New Roman" w:hAnsi="Times New Roman" w:eastAsia="宋体" w:cs="Times New Roman"/>
          <w:b/>
          <w:bCs/>
          <w:color w:val="auto"/>
          <w:highlight w:val="none"/>
        </w:rPr>
      </w:pPr>
      <w:bookmarkStart w:id="107" w:name="_Toc351203490"/>
      <w:bookmarkStart w:id="108" w:name="_Toc16343"/>
      <w:r>
        <w:rPr>
          <w:rStyle w:val="13"/>
          <w:rFonts w:hint="default" w:ascii="Times New Roman" w:hAnsi="Times New Roman" w:eastAsia="宋体" w:cs="Times New Roman"/>
          <w:b/>
          <w:bCs/>
          <w:color w:val="auto"/>
          <w:highlight w:val="none"/>
        </w:rPr>
        <w:t>十、签订地点</w:t>
      </w:r>
      <w:bookmarkEnd w:id="107"/>
      <w:bookmarkEnd w:id="108"/>
    </w:p>
    <w:p w14:paraId="1DDCD04A">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本合同在</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签订。</w:t>
      </w:r>
    </w:p>
    <w:p w14:paraId="07DBA400">
      <w:pPr>
        <w:pStyle w:val="23"/>
        <w:spacing w:line="360" w:lineRule="auto"/>
        <w:ind w:firstLine="422" w:firstLineChars="200"/>
        <w:outlineLvl w:val="9"/>
        <w:rPr>
          <w:rStyle w:val="13"/>
          <w:rFonts w:hint="default" w:ascii="Times New Roman" w:hAnsi="Times New Roman" w:eastAsia="宋体" w:cs="Times New Roman"/>
          <w:b/>
          <w:bCs/>
          <w:color w:val="auto"/>
          <w:highlight w:val="none"/>
        </w:rPr>
      </w:pPr>
      <w:bookmarkStart w:id="109" w:name="_Toc351203491"/>
    </w:p>
    <w:p w14:paraId="7C0F8F50">
      <w:pPr>
        <w:pStyle w:val="23"/>
        <w:spacing w:line="360" w:lineRule="auto"/>
        <w:ind w:firstLine="422" w:firstLineChars="200"/>
        <w:outlineLvl w:val="0"/>
        <w:rPr>
          <w:rStyle w:val="13"/>
          <w:rFonts w:hint="default" w:ascii="Times New Roman" w:hAnsi="Times New Roman" w:eastAsia="宋体" w:cs="Times New Roman"/>
          <w:b/>
          <w:bCs/>
          <w:color w:val="auto"/>
          <w:highlight w:val="none"/>
        </w:rPr>
      </w:pPr>
      <w:bookmarkStart w:id="110" w:name="_Toc10274"/>
      <w:r>
        <w:rPr>
          <w:rStyle w:val="13"/>
          <w:rFonts w:hint="default" w:ascii="Times New Roman" w:hAnsi="Times New Roman" w:eastAsia="宋体" w:cs="Times New Roman"/>
          <w:b/>
          <w:bCs/>
          <w:color w:val="auto"/>
          <w:highlight w:val="none"/>
        </w:rPr>
        <w:t>十一、补充协议</w:t>
      </w:r>
      <w:bookmarkEnd w:id="109"/>
      <w:bookmarkEnd w:id="110"/>
    </w:p>
    <w:p w14:paraId="04660752">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合同未尽事宜，合同当事人另行签订补充协议，补充协议是合同的组成部分。</w:t>
      </w:r>
    </w:p>
    <w:p w14:paraId="4AD1C597">
      <w:pPr>
        <w:pStyle w:val="23"/>
        <w:spacing w:line="360" w:lineRule="auto"/>
        <w:ind w:firstLine="422" w:firstLineChars="200"/>
        <w:outlineLvl w:val="0"/>
        <w:rPr>
          <w:rStyle w:val="13"/>
          <w:rFonts w:hint="default" w:ascii="Times New Roman" w:hAnsi="Times New Roman" w:eastAsia="宋体" w:cs="Times New Roman"/>
          <w:b/>
          <w:bCs/>
          <w:color w:val="auto"/>
          <w:highlight w:val="none"/>
        </w:rPr>
      </w:pPr>
      <w:bookmarkStart w:id="111" w:name="_Toc5901"/>
      <w:bookmarkStart w:id="112" w:name="_Toc351203492"/>
      <w:r>
        <w:rPr>
          <w:rStyle w:val="13"/>
          <w:rFonts w:hint="default" w:ascii="Times New Roman" w:hAnsi="Times New Roman" w:eastAsia="宋体" w:cs="Times New Roman"/>
          <w:b/>
          <w:bCs/>
          <w:color w:val="auto"/>
          <w:highlight w:val="none"/>
        </w:rPr>
        <w:t>十二、合同生效</w:t>
      </w:r>
      <w:bookmarkEnd w:id="111"/>
      <w:bookmarkEnd w:id="112"/>
    </w:p>
    <w:p w14:paraId="70577F8D">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本合同自</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生效。</w:t>
      </w:r>
    </w:p>
    <w:p w14:paraId="59382865">
      <w:pPr>
        <w:pStyle w:val="23"/>
        <w:spacing w:line="360" w:lineRule="auto"/>
        <w:ind w:firstLine="422" w:firstLineChars="200"/>
        <w:outlineLvl w:val="0"/>
        <w:rPr>
          <w:rStyle w:val="13"/>
          <w:rFonts w:hint="default" w:ascii="Times New Roman" w:hAnsi="Times New Roman" w:eastAsia="宋体" w:cs="Times New Roman"/>
          <w:b/>
          <w:bCs/>
          <w:color w:val="auto"/>
          <w:highlight w:val="none"/>
        </w:rPr>
      </w:pPr>
      <w:bookmarkStart w:id="113" w:name="_Toc351203493"/>
      <w:bookmarkStart w:id="114" w:name="_Toc8089"/>
      <w:r>
        <w:rPr>
          <w:rStyle w:val="13"/>
          <w:rFonts w:hint="default" w:ascii="Times New Roman" w:hAnsi="Times New Roman" w:eastAsia="宋体" w:cs="Times New Roman"/>
          <w:b/>
          <w:bCs/>
          <w:color w:val="auto"/>
          <w:highlight w:val="none"/>
        </w:rPr>
        <w:t>十三、合同份数</w:t>
      </w:r>
      <w:bookmarkEnd w:id="113"/>
      <w:bookmarkEnd w:id="114"/>
    </w:p>
    <w:p w14:paraId="75DAC146">
      <w:pPr>
        <w:pStyle w:val="23"/>
        <w:spacing w:line="360" w:lineRule="auto"/>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本合同一式</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份，均具有同等法律效力，发包人执</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份，承包人执</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份。</w:t>
      </w:r>
    </w:p>
    <w:p w14:paraId="465BDB99">
      <w:pPr>
        <w:pStyle w:val="23"/>
        <w:spacing w:line="360" w:lineRule="auto"/>
        <w:rPr>
          <w:rStyle w:val="13"/>
          <w:rFonts w:hint="default" w:ascii="Times New Roman" w:hAnsi="Times New Roman" w:eastAsia="宋体" w:cs="Times New Roman"/>
          <w:color w:val="auto"/>
          <w:highlight w:val="none"/>
        </w:rPr>
      </w:pPr>
    </w:p>
    <w:p w14:paraId="1DCF6206">
      <w:pPr>
        <w:pStyle w:val="23"/>
        <w:spacing w:line="360" w:lineRule="auto"/>
        <w:rPr>
          <w:rStyle w:val="13"/>
          <w:rFonts w:hint="default" w:ascii="Times New Roman" w:hAnsi="Times New Roman" w:eastAsia="宋体" w:cs="Times New Roman"/>
          <w:color w:val="auto"/>
          <w:highlight w:val="none"/>
        </w:rPr>
      </w:pPr>
    </w:p>
    <w:p w14:paraId="31928537">
      <w:pPr>
        <w:pStyle w:val="23"/>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发包人：  （公章）                              承包人：  （公章）</w:t>
      </w:r>
    </w:p>
    <w:p w14:paraId="166DDCC8">
      <w:pPr>
        <w:pStyle w:val="23"/>
        <w:spacing w:line="360" w:lineRule="auto"/>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w:t>
      </w:r>
    </w:p>
    <w:p w14:paraId="4970A064">
      <w:pPr>
        <w:pStyle w:val="23"/>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法定代表人或其委托代理人：                    法定代表人或其委托代理人：</w:t>
      </w:r>
    </w:p>
    <w:p w14:paraId="697824C0">
      <w:pPr>
        <w:pStyle w:val="23"/>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（签字）                                     （签字）</w:t>
      </w:r>
    </w:p>
    <w:p w14:paraId="367A172E">
      <w:pPr>
        <w:pStyle w:val="23"/>
        <w:spacing w:line="360" w:lineRule="auto"/>
        <w:rPr>
          <w:rStyle w:val="13"/>
          <w:rFonts w:hint="default" w:ascii="Times New Roman" w:hAnsi="Times New Roman" w:eastAsia="宋体" w:cs="Times New Roman"/>
          <w:color w:val="auto"/>
          <w:highlight w:val="none"/>
          <w:u w:val="single"/>
        </w:rPr>
      </w:pPr>
    </w:p>
    <w:p w14:paraId="2827DB6A">
      <w:pPr>
        <w:pStyle w:val="23"/>
        <w:tabs>
          <w:tab w:val="left" w:pos="4410"/>
        </w:tabs>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统一社会信用代码：</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统一社会信用代码：</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w:t>
      </w:r>
    </w:p>
    <w:p w14:paraId="307ED505">
      <w:pPr>
        <w:pStyle w:val="23"/>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地  址：</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地  址：</w:t>
      </w:r>
      <w:r>
        <w:rPr>
          <w:rStyle w:val="13"/>
          <w:rFonts w:hint="default" w:ascii="Times New Roman" w:hAnsi="Times New Roman" w:eastAsia="宋体" w:cs="Times New Roman"/>
          <w:color w:val="auto"/>
          <w:highlight w:val="none"/>
          <w:u w:val="single"/>
        </w:rPr>
        <w:t xml:space="preserve">                            </w:t>
      </w:r>
    </w:p>
    <w:p w14:paraId="53725F36">
      <w:pPr>
        <w:pStyle w:val="23"/>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邮政编码：</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邮政编码：</w:t>
      </w:r>
      <w:r>
        <w:rPr>
          <w:rStyle w:val="13"/>
          <w:rFonts w:hint="default" w:ascii="Times New Roman" w:hAnsi="Times New Roman" w:eastAsia="宋体" w:cs="Times New Roman"/>
          <w:color w:val="auto"/>
          <w:highlight w:val="none"/>
          <w:u w:val="single"/>
        </w:rPr>
        <w:t xml:space="preserve">                          </w:t>
      </w:r>
    </w:p>
    <w:p w14:paraId="719928D3">
      <w:pPr>
        <w:pStyle w:val="23"/>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法定代表人：</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法定代表人：</w:t>
      </w:r>
      <w:r>
        <w:rPr>
          <w:rStyle w:val="13"/>
          <w:rFonts w:hint="default" w:ascii="Times New Roman" w:hAnsi="Times New Roman" w:eastAsia="宋体" w:cs="Times New Roman"/>
          <w:color w:val="auto"/>
          <w:highlight w:val="none"/>
          <w:u w:val="single"/>
        </w:rPr>
        <w:t xml:space="preserve">                        </w:t>
      </w:r>
    </w:p>
    <w:p w14:paraId="349D395D">
      <w:pPr>
        <w:pStyle w:val="23"/>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委托代理人：</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委托代理人：</w:t>
      </w:r>
      <w:r>
        <w:rPr>
          <w:rStyle w:val="13"/>
          <w:rFonts w:hint="default" w:ascii="Times New Roman" w:hAnsi="Times New Roman" w:eastAsia="宋体" w:cs="Times New Roman"/>
          <w:color w:val="auto"/>
          <w:highlight w:val="none"/>
          <w:u w:val="single"/>
        </w:rPr>
        <w:t xml:space="preserve">                         </w:t>
      </w:r>
    </w:p>
    <w:p w14:paraId="08870B91">
      <w:pPr>
        <w:pStyle w:val="23"/>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电  话：</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电  话：</w:t>
      </w:r>
      <w:r>
        <w:rPr>
          <w:rStyle w:val="13"/>
          <w:rFonts w:hint="default" w:ascii="Times New Roman" w:hAnsi="Times New Roman" w:eastAsia="宋体" w:cs="Times New Roman"/>
          <w:color w:val="auto"/>
          <w:highlight w:val="none"/>
          <w:u w:val="single"/>
        </w:rPr>
        <w:t xml:space="preserve">                            </w:t>
      </w:r>
    </w:p>
    <w:p w14:paraId="34DA427E">
      <w:pPr>
        <w:pStyle w:val="23"/>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传  真：</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传  真：</w:t>
      </w:r>
      <w:r>
        <w:rPr>
          <w:rStyle w:val="13"/>
          <w:rFonts w:hint="default" w:ascii="Times New Roman" w:hAnsi="Times New Roman" w:eastAsia="宋体" w:cs="Times New Roman"/>
          <w:color w:val="auto"/>
          <w:highlight w:val="none"/>
          <w:u w:val="single"/>
        </w:rPr>
        <w:t xml:space="preserve">                             </w:t>
      </w:r>
    </w:p>
    <w:p w14:paraId="731DC072">
      <w:pPr>
        <w:pStyle w:val="23"/>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电子信箱：</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电子信箱：</w:t>
      </w:r>
      <w:r>
        <w:rPr>
          <w:rStyle w:val="13"/>
          <w:rFonts w:hint="default" w:ascii="Times New Roman" w:hAnsi="Times New Roman" w:eastAsia="宋体" w:cs="Times New Roman"/>
          <w:color w:val="auto"/>
          <w:highlight w:val="none"/>
          <w:u w:val="single"/>
        </w:rPr>
        <w:t xml:space="preserve">                         </w:t>
      </w:r>
    </w:p>
    <w:p w14:paraId="039D1938">
      <w:pPr>
        <w:pStyle w:val="23"/>
        <w:spacing w:line="360" w:lineRule="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开户银行：</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开户银行：</w:t>
      </w:r>
      <w:r>
        <w:rPr>
          <w:rStyle w:val="13"/>
          <w:rFonts w:hint="default" w:ascii="Times New Roman" w:hAnsi="Times New Roman" w:eastAsia="宋体" w:cs="Times New Roman"/>
          <w:color w:val="auto"/>
          <w:highlight w:val="none"/>
          <w:u w:val="single"/>
        </w:rPr>
        <w:t xml:space="preserve">                         </w:t>
      </w:r>
    </w:p>
    <w:p w14:paraId="11EA720A">
      <w:pPr>
        <w:pStyle w:val="23"/>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账  号：</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账  号：</w:t>
      </w:r>
      <w:r>
        <w:rPr>
          <w:rStyle w:val="13"/>
          <w:rFonts w:hint="default" w:ascii="Times New Roman" w:hAnsi="Times New Roman" w:eastAsia="宋体" w:cs="Times New Roman"/>
          <w:color w:val="auto"/>
          <w:highlight w:val="none"/>
          <w:u w:val="single"/>
        </w:rPr>
        <w:t xml:space="preserve">                           </w:t>
      </w:r>
    </w:p>
    <w:p w14:paraId="72C82C78">
      <w:pPr>
        <w:widowControl/>
        <w:jc w:val="left"/>
        <w:rPr>
          <w:rFonts w:hint="default" w:ascii="Times New Roman" w:hAnsi="Times New Roman" w:cs="Times New Roman"/>
          <w:color w:val="auto"/>
          <w:u w:val="single"/>
        </w:rPr>
      </w:pPr>
      <w:r>
        <w:rPr>
          <w:rStyle w:val="13"/>
          <w:rFonts w:hint="default" w:ascii="Times New Roman" w:hAnsi="Times New Roman" w:eastAsia="宋体" w:cs="Times New Roman"/>
          <w:color w:val="auto"/>
          <w:highlight w:val="none"/>
        </w:rPr>
        <w:br w:type="page"/>
      </w:r>
      <w:bookmarkEnd w:id="88"/>
    </w:p>
    <w:p w14:paraId="59B29830">
      <w:pPr>
        <w:widowControl/>
        <w:jc w:val="left"/>
        <w:rPr>
          <w:rFonts w:hint="default" w:ascii="Times New Roman" w:hAnsi="Times New Roman" w:cs="Times New Roman"/>
          <w:color w:val="auto"/>
          <w:u w:val="single"/>
        </w:rPr>
      </w:pPr>
    </w:p>
    <w:p w14:paraId="005F8EED">
      <w:pPr>
        <w:pStyle w:val="4"/>
        <w:spacing w:line="360" w:lineRule="auto"/>
        <w:jc w:val="center"/>
        <w:outlineLvl w:val="2"/>
        <w:rPr>
          <w:rFonts w:hint="default" w:ascii="Times New Roman" w:hAnsi="Times New Roman" w:cs="Times New Roman"/>
          <w:color w:val="auto"/>
          <w:kern w:val="0"/>
        </w:rPr>
      </w:pPr>
      <w:bookmarkStart w:id="115" w:name="_Toc24571"/>
      <w:bookmarkStart w:id="116" w:name="_Toc389065256"/>
      <w:bookmarkStart w:id="117" w:name="_Toc83895639"/>
      <w:bookmarkStart w:id="118" w:name="_Toc407135192"/>
      <w:bookmarkStart w:id="119" w:name="_Toc14886"/>
      <w:bookmarkStart w:id="120" w:name="_Toc351203632"/>
      <w:bookmarkStart w:id="121" w:name="_Toc373478338"/>
      <w:bookmarkStart w:id="122" w:name="_Toc373227691"/>
      <w:r>
        <w:rPr>
          <w:rFonts w:hint="default" w:ascii="Times New Roman" w:hAnsi="Times New Roman" w:cs="Times New Roman"/>
          <w:color w:val="auto"/>
          <w:highlight w:val="white"/>
        </w:rPr>
        <w:t>第二部分 通用合同条款</w:t>
      </w:r>
      <w:bookmarkEnd w:id="115"/>
      <w:bookmarkEnd w:id="116"/>
      <w:bookmarkEnd w:id="117"/>
      <w:bookmarkEnd w:id="118"/>
      <w:bookmarkEnd w:id="119"/>
    </w:p>
    <w:p w14:paraId="4E79E8D9">
      <w:pPr>
        <w:spacing w:line="360" w:lineRule="auto"/>
        <w:ind w:firstLine="1476" w:firstLineChars="700"/>
        <w:rPr>
          <w:rFonts w:hint="default" w:ascii="Times New Roman" w:hAnsi="Times New Roman" w:eastAsia="宋体" w:cs="Times New Roman"/>
          <w:b/>
          <w:bCs/>
          <w:color w:val="auto"/>
          <w:kern w:val="0"/>
        </w:rPr>
      </w:pPr>
      <w:r>
        <w:rPr>
          <w:rFonts w:hint="default" w:ascii="Times New Roman" w:hAnsi="Times New Roman" w:eastAsia="宋体" w:cs="Times New Roman"/>
          <w:b/>
          <w:bCs/>
          <w:color w:val="auto"/>
          <w:kern w:val="0"/>
          <w:highlight w:val="white"/>
        </w:rPr>
        <w:t>采用《建设工程施工合同（示范文本）》（GF—2017—0201）。</w:t>
      </w:r>
    </w:p>
    <w:p w14:paraId="3BC76EC4">
      <w:pPr>
        <w:pStyle w:val="4"/>
        <w:jc w:val="center"/>
        <w:outlineLvl w:val="2"/>
        <w:rPr>
          <w:rFonts w:hint="default" w:ascii="Times New Roman" w:hAnsi="Times New Roman" w:cs="Times New Roman"/>
          <w:b/>
          <w:bCs/>
          <w:color w:val="auto"/>
          <w:highlight w:val="white"/>
        </w:rPr>
      </w:pPr>
      <w:bookmarkStart w:id="123" w:name="_Toc17137"/>
      <w:bookmarkStart w:id="124" w:name="_Toc407135193"/>
      <w:bookmarkStart w:id="125" w:name="_Toc83895640"/>
      <w:bookmarkStart w:id="126" w:name="_Toc389065257"/>
      <w:bookmarkStart w:id="127" w:name="_Toc27589"/>
      <w:r>
        <w:rPr>
          <w:rFonts w:hint="default" w:ascii="Times New Roman" w:hAnsi="Times New Roman" w:cs="Times New Roman"/>
          <w:b/>
          <w:bCs/>
          <w:color w:val="auto"/>
          <w:highlight w:val="white"/>
        </w:rPr>
        <w:t>第三部分 专用合同条款</w:t>
      </w:r>
      <w:bookmarkEnd w:id="120"/>
      <w:bookmarkEnd w:id="121"/>
      <w:bookmarkEnd w:id="122"/>
      <w:bookmarkEnd w:id="123"/>
      <w:bookmarkEnd w:id="124"/>
      <w:bookmarkEnd w:id="125"/>
      <w:bookmarkEnd w:id="126"/>
      <w:bookmarkEnd w:id="127"/>
    </w:p>
    <w:p w14:paraId="738A36CE">
      <w:pPr>
        <w:spacing w:line="360" w:lineRule="auto"/>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highlight w:val="white"/>
        </w:rPr>
        <w:t>（注：专用合同条款每一条均应填写完整！）</w:t>
      </w:r>
    </w:p>
    <w:p w14:paraId="33D7D9BC">
      <w:pPr>
        <w:rPr>
          <w:rFonts w:hint="default" w:ascii="Times New Roman" w:hAnsi="Times New Roman" w:cs="Times New Roman"/>
          <w:color w:val="auto"/>
          <w:sz w:val="20"/>
          <w:highlight w:val="red"/>
        </w:rPr>
      </w:pPr>
    </w:p>
    <w:p w14:paraId="347CAA37">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128" w:name="_Toc389065258"/>
      <w:bookmarkStart w:id="129" w:name="_Toc351203633"/>
      <w:bookmarkStart w:id="130" w:name="_Toc1516097295"/>
      <w:bookmarkStart w:id="131" w:name="_Toc22315"/>
      <w:bookmarkStart w:id="132" w:name="_Toc1013968286"/>
      <w:bookmarkStart w:id="133" w:name="_Toc78449780"/>
      <w:bookmarkStart w:id="134" w:name="_Toc373478339"/>
      <w:bookmarkStart w:id="135" w:name="_Toc373227692"/>
      <w:bookmarkStart w:id="136" w:name="_Toc407135194"/>
      <w:r>
        <w:rPr>
          <w:rStyle w:val="13"/>
          <w:rFonts w:hint="default" w:ascii="Times New Roman" w:hAnsi="Times New Roman" w:cs="Times New Roman"/>
          <w:color w:val="auto"/>
          <w:highlight w:val="none"/>
        </w:rPr>
        <w:t>1</w:t>
      </w:r>
      <w:bookmarkStart w:id="137" w:name="_Toc296891196"/>
      <w:bookmarkStart w:id="138" w:name="_Toc296890984"/>
      <w:bookmarkStart w:id="139" w:name="_Toc296944495"/>
      <w:bookmarkStart w:id="140" w:name="_Toc297120456"/>
      <w:bookmarkStart w:id="141" w:name="_Toc292559866"/>
      <w:bookmarkStart w:id="142" w:name="_Toc296503156"/>
      <w:bookmarkStart w:id="143" w:name="_Toc292559361"/>
      <w:bookmarkStart w:id="144" w:name="_Toc297048342"/>
      <w:bookmarkStart w:id="145" w:name="_Toc296346657"/>
      <w:bookmarkStart w:id="146" w:name="_Toc296347155"/>
      <w:r>
        <w:rPr>
          <w:rStyle w:val="13"/>
          <w:rFonts w:hint="default" w:ascii="Times New Roman" w:hAnsi="Times New Roman" w:cs="Times New Roman"/>
          <w:color w:val="auto"/>
          <w:highlight w:val="none"/>
        </w:rPr>
        <w:t>. 一般约定</w:t>
      </w:r>
      <w:bookmarkEnd w:id="128"/>
      <w:bookmarkEnd w:id="129"/>
      <w:bookmarkEnd w:id="130"/>
      <w:bookmarkEnd w:id="131"/>
      <w:bookmarkEnd w:id="132"/>
      <w:bookmarkEnd w:id="133"/>
      <w:bookmarkEnd w:id="134"/>
      <w:bookmarkEnd w:id="135"/>
      <w:bookmarkEnd w:id="136"/>
    </w:p>
    <w:bookmarkEnd w:id="137"/>
    <w:bookmarkEnd w:id="138"/>
    <w:bookmarkEnd w:id="139"/>
    <w:bookmarkEnd w:id="140"/>
    <w:bookmarkEnd w:id="141"/>
    <w:bookmarkEnd w:id="142"/>
    <w:bookmarkEnd w:id="143"/>
    <w:bookmarkEnd w:id="144"/>
    <w:bookmarkEnd w:id="145"/>
    <w:bookmarkEnd w:id="146"/>
    <w:p w14:paraId="155CA584">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47" w:name="_Toc9942"/>
      <w:bookmarkStart w:id="148" w:name="_Toc78449781"/>
      <w:bookmarkStart w:id="149" w:name="_Toc407135195"/>
      <w:bookmarkStart w:id="150" w:name="_Toc1618220701"/>
      <w:bookmarkStart w:id="151" w:name="_Toc155697041"/>
      <w:bookmarkStart w:id="152" w:name="_Toc373478340"/>
      <w:bookmarkStart w:id="153" w:name="_Toc389065259"/>
      <w:bookmarkStart w:id="154" w:name="_Toc373227693"/>
      <w:r>
        <w:rPr>
          <w:rStyle w:val="13"/>
          <w:rFonts w:hint="default" w:ascii="Times New Roman" w:hAnsi="Times New Roman" w:eastAsia="宋体" w:cs="Times New Roman"/>
          <w:color w:val="auto"/>
          <w:highlight w:val="none"/>
        </w:rPr>
        <w:t>1.1 词语定义</w:t>
      </w:r>
      <w:bookmarkEnd w:id="147"/>
      <w:bookmarkEnd w:id="148"/>
      <w:bookmarkEnd w:id="149"/>
      <w:bookmarkEnd w:id="150"/>
      <w:bookmarkEnd w:id="151"/>
      <w:bookmarkEnd w:id="152"/>
      <w:bookmarkEnd w:id="153"/>
      <w:bookmarkEnd w:id="154"/>
    </w:p>
    <w:p w14:paraId="76BEBC6A">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1.1.1 合同</w:t>
      </w:r>
    </w:p>
    <w:p w14:paraId="43E82039">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1.1.1.10 其他合同文件包括：</w:t>
      </w:r>
      <w:r>
        <w:rPr>
          <w:rStyle w:val="13"/>
          <w:rFonts w:hint="default" w:ascii="Times New Roman" w:hAnsi="Times New Roman" w:cs="Times New Roman"/>
          <w:color w:val="auto"/>
          <w:u w:val="single"/>
        </w:rPr>
        <w:t>（1）本合同协议书；（2）中标通知书；（3）投标书及其附件；（4）本合同专用条款及补充条款；（5）本合同通用条款；（6）标准、规范及有关技术文件；（7）图纸（含图纸修改通知单及图纸设计变更文件）；（8）</w:t>
      </w:r>
      <w:r>
        <w:rPr>
          <w:rStyle w:val="13"/>
          <w:rFonts w:hint="default" w:ascii="Times New Roman" w:hAnsi="Times New Roman" w:eastAsia="宋体" w:cs="Times New Roman"/>
          <w:color w:val="auto"/>
          <w:spacing w:val="-8"/>
          <w:sz w:val="21"/>
          <w:szCs w:val="21"/>
          <w:u w:val="single" w:color="auto"/>
        </w:rPr>
        <w:t>已标价</w:t>
      </w:r>
      <w:r>
        <w:rPr>
          <w:rStyle w:val="13"/>
          <w:rFonts w:hint="default" w:ascii="Times New Roman" w:hAnsi="Times New Roman" w:cs="Times New Roman"/>
          <w:color w:val="auto"/>
          <w:u w:val="single"/>
        </w:rPr>
        <w:t>工程量清单；（9）本工程预算控制价造价成果文件、</w:t>
      </w:r>
      <w:r>
        <w:rPr>
          <w:rStyle w:val="13"/>
          <w:rFonts w:hint="default" w:ascii="Times New Roman" w:hAnsi="Times New Roman" w:cs="Times New Roman"/>
          <w:color w:val="auto"/>
          <w:u w:val="single"/>
          <w:lang w:eastAsia="zh-CN"/>
        </w:rPr>
        <w:t>竞争性磋商</w:t>
      </w:r>
      <w:r>
        <w:rPr>
          <w:rStyle w:val="13"/>
          <w:rFonts w:hint="default" w:ascii="Times New Roman" w:hAnsi="Times New Roman" w:cs="Times New Roman"/>
          <w:color w:val="auto"/>
          <w:u w:val="single"/>
        </w:rPr>
        <w:t>文件及其他合同文件</w:t>
      </w:r>
      <w:r>
        <w:rPr>
          <w:rStyle w:val="13"/>
          <w:rFonts w:hint="default" w:ascii="Times New Roman" w:hAnsi="Times New Roman" w:cs="Times New Roman"/>
          <w:color w:val="auto"/>
        </w:rPr>
        <w:t>。</w:t>
      </w:r>
    </w:p>
    <w:p w14:paraId="60FA316C">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1.1.2 合同当事人及其他相关方</w:t>
      </w:r>
    </w:p>
    <w:p w14:paraId="24F0D1EA">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1.1.2.4 监理人：</w:t>
      </w:r>
      <w:r>
        <w:rPr>
          <w:rStyle w:val="13"/>
          <w:rFonts w:hint="default" w:ascii="Times New Roman" w:hAnsi="Times New Roman" w:cs="Times New Roman"/>
          <w:color w:val="auto"/>
          <w:u w:val="single"/>
        </w:rPr>
        <w:t xml:space="preserve">中标后填写      </w:t>
      </w:r>
    </w:p>
    <w:p w14:paraId="7EFAD8BB">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名    称：</w:t>
      </w:r>
      <w:r>
        <w:rPr>
          <w:rStyle w:val="13"/>
          <w:rFonts w:hint="default" w:ascii="Times New Roman" w:hAnsi="Times New Roman" w:cs="Times New Roman"/>
          <w:color w:val="auto"/>
          <w:u w:val="single"/>
        </w:rPr>
        <w:t xml:space="preserve">中标后填写          </w:t>
      </w:r>
      <w:r>
        <w:rPr>
          <w:rStyle w:val="13"/>
          <w:rFonts w:hint="default" w:ascii="Times New Roman" w:hAnsi="Times New Roman" w:cs="Times New Roman"/>
          <w:color w:val="auto"/>
        </w:rPr>
        <w:t>；</w:t>
      </w:r>
    </w:p>
    <w:p w14:paraId="7780B03B">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资质类别和等级：</w:t>
      </w:r>
      <w:r>
        <w:rPr>
          <w:rStyle w:val="13"/>
          <w:rFonts w:hint="default" w:ascii="Times New Roman" w:hAnsi="Times New Roman" w:cs="Times New Roman"/>
          <w:color w:val="auto"/>
          <w:u w:val="single"/>
        </w:rPr>
        <w:t xml:space="preserve">  中标后填写  </w:t>
      </w:r>
      <w:r>
        <w:rPr>
          <w:rStyle w:val="13"/>
          <w:rFonts w:hint="default" w:ascii="Times New Roman" w:hAnsi="Times New Roman" w:cs="Times New Roman"/>
          <w:color w:val="auto"/>
        </w:rPr>
        <w:t>；</w:t>
      </w:r>
    </w:p>
    <w:p w14:paraId="2279781F">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联系电话：</w:t>
      </w:r>
      <w:r>
        <w:rPr>
          <w:rStyle w:val="13"/>
          <w:rFonts w:hint="default" w:ascii="Times New Roman" w:hAnsi="Times New Roman" w:cs="Times New Roman"/>
          <w:color w:val="auto"/>
          <w:u w:val="single"/>
        </w:rPr>
        <w:t xml:space="preserve">  中标后填写        </w:t>
      </w:r>
      <w:r>
        <w:rPr>
          <w:rStyle w:val="13"/>
          <w:rFonts w:hint="default" w:ascii="Times New Roman" w:hAnsi="Times New Roman" w:cs="Times New Roman"/>
          <w:color w:val="auto"/>
        </w:rPr>
        <w:t>；</w:t>
      </w:r>
    </w:p>
    <w:p w14:paraId="4DBF6F24">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电子信箱：</w:t>
      </w:r>
      <w:r>
        <w:rPr>
          <w:rStyle w:val="13"/>
          <w:rFonts w:hint="default" w:ascii="Times New Roman" w:hAnsi="Times New Roman" w:cs="Times New Roman"/>
          <w:color w:val="auto"/>
          <w:u w:val="single"/>
        </w:rPr>
        <w:t xml:space="preserve">  中标后填写        </w:t>
      </w:r>
      <w:r>
        <w:rPr>
          <w:rStyle w:val="13"/>
          <w:rFonts w:hint="default" w:ascii="Times New Roman" w:hAnsi="Times New Roman" w:cs="Times New Roman"/>
          <w:color w:val="auto"/>
        </w:rPr>
        <w:t>；</w:t>
      </w:r>
    </w:p>
    <w:p w14:paraId="4CD8A795">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通信地址：</w:t>
      </w:r>
      <w:r>
        <w:rPr>
          <w:rStyle w:val="13"/>
          <w:rFonts w:hint="default" w:ascii="Times New Roman" w:hAnsi="Times New Roman" w:cs="Times New Roman"/>
          <w:color w:val="auto"/>
          <w:u w:val="single"/>
        </w:rPr>
        <w:t xml:space="preserve">  中标后填写        </w:t>
      </w:r>
      <w:r>
        <w:rPr>
          <w:rStyle w:val="13"/>
          <w:rFonts w:hint="default" w:ascii="Times New Roman" w:hAnsi="Times New Roman" w:cs="Times New Roman"/>
          <w:color w:val="auto"/>
        </w:rPr>
        <w:t>。</w:t>
      </w:r>
    </w:p>
    <w:p w14:paraId="0A2067F5">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1.1.2.5 设计人：</w:t>
      </w:r>
    </w:p>
    <w:p w14:paraId="0912BF45">
      <w:pPr>
        <w:pStyle w:val="32"/>
        <w:spacing w:line="360" w:lineRule="exact"/>
        <w:ind w:firstLine="420" w:firstLineChars="200"/>
        <w:rPr>
          <w:rStyle w:val="13"/>
          <w:rFonts w:hint="default" w:ascii="Times New Roman" w:hAnsi="Times New Roman" w:cs="Times New Roman"/>
          <w:color w:val="auto"/>
          <w:kern w:val="0"/>
        </w:rPr>
      </w:pPr>
      <w:r>
        <w:rPr>
          <w:rStyle w:val="13"/>
          <w:rFonts w:hint="default" w:ascii="Times New Roman" w:hAnsi="Times New Roman" w:cs="Times New Roman"/>
          <w:color w:val="auto"/>
        </w:rPr>
        <w:t>名    称：</w:t>
      </w:r>
      <w:r>
        <w:rPr>
          <w:rStyle w:val="13"/>
          <w:rFonts w:hint="default" w:ascii="Times New Roman" w:hAnsi="Times New Roman" w:cs="Times New Roman"/>
          <w:color w:val="auto"/>
          <w:u w:val="single"/>
        </w:rPr>
        <w:t xml:space="preserve">中标后填写          </w:t>
      </w:r>
      <w:r>
        <w:rPr>
          <w:rStyle w:val="13"/>
          <w:rFonts w:hint="default" w:ascii="Times New Roman" w:hAnsi="Times New Roman" w:cs="Times New Roman"/>
          <w:color w:val="auto"/>
        </w:rPr>
        <w:t>；</w:t>
      </w:r>
    </w:p>
    <w:p w14:paraId="18F89AD0">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资质类别和等级：</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24356AF1">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联系电话：</w:t>
      </w:r>
      <w:r>
        <w:rPr>
          <w:rStyle w:val="13"/>
          <w:rFonts w:hint="default" w:ascii="Times New Roman" w:hAnsi="Times New Roman" w:cs="Times New Roman"/>
          <w:color w:val="auto"/>
          <w:u w:val="single"/>
        </w:rPr>
        <w:t xml:space="preserve">中标后填写      </w:t>
      </w:r>
      <w:r>
        <w:rPr>
          <w:rStyle w:val="13"/>
          <w:rFonts w:hint="default" w:ascii="Times New Roman" w:hAnsi="Times New Roman" w:cs="Times New Roman"/>
          <w:color w:val="auto"/>
        </w:rPr>
        <w:t>；</w:t>
      </w:r>
    </w:p>
    <w:p w14:paraId="6255DD12">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电子信箱：</w:t>
      </w:r>
      <w:r>
        <w:rPr>
          <w:rStyle w:val="13"/>
          <w:rFonts w:hint="default" w:ascii="Times New Roman" w:hAnsi="Times New Roman" w:cs="Times New Roman"/>
          <w:color w:val="auto"/>
          <w:u w:val="single"/>
        </w:rPr>
        <w:t xml:space="preserve">中标后填写        </w:t>
      </w:r>
      <w:r>
        <w:rPr>
          <w:rStyle w:val="13"/>
          <w:rFonts w:hint="default" w:ascii="Times New Roman" w:hAnsi="Times New Roman" w:cs="Times New Roman"/>
          <w:color w:val="auto"/>
        </w:rPr>
        <w:t>；</w:t>
      </w:r>
    </w:p>
    <w:p w14:paraId="4ACBB4BC">
      <w:pPr>
        <w:pStyle w:val="32"/>
        <w:spacing w:line="360" w:lineRule="exact"/>
        <w:ind w:firstLine="420" w:firstLineChars="200"/>
        <w:rPr>
          <w:rStyle w:val="13"/>
          <w:rFonts w:hint="default" w:ascii="Times New Roman" w:hAnsi="Times New Roman" w:cs="Times New Roman"/>
          <w:color w:val="auto"/>
          <w:kern w:val="0"/>
        </w:rPr>
      </w:pPr>
      <w:r>
        <w:rPr>
          <w:rStyle w:val="13"/>
          <w:rFonts w:hint="default" w:ascii="Times New Roman" w:hAnsi="Times New Roman" w:cs="Times New Roman"/>
          <w:color w:val="auto"/>
        </w:rPr>
        <w:t>通信地址：</w:t>
      </w:r>
      <w:r>
        <w:rPr>
          <w:rStyle w:val="13"/>
          <w:rFonts w:hint="default" w:ascii="Times New Roman" w:hAnsi="Times New Roman" w:cs="Times New Roman"/>
          <w:color w:val="auto"/>
          <w:u w:val="single"/>
        </w:rPr>
        <w:t xml:space="preserve">  中标后填写</w:t>
      </w:r>
      <w:r>
        <w:rPr>
          <w:rStyle w:val="13"/>
          <w:rFonts w:hint="default" w:ascii="Times New Roman" w:hAnsi="Times New Roman" w:cs="Times New Roman"/>
          <w:color w:val="auto"/>
          <w:kern w:val="0"/>
          <w:u w:val="single"/>
        </w:rPr>
        <w:t xml:space="preserve">        </w:t>
      </w:r>
      <w:r>
        <w:rPr>
          <w:rStyle w:val="13"/>
          <w:rFonts w:hint="default" w:ascii="Times New Roman" w:hAnsi="Times New Roman" w:cs="Times New Roman"/>
          <w:color w:val="auto"/>
          <w:kern w:val="0"/>
        </w:rPr>
        <w:t xml:space="preserve">。 </w:t>
      </w:r>
    </w:p>
    <w:p w14:paraId="52C6E291">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1.1.3 工程和设备</w:t>
      </w:r>
    </w:p>
    <w:p w14:paraId="4920D62D">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1.1.3.7 作为施工现场组成部分的其他场所包括：</w:t>
      </w:r>
      <w:r>
        <w:rPr>
          <w:rStyle w:val="13"/>
          <w:rFonts w:hint="default" w:ascii="Times New Roman" w:hAnsi="Times New Roman" w:cs="Times New Roman"/>
          <w:color w:val="auto"/>
          <w:u w:val="single"/>
        </w:rPr>
        <w:t>按通用条款执行</w:t>
      </w:r>
      <w:r>
        <w:rPr>
          <w:rStyle w:val="13"/>
          <w:rFonts w:hint="default" w:ascii="Times New Roman" w:hAnsi="Times New Roman" w:cs="Times New Roman"/>
          <w:color w:val="auto"/>
        </w:rPr>
        <w:t>。</w:t>
      </w:r>
    </w:p>
    <w:p w14:paraId="699633BB">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1.1.3.9 永久占地包括：</w:t>
      </w:r>
      <w:r>
        <w:rPr>
          <w:rStyle w:val="13"/>
          <w:rFonts w:hint="default" w:ascii="Times New Roman" w:hAnsi="Times New Roman" w:cs="Times New Roman"/>
          <w:b/>
          <w:bCs/>
          <w:color w:val="auto"/>
          <w:u w:val="single"/>
        </w:rPr>
        <w:t>同通用条款，无特殊约定</w:t>
      </w:r>
      <w:r>
        <w:rPr>
          <w:rStyle w:val="13"/>
          <w:rFonts w:hint="default" w:ascii="Times New Roman" w:hAnsi="Times New Roman" w:cs="Times New Roman"/>
          <w:color w:val="auto"/>
          <w:kern w:val="0"/>
          <w:u w:val="single"/>
        </w:rPr>
        <w:t xml:space="preserve"> </w:t>
      </w:r>
    </w:p>
    <w:p w14:paraId="7D01C632">
      <w:pPr>
        <w:pStyle w:val="32"/>
        <w:spacing w:line="360" w:lineRule="exact"/>
        <w:ind w:firstLine="420" w:firstLineChars="200"/>
        <w:jc w:val="left"/>
        <w:rPr>
          <w:rStyle w:val="13"/>
          <w:rFonts w:hint="default" w:ascii="Times New Roman" w:hAnsi="Times New Roman" w:cs="Times New Roman"/>
          <w:color w:val="auto"/>
          <w:highlight w:val="none"/>
        </w:rPr>
      </w:pPr>
      <w:r>
        <w:rPr>
          <w:rStyle w:val="13"/>
          <w:rFonts w:hint="default" w:ascii="Times New Roman" w:hAnsi="Times New Roman" w:cs="Times New Roman"/>
          <w:color w:val="auto"/>
          <w:kern w:val="0"/>
        </w:rPr>
        <w:t>1.1.3.10 临时占地包括：</w:t>
      </w:r>
      <w:r>
        <w:rPr>
          <w:rStyle w:val="13"/>
          <w:rFonts w:hint="default" w:ascii="Times New Roman" w:hAnsi="Times New Roman" w:cs="Times New Roman"/>
          <w:b/>
          <w:bCs/>
          <w:color w:val="auto"/>
          <w:u w:val="single"/>
        </w:rPr>
        <w:t>由承包人根据现场踏勘情况结合施工现场所处位置自行解决</w:t>
      </w:r>
      <w:r>
        <w:rPr>
          <w:rStyle w:val="13"/>
          <w:rFonts w:hint="default" w:ascii="Times New Roman" w:hAnsi="Times New Roman" w:cs="Times New Roman"/>
          <w:color w:val="auto"/>
          <w:u w:val="single"/>
        </w:rPr>
        <w:t xml:space="preserve">  </w:t>
      </w:r>
    </w:p>
    <w:p w14:paraId="26889EC2">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55" w:name="_Toc407135196"/>
      <w:bookmarkStart w:id="156" w:name="_Toc1162259329"/>
      <w:bookmarkStart w:id="157" w:name="_Toc389065260"/>
      <w:bookmarkStart w:id="158" w:name="_Toc1182598796"/>
      <w:bookmarkStart w:id="159" w:name="_Toc373478341"/>
      <w:bookmarkStart w:id="160" w:name="_Toc1980"/>
      <w:bookmarkStart w:id="161" w:name="_Toc373227694"/>
      <w:bookmarkStart w:id="162" w:name="_Toc78449782"/>
      <w:r>
        <w:rPr>
          <w:rStyle w:val="13"/>
          <w:rFonts w:hint="default" w:ascii="Times New Roman" w:hAnsi="Times New Roman" w:eastAsia="宋体" w:cs="Times New Roman"/>
          <w:color w:val="auto"/>
          <w:highlight w:val="none"/>
        </w:rPr>
        <w:t>1.3 法律</w:t>
      </w:r>
      <w:bookmarkEnd w:id="155"/>
      <w:bookmarkEnd w:id="156"/>
      <w:bookmarkEnd w:id="157"/>
      <w:bookmarkEnd w:id="158"/>
      <w:bookmarkEnd w:id="159"/>
      <w:bookmarkEnd w:id="160"/>
      <w:bookmarkEnd w:id="161"/>
      <w:bookmarkEnd w:id="162"/>
    </w:p>
    <w:p w14:paraId="27DE35F5">
      <w:pPr>
        <w:pStyle w:val="25"/>
        <w:pageBreakBefore w:val="0"/>
        <w:widowControl w:val="0"/>
        <w:kinsoku/>
        <w:wordWrap/>
        <w:overflowPunct/>
        <w:topLinePunct w:val="0"/>
        <w:autoSpaceDE w:val="0"/>
        <w:autoSpaceDN w:val="0"/>
        <w:bidi w:val="0"/>
        <w:adjustRightInd w:val="0"/>
        <w:spacing w:line="380" w:lineRule="exact"/>
        <w:ind w:left="0" w:leftChars="0" w:firstLine="420" w:firstLineChars="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适用于合同的其他规范性文件：</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u w:val="single"/>
        </w:rPr>
        <w:t>国家、广西壮族自治区及桂林市建设行政主管部门颁布的法律、行政法规及其他规范性文件</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27A5B5DF">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63" w:name="_Toc373227695"/>
      <w:bookmarkStart w:id="164" w:name="_Toc22150"/>
      <w:bookmarkStart w:id="165" w:name="_Toc78449783"/>
      <w:bookmarkStart w:id="166" w:name="_Toc373478342"/>
      <w:bookmarkStart w:id="167" w:name="_Toc407135197"/>
      <w:bookmarkStart w:id="168" w:name="_Toc389065261"/>
      <w:bookmarkStart w:id="169" w:name="_Toc1694357896"/>
      <w:bookmarkStart w:id="170" w:name="_Toc1569433547"/>
      <w:r>
        <w:rPr>
          <w:rStyle w:val="13"/>
          <w:rFonts w:hint="default" w:ascii="Times New Roman" w:hAnsi="Times New Roman" w:eastAsia="宋体" w:cs="Times New Roman"/>
          <w:color w:val="auto"/>
          <w:highlight w:val="none"/>
        </w:rPr>
        <w:t>1.4 标准和规范</w:t>
      </w:r>
      <w:bookmarkEnd w:id="163"/>
      <w:bookmarkEnd w:id="164"/>
      <w:bookmarkEnd w:id="165"/>
      <w:bookmarkEnd w:id="166"/>
      <w:bookmarkEnd w:id="167"/>
      <w:bookmarkEnd w:id="168"/>
      <w:bookmarkEnd w:id="169"/>
      <w:bookmarkEnd w:id="170"/>
    </w:p>
    <w:p w14:paraId="58120CC2">
      <w:pPr>
        <w:pStyle w:val="25"/>
        <w:pageBreakBefore w:val="0"/>
        <w:widowControl w:val="0"/>
        <w:kinsoku/>
        <w:wordWrap/>
        <w:overflowPunct/>
        <w:topLinePunct w:val="0"/>
        <w:bidi w:val="0"/>
        <w:spacing w:line="380" w:lineRule="exact"/>
        <w:ind w:left="0" w:leftChars="0" w:firstLine="420" w:firstLineChars="0"/>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1.4.1 适用于工程的标准规范包括：</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u w:val="single"/>
        </w:rPr>
        <w:t>1、《中华人民共和国建筑法》、《</w:t>
      </w:r>
      <w:r>
        <w:rPr>
          <w:rStyle w:val="13"/>
          <w:rFonts w:hint="eastAsia" w:ascii="Times New Roman" w:hAnsi="Times New Roman" w:cs="Times New Roman"/>
          <w:color w:val="auto"/>
          <w:u w:val="single"/>
          <w:lang w:eastAsia="zh-CN"/>
        </w:rPr>
        <w:t>中华人民共和国</w:t>
      </w:r>
      <w:r>
        <w:rPr>
          <w:rStyle w:val="13"/>
          <w:rFonts w:hint="default" w:ascii="Times New Roman" w:hAnsi="Times New Roman" w:eastAsia="宋体" w:cs="Times New Roman"/>
          <w:color w:val="auto"/>
          <w:u w:val="single"/>
        </w:rPr>
        <w:t>民法典》等中华人民共和国及广西壮族自治区颁布的与本合同工程有关的现行法律、行政法规、技术标准及规范。2、桂林市有关规定</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166F7270">
      <w:pPr>
        <w:pStyle w:val="32"/>
        <w:spacing w:line="360" w:lineRule="exact"/>
        <w:ind w:firstLine="420" w:firstLineChars="200"/>
        <w:rPr>
          <w:rStyle w:val="13"/>
          <w:rFonts w:hint="default" w:ascii="Times New Roman" w:hAnsi="Times New Roman" w:cs="Times New Roman"/>
          <w:color w:val="auto"/>
          <w:kern w:val="0"/>
        </w:rPr>
      </w:pPr>
      <w:bookmarkStart w:id="171" w:name="_Toc78449784"/>
      <w:bookmarkStart w:id="172" w:name="_Toc407135198"/>
      <w:bookmarkStart w:id="173" w:name="_Toc188277238"/>
      <w:bookmarkStart w:id="174" w:name="_Toc389065262"/>
      <w:bookmarkStart w:id="175" w:name="_Toc24431861"/>
      <w:bookmarkStart w:id="176" w:name="_Toc373478343"/>
      <w:bookmarkStart w:id="177" w:name="_Toc373227696"/>
      <w:r>
        <w:rPr>
          <w:rStyle w:val="13"/>
          <w:rFonts w:hint="default" w:ascii="Times New Roman" w:hAnsi="Times New Roman" w:cs="Times New Roman"/>
          <w:color w:val="auto"/>
          <w:kern w:val="0"/>
        </w:rPr>
        <w:t>1.4.2 发包人提供国外标准、规范的名称：</w:t>
      </w:r>
      <w:r>
        <w:rPr>
          <w:rStyle w:val="13"/>
          <w:rFonts w:hint="default" w:ascii="Times New Roman" w:hAnsi="Times New Roman" w:cs="Times New Roman"/>
          <w:color w:val="auto"/>
          <w:u w:val="single"/>
        </w:rPr>
        <w:t xml:space="preserve">无  </w:t>
      </w:r>
      <w:r>
        <w:rPr>
          <w:rStyle w:val="13"/>
          <w:rFonts w:hint="default" w:ascii="Times New Roman" w:hAnsi="Times New Roman" w:cs="Times New Roman"/>
          <w:color w:val="auto"/>
        </w:rPr>
        <w:t>；</w:t>
      </w:r>
    </w:p>
    <w:p w14:paraId="3973C940">
      <w:pPr>
        <w:pStyle w:val="32"/>
        <w:spacing w:line="360" w:lineRule="exact"/>
        <w:ind w:firstLine="420" w:firstLineChars="200"/>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发包人提供国外标准、规范的份数：</w:t>
      </w:r>
      <w:r>
        <w:rPr>
          <w:rStyle w:val="13"/>
          <w:rFonts w:hint="default" w:ascii="Times New Roman" w:hAnsi="Times New Roman" w:cs="Times New Roman"/>
          <w:color w:val="auto"/>
          <w:kern w:val="0"/>
          <w:u w:val="single"/>
        </w:rPr>
        <w:t xml:space="preserve">  无  </w:t>
      </w:r>
      <w:r>
        <w:rPr>
          <w:rStyle w:val="13"/>
          <w:rFonts w:hint="default" w:ascii="Times New Roman" w:hAnsi="Times New Roman" w:cs="Times New Roman"/>
          <w:color w:val="auto"/>
          <w:kern w:val="0"/>
        </w:rPr>
        <w:t>；</w:t>
      </w:r>
    </w:p>
    <w:p w14:paraId="3ED2F187">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kern w:val="0"/>
        </w:rPr>
        <w:t>发包人提供国外标准、规范的名称：</w:t>
      </w:r>
      <w:r>
        <w:rPr>
          <w:rStyle w:val="13"/>
          <w:rFonts w:hint="default" w:ascii="Times New Roman" w:hAnsi="Times New Roman" w:cs="Times New Roman"/>
          <w:color w:val="auto"/>
          <w:kern w:val="0"/>
          <w:u w:val="single"/>
        </w:rPr>
        <w:t xml:space="preserve">  无 </w:t>
      </w:r>
      <w:r>
        <w:rPr>
          <w:rStyle w:val="13"/>
          <w:rFonts w:hint="default" w:ascii="Times New Roman" w:hAnsi="Times New Roman" w:cs="Times New Roman"/>
          <w:color w:val="auto"/>
          <w:kern w:val="0"/>
        </w:rPr>
        <w:t>。</w:t>
      </w:r>
    </w:p>
    <w:p w14:paraId="002F1046">
      <w:pPr>
        <w:pStyle w:val="27"/>
        <w:pageBreakBefore w:val="0"/>
        <w:widowControl w:val="0"/>
        <w:kinsoku/>
        <w:wordWrap/>
        <w:overflowPunct/>
        <w:topLinePunct w:val="0"/>
        <w:bidi w:val="0"/>
        <w:spacing w:line="380" w:lineRule="exact"/>
        <w:ind w:left="0" w:leftChars="0" w:firstLine="420" w:firstLineChars="0"/>
        <w:textAlignment w:val="auto"/>
        <w:rPr>
          <w:rStyle w:val="13"/>
          <w:rFonts w:hint="default" w:ascii="Times New Roman" w:hAnsi="Times New Roman" w:eastAsia="宋体" w:cs="Times New Roman"/>
          <w:b w:val="0"/>
          <w:bCs w:val="0"/>
          <w:color w:val="auto"/>
          <w:sz w:val="21"/>
          <w:szCs w:val="21"/>
        </w:rPr>
      </w:pPr>
      <w:bookmarkStart w:id="178" w:name="_Toc12835"/>
      <w:r>
        <w:rPr>
          <w:rStyle w:val="13"/>
          <w:rFonts w:hint="default" w:ascii="Times New Roman" w:hAnsi="Times New Roman" w:eastAsia="宋体" w:cs="Times New Roman"/>
          <w:b w:val="0"/>
          <w:bCs w:val="0"/>
          <w:color w:val="auto"/>
          <w:sz w:val="21"/>
          <w:szCs w:val="21"/>
        </w:rPr>
        <w:t>1.4.3 发包人对工程的技术标准和功能要求的特殊要求：</w:t>
      </w:r>
      <w:r>
        <w:rPr>
          <w:rStyle w:val="13"/>
          <w:rFonts w:hint="default" w:ascii="Times New Roman" w:hAnsi="Times New Roman" w:eastAsia="宋体" w:cs="Times New Roman"/>
          <w:b w:val="0"/>
          <w:bCs w:val="0"/>
          <w:color w:val="auto"/>
          <w:sz w:val="21"/>
          <w:szCs w:val="21"/>
          <w:u w:val="single"/>
        </w:rPr>
        <w:t xml:space="preserve">无 </w:t>
      </w:r>
      <w:r>
        <w:rPr>
          <w:rStyle w:val="13"/>
          <w:rFonts w:hint="default" w:ascii="Times New Roman" w:hAnsi="Times New Roman" w:eastAsia="宋体" w:cs="Times New Roman"/>
          <w:b w:val="0"/>
          <w:bCs w:val="0"/>
          <w:color w:val="auto"/>
          <w:sz w:val="21"/>
          <w:szCs w:val="21"/>
        </w:rPr>
        <w:t>。</w:t>
      </w:r>
      <w:bookmarkEnd w:id="178"/>
    </w:p>
    <w:p w14:paraId="7DEABD11">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79" w:name="_Toc12812"/>
      <w:r>
        <w:rPr>
          <w:rStyle w:val="13"/>
          <w:rFonts w:hint="default" w:ascii="Times New Roman" w:hAnsi="Times New Roman" w:eastAsia="宋体" w:cs="Times New Roman"/>
          <w:color w:val="auto"/>
          <w:highlight w:val="none"/>
        </w:rPr>
        <w:t>1.5 合同文件的优先顺序</w:t>
      </w:r>
      <w:bookmarkEnd w:id="171"/>
      <w:bookmarkEnd w:id="172"/>
      <w:bookmarkEnd w:id="173"/>
      <w:bookmarkEnd w:id="174"/>
      <w:bookmarkEnd w:id="175"/>
      <w:bookmarkEnd w:id="176"/>
      <w:bookmarkEnd w:id="177"/>
      <w:bookmarkEnd w:id="179"/>
    </w:p>
    <w:p w14:paraId="5DCBC4F4">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highlight w:val="none"/>
        </w:rPr>
        <w:t>合同文件组成及优先顺序为：</w:t>
      </w:r>
    </w:p>
    <w:p w14:paraId="70212B74">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w:t>
      </w:r>
      <w:r>
        <w:rPr>
          <w:rStyle w:val="13"/>
          <w:rFonts w:hint="default" w:ascii="Times New Roman" w:hAnsi="Times New Roman" w:eastAsia="宋体" w:cs="Times New Roman"/>
          <w:color w:val="auto"/>
          <w:kern w:val="0"/>
          <w:highlight w:val="none"/>
          <w:lang w:val="en-US" w:eastAsia="zh-CN"/>
        </w:rPr>
        <w:t>1</w:t>
      </w:r>
      <w:r>
        <w:rPr>
          <w:rStyle w:val="13"/>
          <w:rFonts w:hint="default" w:ascii="Times New Roman" w:hAnsi="Times New Roman" w:eastAsia="宋体" w:cs="Times New Roman"/>
          <w:color w:val="auto"/>
          <w:kern w:val="0"/>
          <w:highlight w:val="none"/>
        </w:rPr>
        <w:t>）合同协议书；</w:t>
      </w:r>
    </w:p>
    <w:p w14:paraId="3EC6A7F7">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bookmarkStart w:id="180" w:name="bookmark916"/>
      <w:bookmarkEnd w:id="180"/>
      <w:r>
        <w:rPr>
          <w:rStyle w:val="13"/>
          <w:rFonts w:hint="default" w:ascii="Times New Roman" w:hAnsi="Times New Roman" w:eastAsia="宋体" w:cs="Times New Roman"/>
          <w:color w:val="auto"/>
          <w:kern w:val="0"/>
          <w:highlight w:val="none"/>
        </w:rPr>
        <w:t>（</w:t>
      </w:r>
      <w:r>
        <w:rPr>
          <w:rStyle w:val="13"/>
          <w:rFonts w:hint="default" w:ascii="Times New Roman" w:hAnsi="Times New Roman" w:eastAsia="宋体" w:cs="Times New Roman"/>
          <w:color w:val="auto"/>
          <w:kern w:val="0"/>
          <w:highlight w:val="none"/>
          <w:lang w:val="en-US" w:eastAsia="zh-CN"/>
        </w:rPr>
        <w:t>2</w:t>
      </w:r>
      <w:r>
        <w:rPr>
          <w:rStyle w:val="13"/>
          <w:rFonts w:hint="default" w:ascii="Times New Roman" w:hAnsi="Times New Roman" w:eastAsia="宋体" w:cs="Times New Roman"/>
          <w:color w:val="auto"/>
          <w:kern w:val="0"/>
          <w:highlight w:val="none"/>
        </w:rPr>
        <w:t>）中标通知书；</w:t>
      </w:r>
    </w:p>
    <w:p w14:paraId="1517EAAA">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bookmarkStart w:id="181" w:name="bookmark917"/>
      <w:bookmarkEnd w:id="181"/>
      <w:r>
        <w:rPr>
          <w:rStyle w:val="13"/>
          <w:rFonts w:hint="default" w:ascii="Times New Roman" w:hAnsi="Times New Roman" w:eastAsia="宋体" w:cs="Times New Roman"/>
          <w:color w:val="auto"/>
          <w:kern w:val="0"/>
          <w:highlight w:val="none"/>
        </w:rPr>
        <w:t>（</w:t>
      </w:r>
      <w:r>
        <w:rPr>
          <w:rStyle w:val="13"/>
          <w:rFonts w:hint="default" w:ascii="Times New Roman" w:hAnsi="Times New Roman" w:eastAsia="宋体" w:cs="Times New Roman"/>
          <w:color w:val="auto"/>
          <w:kern w:val="0"/>
          <w:highlight w:val="none"/>
          <w:lang w:val="en-US" w:eastAsia="zh-CN"/>
        </w:rPr>
        <w:t>3</w:t>
      </w:r>
      <w:r>
        <w:rPr>
          <w:rStyle w:val="13"/>
          <w:rFonts w:hint="default" w:ascii="Times New Roman" w:hAnsi="Times New Roman" w:eastAsia="宋体" w:cs="Times New Roman"/>
          <w:color w:val="auto"/>
          <w:kern w:val="0"/>
          <w:highlight w:val="none"/>
        </w:rPr>
        <w:t>）投标函及投标函附录；</w:t>
      </w:r>
    </w:p>
    <w:p w14:paraId="1192BD77">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bookmarkStart w:id="182" w:name="bookmark918"/>
      <w:bookmarkEnd w:id="182"/>
      <w:r>
        <w:rPr>
          <w:rStyle w:val="13"/>
          <w:rFonts w:hint="default" w:ascii="Times New Roman" w:hAnsi="Times New Roman" w:eastAsia="宋体" w:cs="Times New Roman"/>
          <w:color w:val="auto"/>
          <w:kern w:val="0"/>
          <w:highlight w:val="none"/>
        </w:rPr>
        <w:t>（</w:t>
      </w:r>
      <w:r>
        <w:rPr>
          <w:rStyle w:val="13"/>
          <w:rFonts w:hint="default" w:ascii="Times New Roman" w:hAnsi="Times New Roman" w:eastAsia="宋体" w:cs="Times New Roman"/>
          <w:color w:val="auto"/>
          <w:kern w:val="0"/>
          <w:highlight w:val="none"/>
          <w:lang w:val="en-US" w:eastAsia="zh-CN"/>
        </w:rPr>
        <w:t>4</w:t>
      </w:r>
      <w:r>
        <w:rPr>
          <w:rStyle w:val="13"/>
          <w:rFonts w:hint="default" w:ascii="Times New Roman" w:hAnsi="Times New Roman" w:eastAsia="宋体" w:cs="Times New Roman"/>
          <w:color w:val="auto"/>
          <w:kern w:val="0"/>
          <w:highlight w:val="none"/>
        </w:rPr>
        <w:t>）专用合同条款；</w:t>
      </w:r>
    </w:p>
    <w:p w14:paraId="6421B813">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bookmarkStart w:id="183" w:name="bookmark919"/>
      <w:bookmarkEnd w:id="183"/>
      <w:r>
        <w:rPr>
          <w:rStyle w:val="13"/>
          <w:rFonts w:hint="default" w:ascii="Times New Roman" w:hAnsi="Times New Roman" w:eastAsia="宋体" w:cs="Times New Roman"/>
          <w:color w:val="auto"/>
          <w:kern w:val="0"/>
          <w:highlight w:val="none"/>
        </w:rPr>
        <w:t>（</w:t>
      </w:r>
      <w:r>
        <w:rPr>
          <w:rStyle w:val="13"/>
          <w:rFonts w:hint="default" w:ascii="Times New Roman" w:hAnsi="Times New Roman" w:eastAsia="宋体" w:cs="Times New Roman"/>
          <w:color w:val="auto"/>
          <w:kern w:val="0"/>
          <w:highlight w:val="none"/>
          <w:lang w:val="en-US" w:eastAsia="zh-CN"/>
        </w:rPr>
        <w:t>5</w:t>
      </w:r>
      <w:r>
        <w:rPr>
          <w:rStyle w:val="13"/>
          <w:rFonts w:hint="default" w:ascii="Times New Roman" w:hAnsi="Times New Roman" w:eastAsia="宋体" w:cs="Times New Roman"/>
          <w:color w:val="auto"/>
          <w:kern w:val="0"/>
          <w:highlight w:val="none"/>
        </w:rPr>
        <w:t>）通用合同条款；</w:t>
      </w:r>
    </w:p>
    <w:p w14:paraId="479D557E">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bookmarkStart w:id="184" w:name="bookmark920"/>
      <w:bookmarkEnd w:id="184"/>
      <w:r>
        <w:rPr>
          <w:rStyle w:val="13"/>
          <w:rFonts w:hint="default" w:ascii="Times New Roman" w:hAnsi="Times New Roman" w:eastAsia="宋体" w:cs="Times New Roman"/>
          <w:color w:val="auto"/>
          <w:kern w:val="0"/>
          <w:highlight w:val="none"/>
        </w:rPr>
        <w:t>（</w:t>
      </w:r>
      <w:r>
        <w:rPr>
          <w:rStyle w:val="13"/>
          <w:rFonts w:hint="default" w:ascii="Times New Roman" w:hAnsi="Times New Roman" w:eastAsia="宋体" w:cs="Times New Roman"/>
          <w:color w:val="auto"/>
          <w:kern w:val="0"/>
          <w:highlight w:val="none"/>
          <w:lang w:val="en-US" w:eastAsia="zh-CN"/>
        </w:rPr>
        <w:t>6</w:t>
      </w:r>
      <w:r>
        <w:rPr>
          <w:rStyle w:val="13"/>
          <w:rFonts w:hint="default" w:ascii="Times New Roman" w:hAnsi="Times New Roman" w:eastAsia="宋体" w:cs="Times New Roman"/>
          <w:color w:val="auto"/>
          <w:kern w:val="0"/>
          <w:highlight w:val="none"/>
        </w:rPr>
        <w:t>）技术标准和要求；</w:t>
      </w:r>
    </w:p>
    <w:p w14:paraId="2F5A7305">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bookmarkStart w:id="185" w:name="bookmark921"/>
      <w:bookmarkEnd w:id="185"/>
      <w:r>
        <w:rPr>
          <w:rStyle w:val="13"/>
          <w:rFonts w:hint="default" w:ascii="Times New Roman" w:hAnsi="Times New Roman" w:eastAsia="宋体" w:cs="Times New Roman"/>
          <w:color w:val="auto"/>
          <w:kern w:val="0"/>
          <w:highlight w:val="none"/>
        </w:rPr>
        <w:t>（</w:t>
      </w:r>
      <w:r>
        <w:rPr>
          <w:rStyle w:val="13"/>
          <w:rFonts w:hint="default" w:ascii="Times New Roman" w:hAnsi="Times New Roman" w:eastAsia="宋体" w:cs="Times New Roman"/>
          <w:color w:val="auto"/>
          <w:kern w:val="0"/>
          <w:highlight w:val="none"/>
          <w:lang w:val="en-US" w:eastAsia="zh-CN"/>
        </w:rPr>
        <w:t>7</w:t>
      </w:r>
      <w:r>
        <w:rPr>
          <w:rStyle w:val="13"/>
          <w:rFonts w:hint="default" w:ascii="Times New Roman" w:hAnsi="Times New Roman" w:eastAsia="宋体" w:cs="Times New Roman"/>
          <w:color w:val="auto"/>
          <w:kern w:val="0"/>
          <w:highlight w:val="none"/>
        </w:rPr>
        <w:t>）图纸；</w:t>
      </w:r>
    </w:p>
    <w:p w14:paraId="6F2C4D1D">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bookmarkStart w:id="186" w:name="bookmark922"/>
      <w:bookmarkEnd w:id="186"/>
      <w:r>
        <w:rPr>
          <w:rStyle w:val="13"/>
          <w:rFonts w:hint="default" w:ascii="Times New Roman" w:hAnsi="Times New Roman" w:eastAsia="宋体" w:cs="Times New Roman"/>
          <w:color w:val="auto"/>
          <w:kern w:val="0"/>
          <w:highlight w:val="none"/>
        </w:rPr>
        <w:t>（</w:t>
      </w:r>
      <w:r>
        <w:rPr>
          <w:rStyle w:val="13"/>
          <w:rFonts w:hint="default" w:ascii="Times New Roman" w:hAnsi="Times New Roman" w:eastAsia="宋体" w:cs="Times New Roman"/>
          <w:color w:val="auto"/>
          <w:kern w:val="0"/>
          <w:highlight w:val="none"/>
          <w:lang w:val="en-US" w:eastAsia="zh-CN"/>
        </w:rPr>
        <w:t>8</w:t>
      </w:r>
      <w:r>
        <w:rPr>
          <w:rStyle w:val="13"/>
          <w:rFonts w:hint="default" w:ascii="Times New Roman" w:hAnsi="Times New Roman" w:eastAsia="宋体" w:cs="Times New Roman"/>
          <w:color w:val="auto"/>
          <w:kern w:val="0"/>
          <w:highlight w:val="none"/>
        </w:rPr>
        <w:t>）已标价工程量清单；</w:t>
      </w:r>
    </w:p>
    <w:p w14:paraId="39AEBA40">
      <w:pPr>
        <w:pStyle w:val="25"/>
        <w:pageBreakBefore w:val="0"/>
        <w:widowControl w:val="0"/>
        <w:kinsoku/>
        <w:wordWrap/>
        <w:overflowPunct/>
        <w:topLinePunct w:val="0"/>
        <w:autoSpaceDE/>
        <w:autoSpaceDN/>
        <w:bidi w:val="0"/>
        <w:adjustRightInd/>
        <w:spacing w:line="380" w:lineRule="exact"/>
        <w:ind w:left="0" w:leftChars="0" w:firstLine="420" w:firstLineChars="200"/>
        <w:jc w:val="left"/>
        <w:textAlignment w:val="auto"/>
        <w:rPr>
          <w:rStyle w:val="13"/>
          <w:rFonts w:hint="default" w:ascii="Times New Roman" w:hAnsi="Times New Roman" w:eastAsia="宋体" w:cs="Times New Roman"/>
          <w:color w:val="auto"/>
          <w:kern w:val="0"/>
          <w:highlight w:val="none"/>
          <w:lang w:eastAsia="zh-CN"/>
        </w:rPr>
      </w:pPr>
      <w:r>
        <w:rPr>
          <w:rStyle w:val="13"/>
          <w:rFonts w:hint="default" w:ascii="Times New Roman" w:hAnsi="Times New Roman" w:eastAsia="宋体" w:cs="Times New Roman"/>
          <w:color w:val="auto"/>
          <w:kern w:val="0"/>
          <w:highlight w:val="none"/>
        </w:rPr>
        <w:t>（</w:t>
      </w:r>
      <w:r>
        <w:rPr>
          <w:rStyle w:val="13"/>
          <w:rFonts w:hint="default" w:ascii="Times New Roman" w:hAnsi="Times New Roman" w:eastAsia="宋体" w:cs="Times New Roman"/>
          <w:color w:val="auto"/>
          <w:kern w:val="0"/>
          <w:highlight w:val="none"/>
          <w:lang w:val="en-US" w:eastAsia="zh-CN"/>
        </w:rPr>
        <w:t>9</w:t>
      </w:r>
      <w:r>
        <w:rPr>
          <w:rStyle w:val="13"/>
          <w:rFonts w:hint="default" w:ascii="Times New Roman" w:hAnsi="Times New Roman" w:eastAsia="宋体" w:cs="Times New Roman"/>
          <w:color w:val="auto"/>
          <w:kern w:val="0"/>
          <w:highlight w:val="none"/>
        </w:rPr>
        <w:t>）本工程预算控制价造价成果文件</w:t>
      </w:r>
      <w:r>
        <w:rPr>
          <w:rStyle w:val="13"/>
          <w:rFonts w:hint="default" w:ascii="Times New Roman" w:hAnsi="Times New Roman" w:eastAsia="宋体" w:cs="Times New Roman"/>
          <w:color w:val="auto"/>
          <w:kern w:val="0"/>
          <w:highlight w:val="none"/>
          <w:lang w:eastAsia="zh-CN"/>
        </w:rPr>
        <w:t>；</w:t>
      </w:r>
    </w:p>
    <w:p w14:paraId="6500E003">
      <w:pPr>
        <w:pStyle w:val="25"/>
        <w:pageBreakBefore w:val="0"/>
        <w:widowControl w:val="0"/>
        <w:kinsoku/>
        <w:wordWrap/>
        <w:overflowPunct/>
        <w:topLinePunct w:val="0"/>
        <w:autoSpaceDE/>
        <w:autoSpaceDN/>
        <w:bidi w:val="0"/>
        <w:adjustRightInd/>
        <w:spacing w:line="380" w:lineRule="exact"/>
        <w:ind w:left="0" w:leftChars="0" w:firstLine="420" w:firstLineChars="200"/>
        <w:jc w:val="left"/>
        <w:textAlignment w:val="auto"/>
        <w:rPr>
          <w:rStyle w:val="13"/>
          <w:rFonts w:hint="default" w:ascii="Times New Roman" w:hAnsi="Times New Roman" w:eastAsia="宋体" w:cs="Times New Roman"/>
          <w:color w:val="auto"/>
          <w:kern w:val="0"/>
          <w:highlight w:val="none"/>
          <w:lang w:eastAsia="zh-CN"/>
        </w:rPr>
      </w:pPr>
      <w:r>
        <w:rPr>
          <w:rStyle w:val="13"/>
          <w:rFonts w:hint="default" w:ascii="Times New Roman" w:hAnsi="Times New Roman" w:eastAsia="宋体" w:cs="Times New Roman"/>
          <w:color w:val="auto"/>
          <w:kern w:val="0"/>
          <w:highlight w:val="none"/>
          <w:lang w:eastAsia="zh-CN"/>
        </w:rPr>
        <w:t>（</w:t>
      </w:r>
      <w:r>
        <w:rPr>
          <w:rStyle w:val="13"/>
          <w:rFonts w:hint="default" w:ascii="Times New Roman" w:hAnsi="Times New Roman" w:eastAsia="宋体" w:cs="Times New Roman"/>
          <w:color w:val="auto"/>
          <w:kern w:val="0"/>
          <w:highlight w:val="none"/>
          <w:lang w:val="en-US" w:eastAsia="zh-CN"/>
        </w:rPr>
        <w:t>10</w:t>
      </w:r>
      <w:r>
        <w:rPr>
          <w:rStyle w:val="13"/>
          <w:rFonts w:hint="default" w:ascii="Times New Roman" w:hAnsi="Times New Roman" w:eastAsia="宋体" w:cs="Times New Roman"/>
          <w:color w:val="auto"/>
          <w:kern w:val="0"/>
          <w:highlight w:val="none"/>
          <w:lang w:eastAsia="zh-CN"/>
        </w:rPr>
        <w:t>）</w:t>
      </w:r>
      <w:r>
        <w:rPr>
          <w:rStyle w:val="13"/>
          <w:rFonts w:hint="default" w:ascii="Times New Roman" w:hAnsi="Times New Roman" w:eastAsia="宋体" w:cs="Times New Roman"/>
          <w:color w:val="auto"/>
          <w:kern w:val="0"/>
          <w:highlight w:val="none"/>
        </w:rPr>
        <w:t>招标文件</w:t>
      </w:r>
      <w:r>
        <w:rPr>
          <w:rStyle w:val="13"/>
          <w:rFonts w:hint="default" w:ascii="Times New Roman" w:hAnsi="Times New Roman" w:eastAsia="宋体" w:cs="Times New Roman"/>
          <w:color w:val="auto"/>
          <w:kern w:val="0"/>
          <w:highlight w:val="none"/>
          <w:lang w:eastAsia="zh-CN"/>
        </w:rPr>
        <w:t>；</w:t>
      </w:r>
    </w:p>
    <w:p w14:paraId="03EC0954">
      <w:pPr>
        <w:pStyle w:val="25"/>
        <w:pageBreakBefore w:val="0"/>
        <w:widowControl w:val="0"/>
        <w:kinsoku/>
        <w:wordWrap/>
        <w:overflowPunct/>
        <w:topLinePunct w:val="0"/>
        <w:autoSpaceDE/>
        <w:autoSpaceDN/>
        <w:bidi w:val="0"/>
        <w:adjustRightInd/>
        <w:spacing w:line="380" w:lineRule="exact"/>
        <w:ind w:left="0" w:leftChars="0" w:firstLine="420" w:firstLineChars="200"/>
        <w:jc w:val="left"/>
        <w:textAlignment w:val="auto"/>
        <w:rPr>
          <w:rStyle w:val="13"/>
          <w:rFonts w:hint="default" w:ascii="Times New Roman" w:hAnsi="Times New Roman" w:eastAsia="宋体" w:cs="Times New Roman"/>
          <w:color w:val="auto"/>
          <w:kern w:val="0"/>
          <w:highlight w:val="none"/>
          <w:u w:val="none"/>
          <w:lang w:eastAsia="zh-CN"/>
        </w:rPr>
      </w:pPr>
      <w:r>
        <w:rPr>
          <w:rStyle w:val="13"/>
          <w:rFonts w:hint="default" w:ascii="Times New Roman" w:hAnsi="Times New Roman" w:eastAsia="宋体" w:cs="Times New Roman"/>
          <w:color w:val="auto"/>
          <w:kern w:val="0"/>
          <w:highlight w:val="none"/>
          <w:u w:val="none"/>
          <w:lang w:eastAsia="zh-CN"/>
        </w:rPr>
        <w:t>（</w:t>
      </w:r>
      <w:r>
        <w:rPr>
          <w:rStyle w:val="13"/>
          <w:rFonts w:hint="default" w:ascii="Times New Roman" w:hAnsi="Times New Roman" w:eastAsia="宋体" w:cs="Times New Roman"/>
          <w:color w:val="auto"/>
          <w:kern w:val="0"/>
          <w:highlight w:val="none"/>
          <w:u w:val="none"/>
          <w:lang w:val="en-US" w:eastAsia="zh-CN"/>
        </w:rPr>
        <w:t>11</w:t>
      </w:r>
      <w:r>
        <w:rPr>
          <w:rStyle w:val="13"/>
          <w:rFonts w:hint="default" w:ascii="Times New Roman" w:hAnsi="Times New Roman" w:eastAsia="宋体" w:cs="Times New Roman"/>
          <w:color w:val="auto"/>
          <w:kern w:val="0"/>
          <w:highlight w:val="none"/>
          <w:u w:val="none"/>
          <w:lang w:eastAsia="zh-CN"/>
        </w:rPr>
        <w:t>）</w:t>
      </w:r>
      <w:r>
        <w:rPr>
          <w:rStyle w:val="13"/>
          <w:rFonts w:hint="default" w:ascii="Times New Roman" w:hAnsi="Times New Roman" w:eastAsia="宋体" w:cs="Times New Roman"/>
          <w:color w:val="auto"/>
          <w:kern w:val="0"/>
          <w:highlight w:val="none"/>
          <w:u w:val="none"/>
        </w:rPr>
        <w:t>其他合同文件</w:t>
      </w:r>
      <w:r>
        <w:rPr>
          <w:rStyle w:val="13"/>
          <w:rFonts w:hint="default" w:ascii="Times New Roman" w:hAnsi="Times New Roman" w:eastAsia="宋体" w:cs="Times New Roman"/>
          <w:color w:val="auto"/>
          <w:kern w:val="0"/>
          <w:highlight w:val="none"/>
          <w:u w:val="none"/>
          <w:lang w:eastAsia="zh-CN"/>
        </w:rPr>
        <w:t>。</w:t>
      </w:r>
    </w:p>
    <w:p w14:paraId="2F3357D4">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C8A77E1">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87" w:name="_Toc407135199"/>
      <w:bookmarkStart w:id="188" w:name="_Toc389065263"/>
      <w:bookmarkStart w:id="189" w:name="_Toc1531480704"/>
      <w:bookmarkStart w:id="190" w:name="_Toc373227697"/>
      <w:bookmarkStart w:id="191" w:name="_Toc31236"/>
      <w:bookmarkStart w:id="192" w:name="_Toc373478344"/>
      <w:bookmarkStart w:id="193" w:name="_Toc78449785"/>
      <w:bookmarkStart w:id="194" w:name="_Toc1537247101"/>
      <w:r>
        <w:rPr>
          <w:rStyle w:val="13"/>
          <w:rFonts w:hint="default" w:ascii="Times New Roman" w:hAnsi="Times New Roman" w:eastAsia="宋体" w:cs="Times New Roman"/>
          <w:color w:val="auto"/>
          <w:highlight w:val="none"/>
        </w:rPr>
        <w:t>1.6 图纸和承包人文件</w:t>
      </w:r>
      <w:bookmarkEnd w:id="187"/>
      <w:bookmarkEnd w:id="188"/>
      <w:bookmarkEnd w:id="189"/>
      <w:bookmarkEnd w:id="190"/>
      <w:bookmarkEnd w:id="191"/>
      <w:bookmarkEnd w:id="192"/>
      <w:bookmarkEnd w:id="193"/>
      <w:bookmarkEnd w:id="194"/>
      <w:r>
        <w:rPr>
          <w:rStyle w:val="13"/>
          <w:rFonts w:hint="default" w:ascii="Times New Roman" w:hAnsi="Times New Roman" w:eastAsia="宋体" w:cs="Times New Roman"/>
          <w:color w:val="auto"/>
          <w:highlight w:val="none"/>
        </w:rPr>
        <w:tab/>
      </w:r>
    </w:p>
    <w:p w14:paraId="3875AE8A">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1.6.1 图纸的提供</w:t>
      </w:r>
    </w:p>
    <w:p w14:paraId="0440AA62">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发包人向承包人提供图纸的期限：</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u w:val="single"/>
        </w:rPr>
        <w:t>合同签订生效后7天内</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6EFFEE7F">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发包人向承包人提供图纸的数量：</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u w:val="single"/>
        </w:rPr>
        <w:t>肆</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套（承包人需要增加图纸套数的，发包人应代为复制，复制费用由承包人承担）；</w:t>
      </w:r>
    </w:p>
    <w:p w14:paraId="6D241ED8">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发包人向承包人提供图纸的内容：</w:t>
      </w:r>
      <w:r>
        <w:rPr>
          <w:rStyle w:val="13"/>
          <w:rFonts w:hint="default" w:ascii="Times New Roman" w:hAnsi="Times New Roman" w:eastAsia="宋体" w:cs="Times New Roman"/>
          <w:color w:val="auto"/>
          <w:highlight w:val="none"/>
          <w:u w:val="single"/>
        </w:rPr>
        <w:t xml:space="preserve"> 全套施工图纸和其他技术资料  </w:t>
      </w:r>
      <w:r>
        <w:rPr>
          <w:rStyle w:val="13"/>
          <w:rFonts w:hint="default" w:ascii="Times New Roman" w:hAnsi="Times New Roman" w:eastAsia="宋体" w:cs="Times New Roman"/>
          <w:color w:val="auto"/>
          <w:highlight w:val="none"/>
        </w:rPr>
        <w:t>。</w:t>
      </w:r>
    </w:p>
    <w:p w14:paraId="0BE62075">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1.6.4 承包人文件</w:t>
      </w:r>
    </w:p>
    <w:p w14:paraId="5B8D3B35">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需要由承包人提供的文件，包括：</w:t>
      </w:r>
      <w:r>
        <w:rPr>
          <w:rStyle w:val="13"/>
          <w:rFonts w:hint="default" w:ascii="Times New Roman" w:hAnsi="Times New Roman" w:cs="Times New Roman"/>
          <w:color w:val="auto"/>
          <w:u w:val="single"/>
        </w:rPr>
        <w:t>1、施工组织设计；2、工程进度计划；3、管理人员名单、职称、职务、上岗证等；4、安全文明施工措施；5、质量保证体系；6、施工图以外的大样图、加工图、标准图等；</w:t>
      </w:r>
    </w:p>
    <w:p w14:paraId="0E973920">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承包人提供的文件的期限为：</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kern w:val="0"/>
          <w:u w:val="single"/>
        </w:rPr>
        <w:t xml:space="preserve">构件开始施工前7天内  </w:t>
      </w:r>
      <w:r>
        <w:rPr>
          <w:rStyle w:val="13"/>
          <w:rFonts w:hint="default" w:ascii="Times New Roman" w:hAnsi="Times New Roman" w:cs="Times New Roman"/>
          <w:color w:val="auto"/>
        </w:rPr>
        <w:t>；</w:t>
      </w:r>
    </w:p>
    <w:p w14:paraId="721D9236">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承包人提供的文件的数量为：</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kern w:val="0"/>
          <w:u w:val="single"/>
        </w:rPr>
        <w:t>8份</w:t>
      </w:r>
      <w:r>
        <w:rPr>
          <w:rStyle w:val="13"/>
          <w:rFonts w:hint="default" w:ascii="Times New Roman" w:hAnsi="Times New Roman" w:cs="Times New Roman"/>
          <w:color w:val="auto"/>
          <w:u w:val="single"/>
        </w:rPr>
        <w:t xml:space="preserve">  </w:t>
      </w:r>
    </w:p>
    <w:p w14:paraId="3B632A14">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承包人提供的文件的形式为：</w:t>
      </w:r>
      <w:r>
        <w:rPr>
          <w:rStyle w:val="13"/>
          <w:rFonts w:hint="default" w:ascii="Times New Roman" w:hAnsi="Times New Roman" w:cs="Times New Roman"/>
          <w:color w:val="auto"/>
          <w:u w:val="single"/>
        </w:rPr>
        <w:t xml:space="preserve">  装订成册    </w:t>
      </w:r>
      <w:r>
        <w:rPr>
          <w:rStyle w:val="13"/>
          <w:rFonts w:hint="default" w:ascii="Times New Roman" w:hAnsi="Times New Roman" w:cs="Times New Roman"/>
          <w:color w:val="auto"/>
        </w:rPr>
        <w:t>；</w:t>
      </w:r>
    </w:p>
    <w:p w14:paraId="2D49E06C">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发包人审批承包人文件的期限：</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kern w:val="0"/>
          <w:u w:val="single"/>
        </w:rPr>
        <w:t xml:space="preserve"> 7天</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rPr>
        <w:t>。</w:t>
      </w:r>
    </w:p>
    <w:p w14:paraId="3DD4CAFF">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1.6.5 现场图纸准备</w:t>
      </w:r>
    </w:p>
    <w:p w14:paraId="61958F42">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rPr>
        <w:t>关于现场图纸准备的约定：</w:t>
      </w:r>
      <w:r>
        <w:rPr>
          <w:rStyle w:val="13"/>
          <w:rFonts w:hint="default" w:ascii="Times New Roman" w:hAnsi="Times New Roman" w:eastAsia="宋体" w:cs="Times New Roman"/>
          <w:color w:val="auto"/>
          <w:u w:val="single"/>
        </w:rPr>
        <w:t xml:space="preserve">   开工前由承包人自行准备    </w:t>
      </w:r>
      <w:r>
        <w:rPr>
          <w:rStyle w:val="13"/>
          <w:rFonts w:hint="default" w:ascii="Times New Roman" w:hAnsi="Times New Roman" w:eastAsia="宋体" w:cs="Times New Roman"/>
          <w:color w:val="auto"/>
        </w:rPr>
        <w:t>。</w:t>
      </w:r>
    </w:p>
    <w:p w14:paraId="4139E2BE">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95" w:name="_Toc1944260835"/>
      <w:bookmarkStart w:id="196" w:name="_Toc373227698"/>
      <w:bookmarkStart w:id="197" w:name="_Toc78449786"/>
      <w:bookmarkStart w:id="198" w:name="_Toc389065264"/>
      <w:bookmarkStart w:id="199" w:name="_Toc2869"/>
      <w:bookmarkStart w:id="200" w:name="_Toc373478345"/>
      <w:bookmarkStart w:id="201" w:name="_Toc110523719"/>
      <w:bookmarkStart w:id="202" w:name="_Toc407135200"/>
      <w:r>
        <w:rPr>
          <w:rStyle w:val="13"/>
          <w:rFonts w:hint="default" w:ascii="Times New Roman" w:hAnsi="Times New Roman" w:eastAsia="宋体" w:cs="Times New Roman"/>
          <w:color w:val="auto"/>
          <w:highlight w:val="none"/>
        </w:rPr>
        <w:t>1.7 联络</w:t>
      </w:r>
      <w:bookmarkEnd w:id="195"/>
      <w:bookmarkEnd w:id="196"/>
      <w:bookmarkEnd w:id="197"/>
      <w:bookmarkEnd w:id="198"/>
      <w:bookmarkEnd w:id="199"/>
      <w:bookmarkEnd w:id="200"/>
      <w:bookmarkEnd w:id="201"/>
      <w:bookmarkEnd w:id="202"/>
    </w:p>
    <w:p w14:paraId="3656F46D">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1.7.1发包人和承包人应当在</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u w:val="single"/>
          <w:lang w:val="en-US" w:eastAsia="zh-CN"/>
        </w:rPr>
        <w:t>3</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kern w:val="0"/>
          <w:highlight w:val="none"/>
        </w:rPr>
        <w:t>天内将与合同有关的通知、批准、证明、证书、指示、指令、要求、请求、同意、意见、确定和决定等书面函件送达对方当事人。</w:t>
      </w:r>
    </w:p>
    <w:p w14:paraId="1DBFE2BE">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1.7.2 发包人接收文件的地点：</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u w:val="single"/>
        </w:rPr>
        <w:t>中标后填写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kern w:val="0"/>
          <w:highlight w:val="none"/>
        </w:rPr>
        <w:t>；</w:t>
      </w:r>
    </w:p>
    <w:p w14:paraId="5BAC2A23">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发包人指定的接收人为：</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u w:val="single"/>
        </w:rPr>
        <w:t>中标后填写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kern w:val="0"/>
          <w:highlight w:val="none"/>
        </w:rPr>
        <w:t>。</w:t>
      </w:r>
    </w:p>
    <w:p w14:paraId="1355A8B4">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承包人接收文件的地点：</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u w:val="single"/>
        </w:rPr>
        <w:t>中标后填写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kern w:val="0"/>
          <w:highlight w:val="none"/>
        </w:rPr>
        <w:t>；</w:t>
      </w:r>
    </w:p>
    <w:p w14:paraId="0B3F630B">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承包人指定的接收人为：</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u w:val="single"/>
        </w:rPr>
        <w:t>中标后填写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kern w:val="0"/>
          <w:highlight w:val="none"/>
        </w:rPr>
        <w:t>。</w:t>
      </w:r>
    </w:p>
    <w:p w14:paraId="7B88B13A">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监理人接收文件的地点：</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u w:val="single"/>
        </w:rPr>
        <w:t>中标后填写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kern w:val="0"/>
          <w:highlight w:val="none"/>
        </w:rPr>
        <w:t>；</w:t>
      </w:r>
    </w:p>
    <w:p w14:paraId="17E1583E">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监理人指定的接收人为：</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u w:val="single"/>
        </w:rPr>
        <w:t>中标后填写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kern w:val="0"/>
          <w:highlight w:val="none"/>
        </w:rPr>
        <w:t>。</w:t>
      </w:r>
    </w:p>
    <w:p w14:paraId="3B623126">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203" w:name="_Toc373227699"/>
      <w:bookmarkStart w:id="204" w:name="_Toc224348539"/>
      <w:bookmarkStart w:id="205" w:name="_Toc1387231545"/>
      <w:bookmarkStart w:id="206" w:name="_Toc389065265"/>
      <w:bookmarkStart w:id="207" w:name="_Toc373478346"/>
      <w:bookmarkStart w:id="208" w:name="_Toc407135201"/>
      <w:bookmarkStart w:id="209" w:name="_Toc7109"/>
      <w:bookmarkStart w:id="210" w:name="_Toc78449787"/>
      <w:r>
        <w:rPr>
          <w:rStyle w:val="13"/>
          <w:rFonts w:hint="default" w:ascii="Times New Roman" w:hAnsi="Times New Roman" w:eastAsia="宋体" w:cs="Times New Roman"/>
          <w:color w:val="auto"/>
          <w:highlight w:val="none"/>
        </w:rPr>
        <w:t>1.10 交通运输</w:t>
      </w:r>
      <w:bookmarkEnd w:id="203"/>
      <w:bookmarkEnd w:id="204"/>
      <w:bookmarkEnd w:id="205"/>
      <w:bookmarkEnd w:id="206"/>
      <w:bookmarkEnd w:id="207"/>
      <w:bookmarkEnd w:id="208"/>
      <w:bookmarkEnd w:id="209"/>
      <w:bookmarkEnd w:id="210"/>
    </w:p>
    <w:p w14:paraId="49EA9DF6">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w:t>
      </w:r>
      <w:bookmarkStart w:id="211" w:name="_Toc300934943"/>
      <w:bookmarkStart w:id="212" w:name="_Toc304295521"/>
      <w:bookmarkStart w:id="213" w:name="_Toc318581155"/>
      <w:bookmarkStart w:id="214" w:name="_Toc312677986"/>
      <w:bookmarkStart w:id="215" w:name="_Toc303539100"/>
      <w:r>
        <w:rPr>
          <w:rStyle w:val="13"/>
          <w:rFonts w:hint="default" w:ascii="Times New Roman" w:hAnsi="Times New Roman" w:eastAsia="宋体" w:cs="Times New Roman"/>
          <w:color w:val="auto"/>
          <w:highlight w:val="none"/>
        </w:rPr>
        <w:t>.10.1 出入现场的权利</w:t>
      </w:r>
    </w:p>
    <w:p w14:paraId="44FDDA37">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关于出入现场的权利的约定：</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u w:val="single"/>
        </w:rPr>
        <w:t>除正常施工涉及的人员及车辆外，其他人员及车辆进出场内须经过发包人同意，且由承包人进行管理登记</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bookmarkEnd w:id="211"/>
    <w:bookmarkEnd w:id="212"/>
    <w:bookmarkEnd w:id="213"/>
    <w:bookmarkEnd w:id="214"/>
    <w:bookmarkEnd w:id="215"/>
    <w:p w14:paraId="7E6BB1C7">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w:t>
      </w:r>
      <w:bookmarkStart w:id="216" w:name="_Toc304295522"/>
      <w:bookmarkStart w:id="217" w:name="_Toc312677987"/>
      <w:bookmarkStart w:id="218" w:name="_Toc300934944"/>
      <w:bookmarkStart w:id="219" w:name="_Toc318581156"/>
      <w:bookmarkStart w:id="220" w:name="_Toc303539101"/>
      <w:r>
        <w:rPr>
          <w:rStyle w:val="13"/>
          <w:rFonts w:hint="default" w:ascii="Times New Roman" w:hAnsi="Times New Roman" w:eastAsia="宋体" w:cs="Times New Roman"/>
          <w:color w:val="auto"/>
          <w:highlight w:val="none"/>
        </w:rPr>
        <w:t>.10.3 场内交通</w:t>
      </w:r>
    </w:p>
    <w:bookmarkEnd w:id="216"/>
    <w:bookmarkEnd w:id="217"/>
    <w:bookmarkEnd w:id="218"/>
    <w:bookmarkEnd w:id="219"/>
    <w:bookmarkEnd w:id="220"/>
    <w:p w14:paraId="53B44749">
      <w:pPr>
        <w:pStyle w:val="32"/>
        <w:spacing w:line="360" w:lineRule="exact"/>
        <w:ind w:firstLine="420" w:firstLineChars="200"/>
        <w:jc w:val="left"/>
        <w:rPr>
          <w:rStyle w:val="13"/>
          <w:rFonts w:hint="default" w:ascii="Times New Roman" w:hAnsi="Times New Roman" w:cs="Times New Roman"/>
          <w:color w:val="auto"/>
          <w:kern w:val="0"/>
        </w:rPr>
      </w:pPr>
      <w:bookmarkStart w:id="221" w:name="_Toc512841653"/>
      <w:bookmarkStart w:id="222" w:name="_Toc373478347"/>
      <w:bookmarkStart w:id="223" w:name="_Toc407135202"/>
      <w:bookmarkStart w:id="224" w:name="_Toc373227700"/>
      <w:bookmarkStart w:id="225" w:name="_Toc389065266"/>
      <w:bookmarkStart w:id="226" w:name="_Toc78449788"/>
      <w:bookmarkStart w:id="227" w:name="_Toc1495098807"/>
      <w:r>
        <w:rPr>
          <w:rStyle w:val="13"/>
          <w:rFonts w:hint="default" w:ascii="Times New Roman" w:hAnsi="Times New Roman" w:cs="Times New Roman"/>
          <w:color w:val="auto"/>
          <w:kern w:val="0"/>
        </w:rPr>
        <w:t>关于场外交通和场内交通的边界的约定：</w:t>
      </w:r>
      <w:r>
        <w:rPr>
          <w:rStyle w:val="13"/>
          <w:rFonts w:hint="default" w:ascii="Times New Roman" w:hAnsi="Times New Roman" w:cs="Times New Roman"/>
          <w:color w:val="auto"/>
          <w:kern w:val="0"/>
          <w:u w:val="single"/>
        </w:rPr>
        <w:t>施工界定的红线范围内</w:t>
      </w:r>
      <w:r>
        <w:rPr>
          <w:rStyle w:val="13"/>
          <w:rFonts w:hint="default" w:ascii="Times New Roman" w:hAnsi="Times New Roman" w:cs="Times New Roman"/>
          <w:color w:val="auto"/>
          <w:u w:val="single"/>
        </w:rPr>
        <w:t></w:t>
      </w:r>
      <w:r>
        <w:rPr>
          <w:rStyle w:val="13"/>
          <w:rFonts w:hint="default" w:ascii="Times New Roman" w:hAnsi="Times New Roman" w:cs="Times New Roman"/>
          <w:color w:val="auto"/>
        </w:rPr>
        <w:t>。</w:t>
      </w:r>
    </w:p>
    <w:p w14:paraId="71CA8C3C">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关于发包人向承包人免费提供满足工程施工需要的场内道路和交通设施的约定：</w:t>
      </w:r>
      <w:r>
        <w:rPr>
          <w:rStyle w:val="13"/>
          <w:rFonts w:hint="default" w:ascii="Times New Roman" w:hAnsi="Times New Roman" w:cs="Times New Roman"/>
          <w:color w:val="auto"/>
          <w:u w:val="single"/>
        </w:rPr>
        <w:t></w:t>
      </w:r>
      <w:r>
        <w:rPr>
          <w:rStyle w:val="13"/>
          <w:rFonts w:hint="default" w:ascii="Times New Roman" w:hAnsi="Times New Roman" w:cs="Times New Roman"/>
          <w:color w:val="auto"/>
          <w:kern w:val="0"/>
          <w:u w:val="single"/>
        </w:rPr>
        <w:t>由承包人自行协调与已实施标段的关系，按时开工完工</w:t>
      </w:r>
      <w:r>
        <w:rPr>
          <w:rStyle w:val="13"/>
          <w:rFonts w:hint="default" w:ascii="Times New Roman" w:hAnsi="Times New Roman" w:cs="Times New Roman"/>
          <w:color w:val="auto"/>
        </w:rPr>
        <w:t>。</w:t>
      </w:r>
      <w:bookmarkStart w:id="228" w:name="_Toc318581157"/>
      <w:bookmarkEnd w:id="228"/>
    </w:p>
    <w:p w14:paraId="2D8B66A3">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1.10.4 超大件和超重件的运输</w:t>
      </w:r>
    </w:p>
    <w:p w14:paraId="1A489693">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运输超大件或超重件所需的道路和桥梁临时加固改造费用和其他有关费用由</w:t>
      </w:r>
      <w:r>
        <w:rPr>
          <w:rStyle w:val="13"/>
          <w:rFonts w:hint="default" w:ascii="Times New Roman" w:hAnsi="Times New Roman" w:cs="Times New Roman"/>
          <w:color w:val="auto"/>
          <w:kern w:val="0"/>
          <w:u w:val="single"/>
        </w:rPr>
        <w:t xml:space="preserve">承包人 </w:t>
      </w:r>
      <w:r>
        <w:rPr>
          <w:rStyle w:val="13"/>
          <w:rFonts w:hint="default" w:ascii="Times New Roman" w:hAnsi="Times New Roman" w:cs="Times New Roman"/>
          <w:color w:val="auto"/>
        </w:rPr>
        <w:t>承担。</w:t>
      </w:r>
    </w:p>
    <w:p w14:paraId="114581F0">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229" w:name="_Toc24407"/>
      <w:r>
        <w:rPr>
          <w:rStyle w:val="13"/>
          <w:rFonts w:hint="default" w:ascii="Times New Roman" w:hAnsi="Times New Roman" w:eastAsia="宋体" w:cs="Times New Roman"/>
          <w:color w:val="auto"/>
          <w:highlight w:val="none"/>
        </w:rPr>
        <w:t>1.11 知识产权</w:t>
      </w:r>
      <w:bookmarkEnd w:id="221"/>
      <w:bookmarkEnd w:id="222"/>
      <w:bookmarkEnd w:id="223"/>
      <w:bookmarkEnd w:id="224"/>
      <w:bookmarkEnd w:id="225"/>
      <w:bookmarkEnd w:id="226"/>
      <w:bookmarkEnd w:id="227"/>
      <w:bookmarkEnd w:id="229"/>
    </w:p>
    <w:p w14:paraId="38D1ACCD">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1.11.1 关于发包人提供给承包人的图纸、发包人为实施工程自行编制或委托编制的技术规范以及反映发包人关于合同要求或其他类似性质的文件的著作权的归属：</w:t>
      </w:r>
      <w:r>
        <w:rPr>
          <w:rStyle w:val="13"/>
          <w:rFonts w:hint="default" w:ascii="Times New Roman" w:hAnsi="Times New Roman" w:cs="Times New Roman"/>
          <w:color w:val="auto"/>
          <w:u w:val="single"/>
        </w:rPr>
        <w:t></w:t>
      </w:r>
      <w:r>
        <w:rPr>
          <w:rStyle w:val="13"/>
          <w:rFonts w:hint="default" w:ascii="Times New Roman" w:hAnsi="Times New Roman" w:cs="Times New Roman"/>
          <w:color w:val="auto"/>
          <w:kern w:val="0"/>
          <w:u w:val="single"/>
        </w:rPr>
        <w:t>著作权属于发包人</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rPr>
        <w:t>。</w:t>
      </w:r>
    </w:p>
    <w:p w14:paraId="2D9E9050">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kern w:val="0"/>
        </w:rPr>
        <w:t>关于发包人提供的上述文件的使用限制的要求</w:t>
      </w:r>
      <w:r>
        <w:rPr>
          <w:rStyle w:val="13"/>
          <w:rFonts w:hint="default" w:ascii="Times New Roman" w:hAnsi="Times New Roman" w:cs="Times New Roman"/>
          <w:color w:val="auto"/>
        </w:rPr>
        <w:t>：</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kern w:val="0"/>
          <w:u w:val="single"/>
        </w:rPr>
        <w:t xml:space="preserve">未经发包人同意，承包人不得为了合同以外的目的而复制、使用上述文件或将之提供给任何第三方 </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rPr>
        <w:t>。</w:t>
      </w:r>
    </w:p>
    <w:p w14:paraId="058200BA">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1.11.2 关于承包人为实施工程所编制文件的著作权的归属：</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kern w:val="0"/>
          <w:u w:val="single"/>
        </w:rPr>
        <w:t>除署名以外著作权属于发包人</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rPr>
        <w:t>。</w:t>
      </w:r>
    </w:p>
    <w:p w14:paraId="63C20185">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kern w:val="0"/>
        </w:rPr>
        <w:t>关于承包人提供的上述文件的使用限制的要求</w:t>
      </w:r>
      <w:r>
        <w:rPr>
          <w:rStyle w:val="13"/>
          <w:rFonts w:hint="default" w:ascii="Times New Roman" w:hAnsi="Times New Roman" w:cs="Times New Roman"/>
          <w:color w:val="auto"/>
        </w:rPr>
        <w:t>：</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kern w:val="0"/>
          <w:u w:val="single"/>
        </w:rPr>
        <w:t>未经发包人同意，承包人不得为了合同以外的目的而复制、使用上述文件或将之提供给任何第三方</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rPr>
        <w:t>。</w:t>
      </w:r>
    </w:p>
    <w:p w14:paraId="00793492">
      <w:pPr>
        <w:pStyle w:val="32"/>
        <w:spacing w:line="360" w:lineRule="exact"/>
        <w:ind w:firstLine="420" w:firstLineChars="200"/>
        <w:rPr>
          <w:rStyle w:val="13"/>
          <w:rFonts w:hint="default" w:ascii="Times New Roman" w:hAnsi="Times New Roman" w:cs="Times New Roman"/>
          <w:color w:val="auto"/>
          <w:kern w:val="0"/>
          <w:highlight w:val="none"/>
        </w:rPr>
      </w:pPr>
      <w:r>
        <w:rPr>
          <w:rStyle w:val="13"/>
          <w:rFonts w:hint="default" w:ascii="Times New Roman" w:hAnsi="Times New Roman" w:cs="Times New Roman"/>
          <w:color w:val="auto"/>
        </w:rPr>
        <w:t>1.11.4 承包人在施工过程中所采用的专利、专有技术、技术秘密的使用费的承担方式：</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kern w:val="0"/>
          <w:u w:val="single"/>
        </w:rPr>
        <w:t xml:space="preserve">由承包人承担  </w:t>
      </w:r>
      <w:r>
        <w:rPr>
          <w:rStyle w:val="13"/>
          <w:rFonts w:hint="default" w:ascii="Times New Roman" w:hAnsi="Times New Roman" w:cs="Times New Roman"/>
          <w:color w:val="auto"/>
          <w:kern w:val="0"/>
        </w:rPr>
        <w:t>。</w:t>
      </w:r>
    </w:p>
    <w:p w14:paraId="75C93FC3">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230" w:name="_Toc373478348"/>
      <w:bookmarkStart w:id="231" w:name="_Toc267680563"/>
      <w:bookmarkStart w:id="232" w:name="_Toc1194977599"/>
      <w:bookmarkStart w:id="233" w:name="_Toc389065267"/>
      <w:bookmarkStart w:id="234" w:name="_Toc373227701"/>
      <w:bookmarkStart w:id="235" w:name="_Toc78449789"/>
      <w:bookmarkStart w:id="236" w:name="_Toc12236"/>
      <w:bookmarkStart w:id="237" w:name="_Toc407135203"/>
      <w:r>
        <w:rPr>
          <w:rStyle w:val="13"/>
          <w:rFonts w:hint="default" w:ascii="Times New Roman" w:hAnsi="Times New Roman" w:eastAsia="宋体" w:cs="Times New Roman"/>
          <w:color w:val="auto"/>
          <w:highlight w:val="none"/>
        </w:rPr>
        <w:t>1.13工程量清单错误的修正</w:t>
      </w:r>
      <w:bookmarkEnd w:id="230"/>
      <w:bookmarkEnd w:id="231"/>
      <w:bookmarkEnd w:id="232"/>
      <w:bookmarkEnd w:id="233"/>
      <w:bookmarkEnd w:id="234"/>
      <w:bookmarkEnd w:id="235"/>
      <w:bookmarkEnd w:id="236"/>
      <w:bookmarkEnd w:id="237"/>
    </w:p>
    <w:p w14:paraId="23F1AF48">
      <w:pPr>
        <w:pStyle w:val="32"/>
        <w:spacing w:line="360" w:lineRule="exact"/>
        <w:ind w:firstLine="420" w:firstLineChars="200"/>
        <w:rPr>
          <w:rStyle w:val="13"/>
          <w:rFonts w:hint="default" w:ascii="Times New Roman" w:hAnsi="Times New Roman" w:cs="Times New Roman"/>
          <w:color w:val="auto"/>
        </w:rPr>
      </w:pPr>
      <w:bookmarkStart w:id="238" w:name="_Toc407135204"/>
      <w:bookmarkStart w:id="239" w:name="_Toc373478349"/>
      <w:bookmarkStart w:id="240" w:name="_Toc1415467590"/>
      <w:bookmarkStart w:id="241" w:name="_Toc351203634"/>
      <w:bookmarkStart w:id="242" w:name="_Toc389065268"/>
      <w:bookmarkStart w:id="243" w:name="_Toc143780453"/>
      <w:bookmarkStart w:id="244" w:name="_Toc373227702"/>
      <w:bookmarkStart w:id="245" w:name="_Toc78449790"/>
      <w:r>
        <w:rPr>
          <w:rStyle w:val="13"/>
          <w:rFonts w:hint="default" w:ascii="Times New Roman" w:hAnsi="Times New Roman" w:cs="Times New Roman"/>
          <w:color w:val="auto"/>
        </w:rPr>
        <w:t>出现工程量清单工程量偏差时，是否调整合同价格：</w:t>
      </w:r>
      <w:r>
        <w:rPr>
          <w:rStyle w:val="13"/>
          <w:rFonts w:hint="default" w:ascii="Times New Roman" w:hAnsi="Times New Roman" w:cs="Times New Roman"/>
          <w:color w:val="auto"/>
          <w:u w:val="single"/>
        </w:rPr>
        <w:t>参照专用合同条款10.4执行</w:t>
      </w:r>
      <w:r>
        <w:rPr>
          <w:rStyle w:val="13"/>
          <w:rFonts w:hint="default" w:ascii="Times New Roman" w:hAnsi="Times New Roman" w:cs="Times New Roman"/>
          <w:color w:val="auto"/>
          <w:kern w:val="0"/>
        </w:rPr>
        <w:t>。</w:t>
      </w:r>
    </w:p>
    <w:p w14:paraId="42A09C92">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允许调整合同价格的工程量偏差范围</w:t>
      </w:r>
      <w:r>
        <w:rPr>
          <w:rStyle w:val="13"/>
          <w:rFonts w:hint="default" w:ascii="Times New Roman" w:hAnsi="Times New Roman" w:cs="Times New Roman"/>
          <w:color w:val="auto"/>
          <w:kern w:val="0"/>
        </w:rPr>
        <w:t>：</w:t>
      </w:r>
      <w:r>
        <w:rPr>
          <w:rStyle w:val="13"/>
          <w:rFonts w:hint="default" w:ascii="Times New Roman" w:hAnsi="Times New Roman" w:cs="Times New Roman"/>
          <w:color w:val="auto"/>
          <w:kern w:val="0"/>
          <w:u w:val="single"/>
        </w:rPr>
        <w:t xml:space="preserve">  </w:t>
      </w:r>
      <w:r>
        <w:rPr>
          <w:rStyle w:val="13"/>
          <w:rFonts w:hint="default" w:ascii="Times New Roman" w:hAnsi="Times New Roman" w:cs="Times New Roman"/>
          <w:color w:val="auto"/>
          <w:u w:val="single"/>
        </w:rPr>
        <w:t xml:space="preserve">/  </w:t>
      </w:r>
    </w:p>
    <w:p w14:paraId="0366DA9C">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246" w:name="_Toc15392"/>
      <w:r>
        <w:rPr>
          <w:rStyle w:val="13"/>
          <w:rFonts w:hint="default" w:ascii="Times New Roman" w:hAnsi="Times New Roman" w:cs="Times New Roman"/>
          <w:color w:val="auto"/>
          <w:highlight w:val="none"/>
        </w:rPr>
        <w:t>2</w:t>
      </w:r>
      <w:bookmarkStart w:id="247" w:name="_Toc292559362"/>
      <w:bookmarkStart w:id="248" w:name="_Toc296891197"/>
      <w:bookmarkStart w:id="249" w:name="_Toc296890985"/>
      <w:bookmarkStart w:id="250" w:name="_Toc296347156"/>
      <w:bookmarkStart w:id="251" w:name="_Toc296346658"/>
      <w:bookmarkStart w:id="252" w:name="_Toc292559867"/>
      <w:bookmarkStart w:id="253" w:name="_Toc297120457"/>
      <w:bookmarkStart w:id="254" w:name="_Toc296503157"/>
      <w:bookmarkStart w:id="255" w:name="_Toc297048343"/>
      <w:bookmarkStart w:id="256" w:name="_Toc296944496"/>
      <w:r>
        <w:rPr>
          <w:rStyle w:val="13"/>
          <w:rFonts w:hint="default" w:ascii="Times New Roman" w:hAnsi="Times New Roman" w:cs="Times New Roman"/>
          <w:color w:val="auto"/>
          <w:highlight w:val="none"/>
        </w:rPr>
        <w:t>. 发包人</w:t>
      </w:r>
      <w:bookmarkEnd w:id="238"/>
      <w:bookmarkEnd w:id="239"/>
      <w:bookmarkEnd w:id="240"/>
      <w:bookmarkEnd w:id="241"/>
      <w:bookmarkEnd w:id="242"/>
      <w:bookmarkEnd w:id="243"/>
      <w:bookmarkEnd w:id="244"/>
      <w:bookmarkEnd w:id="245"/>
      <w:bookmarkEnd w:id="246"/>
    </w:p>
    <w:bookmarkEnd w:id="247"/>
    <w:bookmarkEnd w:id="248"/>
    <w:bookmarkEnd w:id="249"/>
    <w:bookmarkEnd w:id="250"/>
    <w:bookmarkEnd w:id="251"/>
    <w:bookmarkEnd w:id="252"/>
    <w:bookmarkEnd w:id="253"/>
    <w:bookmarkEnd w:id="254"/>
    <w:bookmarkEnd w:id="255"/>
    <w:bookmarkEnd w:id="256"/>
    <w:p w14:paraId="6B82D8C3">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257" w:name="_Toc373478350"/>
      <w:bookmarkStart w:id="258" w:name="_Toc373227703"/>
      <w:bookmarkStart w:id="259" w:name="_Toc78449791"/>
      <w:bookmarkStart w:id="260" w:name="_Toc971240048"/>
      <w:bookmarkStart w:id="261" w:name="_Toc28799"/>
      <w:bookmarkStart w:id="262" w:name="_Toc407135205"/>
      <w:bookmarkStart w:id="263" w:name="_Toc547644210"/>
      <w:bookmarkStart w:id="264" w:name="_Toc389065269"/>
      <w:r>
        <w:rPr>
          <w:rStyle w:val="13"/>
          <w:rFonts w:hint="default" w:ascii="Times New Roman" w:hAnsi="Times New Roman" w:eastAsia="宋体" w:cs="Times New Roman"/>
          <w:color w:val="auto"/>
          <w:highlight w:val="none"/>
        </w:rPr>
        <w:t>2.2 发包人代表</w:t>
      </w:r>
      <w:bookmarkEnd w:id="257"/>
      <w:bookmarkEnd w:id="258"/>
      <w:bookmarkEnd w:id="259"/>
      <w:bookmarkEnd w:id="260"/>
      <w:bookmarkEnd w:id="261"/>
      <w:bookmarkEnd w:id="262"/>
      <w:bookmarkEnd w:id="263"/>
      <w:bookmarkEnd w:id="264"/>
    </w:p>
    <w:p w14:paraId="118A8050">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发包人代表：</w:t>
      </w:r>
    </w:p>
    <w:p w14:paraId="64F9B837">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姓    名：</w:t>
      </w:r>
      <w:r>
        <w:rPr>
          <w:rStyle w:val="13"/>
          <w:rFonts w:hint="default" w:ascii="Times New Roman" w:hAnsi="Times New Roman" w:cs="Times New Roman"/>
          <w:color w:val="auto"/>
          <w:u w:val="single"/>
        </w:rPr>
        <w:t xml:space="preserve">  中标后填写  </w:t>
      </w:r>
      <w:r>
        <w:rPr>
          <w:rStyle w:val="13"/>
          <w:rFonts w:hint="default" w:ascii="Times New Roman" w:hAnsi="Times New Roman" w:cs="Times New Roman"/>
          <w:color w:val="auto"/>
        </w:rPr>
        <w:t>；</w:t>
      </w:r>
    </w:p>
    <w:p w14:paraId="184A335E">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身份证号：</w:t>
      </w:r>
      <w:r>
        <w:rPr>
          <w:rStyle w:val="13"/>
          <w:rFonts w:hint="default" w:ascii="Times New Roman" w:hAnsi="Times New Roman" w:cs="Times New Roman"/>
          <w:color w:val="auto"/>
          <w:u w:val="single"/>
        </w:rPr>
        <w:t xml:space="preserve">  中标后填写  </w:t>
      </w:r>
      <w:r>
        <w:rPr>
          <w:rStyle w:val="13"/>
          <w:rFonts w:hint="default" w:ascii="Times New Roman" w:hAnsi="Times New Roman" w:cs="Times New Roman"/>
          <w:color w:val="auto"/>
        </w:rPr>
        <w:t>；</w:t>
      </w:r>
    </w:p>
    <w:p w14:paraId="33E40AAA">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职    务：</w:t>
      </w:r>
      <w:r>
        <w:rPr>
          <w:rStyle w:val="13"/>
          <w:rFonts w:hint="default" w:ascii="Times New Roman" w:hAnsi="Times New Roman" w:cs="Times New Roman"/>
          <w:color w:val="auto"/>
          <w:u w:val="single"/>
        </w:rPr>
        <w:t xml:space="preserve">  中标后填写  </w:t>
      </w:r>
      <w:r>
        <w:rPr>
          <w:rStyle w:val="13"/>
          <w:rFonts w:hint="default" w:ascii="Times New Roman" w:hAnsi="Times New Roman" w:cs="Times New Roman"/>
          <w:color w:val="auto"/>
        </w:rPr>
        <w:t>；</w:t>
      </w:r>
    </w:p>
    <w:p w14:paraId="4FBF0CD5">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联系电话：</w:t>
      </w:r>
      <w:r>
        <w:rPr>
          <w:rStyle w:val="13"/>
          <w:rFonts w:hint="default" w:ascii="Times New Roman" w:hAnsi="Times New Roman" w:cs="Times New Roman"/>
          <w:color w:val="auto"/>
          <w:u w:val="single"/>
        </w:rPr>
        <w:t xml:space="preserve">  中标后填写  </w:t>
      </w:r>
      <w:r>
        <w:rPr>
          <w:rStyle w:val="13"/>
          <w:rFonts w:hint="default" w:ascii="Times New Roman" w:hAnsi="Times New Roman" w:cs="Times New Roman"/>
          <w:color w:val="auto"/>
        </w:rPr>
        <w:t>；</w:t>
      </w:r>
    </w:p>
    <w:p w14:paraId="174A99FF">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 xml:space="preserve">电子信箱： </w:t>
      </w:r>
      <w:r>
        <w:rPr>
          <w:rStyle w:val="13"/>
          <w:rFonts w:hint="default" w:ascii="Times New Roman" w:hAnsi="Times New Roman" w:cs="Times New Roman"/>
          <w:color w:val="auto"/>
          <w:u w:val="single"/>
        </w:rPr>
        <w:t xml:space="preserve"> 中标后填写  </w:t>
      </w:r>
      <w:r>
        <w:rPr>
          <w:rStyle w:val="13"/>
          <w:rFonts w:hint="default" w:ascii="Times New Roman" w:hAnsi="Times New Roman" w:cs="Times New Roman"/>
          <w:color w:val="auto"/>
        </w:rPr>
        <w:t>；</w:t>
      </w:r>
    </w:p>
    <w:p w14:paraId="22C0D5BE">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通信地址：</w:t>
      </w:r>
      <w:r>
        <w:rPr>
          <w:rStyle w:val="13"/>
          <w:rFonts w:hint="default" w:ascii="Times New Roman" w:hAnsi="Times New Roman" w:cs="Times New Roman"/>
          <w:color w:val="auto"/>
          <w:u w:val="single"/>
        </w:rPr>
        <w:t xml:space="preserve">  中标后填写  </w:t>
      </w:r>
      <w:r>
        <w:rPr>
          <w:rStyle w:val="13"/>
          <w:rFonts w:hint="default" w:ascii="Times New Roman" w:hAnsi="Times New Roman" w:cs="Times New Roman"/>
          <w:color w:val="auto"/>
        </w:rPr>
        <w:t>。</w:t>
      </w:r>
    </w:p>
    <w:p w14:paraId="07F69A74">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rPr>
        <w:t>发包人对发包人代表的授权范围如下：</w:t>
      </w:r>
      <w:r>
        <w:rPr>
          <w:rStyle w:val="13"/>
          <w:rFonts w:hint="default" w:ascii="Times New Roman" w:hAnsi="Times New Roman" w:eastAsia="宋体" w:cs="Times New Roman"/>
          <w:color w:val="auto"/>
          <w:u w:val="single"/>
        </w:rPr>
        <w:t></w:t>
      </w:r>
      <w:r>
        <w:rPr>
          <w:rStyle w:val="13"/>
          <w:rFonts w:hint="default" w:ascii="Times New Roman" w:hAnsi="Times New Roman" w:eastAsia="宋体" w:cs="Times New Roman"/>
          <w:color w:val="auto"/>
          <w:kern w:val="0"/>
          <w:u w:val="single"/>
        </w:rPr>
        <w:t>对工程进度、质量进行监督、办理中间交工工程验收手续，负责现场签证，解决由发包人授权处理的事宜</w:t>
      </w:r>
      <w:r>
        <w:rPr>
          <w:rStyle w:val="13"/>
          <w:rFonts w:hint="default" w:ascii="Times New Roman" w:hAnsi="Times New Roman" w:eastAsia="宋体" w:cs="Times New Roman"/>
          <w:color w:val="auto"/>
          <w:u w:val="single"/>
        </w:rPr>
        <w:t></w:t>
      </w:r>
      <w:r>
        <w:rPr>
          <w:rStyle w:val="13"/>
          <w:rFonts w:hint="default" w:ascii="Times New Roman" w:hAnsi="Times New Roman" w:eastAsia="宋体" w:cs="Times New Roman"/>
          <w:color w:val="auto"/>
        </w:rPr>
        <w:t>。</w:t>
      </w:r>
    </w:p>
    <w:p w14:paraId="38D745A0">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265" w:name="_Toc407135206"/>
      <w:bookmarkStart w:id="266" w:name="_Toc4099"/>
      <w:bookmarkStart w:id="267" w:name="_Toc389065270"/>
      <w:bookmarkStart w:id="268" w:name="_Toc373227704"/>
      <w:bookmarkStart w:id="269" w:name="_Toc78449792"/>
      <w:bookmarkStart w:id="270" w:name="_Toc2077499244"/>
      <w:bookmarkStart w:id="271" w:name="_Toc373478351"/>
      <w:bookmarkStart w:id="272" w:name="_Toc2066513957"/>
      <w:r>
        <w:rPr>
          <w:rStyle w:val="13"/>
          <w:rFonts w:hint="default" w:ascii="Times New Roman" w:hAnsi="Times New Roman" w:eastAsia="宋体" w:cs="Times New Roman"/>
          <w:color w:val="auto"/>
          <w:highlight w:val="none"/>
        </w:rPr>
        <w:t>2.4 施工现场、施工条件和基础资料的提供</w:t>
      </w:r>
      <w:bookmarkEnd w:id="265"/>
      <w:bookmarkEnd w:id="266"/>
      <w:bookmarkEnd w:id="267"/>
      <w:bookmarkEnd w:id="268"/>
      <w:bookmarkEnd w:id="269"/>
      <w:bookmarkEnd w:id="270"/>
      <w:bookmarkEnd w:id="271"/>
      <w:bookmarkEnd w:id="272"/>
    </w:p>
    <w:p w14:paraId="444E1AF2">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2.4.1 提供施工现场</w:t>
      </w:r>
    </w:p>
    <w:p w14:paraId="62ED2FF5">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（1）关于发包人移交施工现场的期限要求：</w:t>
      </w:r>
      <w:r>
        <w:rPr>
          <w:rStyle w:val="13"/>
          <w:rFonts w:hint="default" w:ascii="Times New Roman" w:hAnsi="Times New Roman" w:cs="Times New Roman"/>
          <w:color w:val="auto"/>
          <w:u w:val="single"/>
        </w:rPr>
        <w:t>施工场地应当在监理人发出的开工通知中载明的开工日期前3天具备施工条件并移交给承包人</w:t>
      </w:r>
      <w:r>
        <w:rPr>
          <w:rStyle w:val="13"/>
          <w:rFonts w:hint="default" w:ascii="Times New Roman" w:hAnsi="Times New Roman" w:cs="Times New Roman"/>
          <w:color w:val="auto"/>
        </w:rPr>
        <w:t>。</w:t>
      </w:r>
    </w:p>
    <w:p w14:paraId="5CA51EE0">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（2）施工所需的水、电、汽、电讯等管线接至施工场地的要求、接入地点和提供时间：</w:t>
      </w:r>
      <w:r>
        <w:rPr>
          <w:rStyle w:val="13"/>
          <w:rFonts w:hint="default" w:ascii="Times New Roman" w:hAnsi="Times New Roman" w:cs="Times New Roman"/>
          <w:color w:val="auto"/>
          <w:u w:val="single"/>
        </w:rPr>
        <w:t>承包人用水、电、管线在承包人进入工地前自行解决，费用列入投标报价措施费中，所需材料在本工程完工后归承包人所有</w:t>
      </w:r>
      <w:r>
        <w:rPr>
          <w:rStyle w:val="13"/>
          <w:rFonts w:hint="default" w:ascii="Times New Roman" w:hAnsi="Times New Roman" w:cs="Times New Roman"/>
          <w:b/>
          <w:bCs/>
          <w:color w:val="auto"/>
          <w:u w:val="single"/>
        </w:rPr>
        <w:t>。</w:t>
      </w:r>
    </w:p>
    <w:p w14:paraId="221DCFC0">
      <w:pPr>
        <w:pStyle w:val="32"/>
        <w:spacing w:line="360" w:lineRule="exact"/>
        <w:ind w:firstLine="420" w:firstLineChars="200"/>
        <w:rPr>
          <w:rStyle w:val="13"/>
          <w:rFonts w:hint="default" w:ascii="Times New Roman" w:hAnsi="Times New Roman" w:cs="Times New Roman"/>
          <w:color w:val="auto"/>
          <w:u w:val="single"/>
        </w:rPr>
      </w:pPr>
      <w:r>
        <w:rPr>
          <w:rStyle w:val="13"/>
          <w:rFonts w:hint="default" w:ascii="Times New Roman" w:hAnsi="Times New Roman" w:cs="Times New Roman"/>
          <w:color w:val="auto"/>
        </w:rPr>
        <w:t>（3）施工场地与公共道路的通道开通时间和要求：</w:t>
      </w:r>
      <w:r>
        <w:rPr>
          <w:rStyle w:val="13"/>
          <w:rFonts w:hint="default" w:ascii="Times New Roman" w:hAnsi="Times New Roman" w:cs="Times New Roman"/>
          <w:color w:val="auto"/>
          <w:u w:val="single"/>
        </w:rPr>
        <w:t xml:space="preserve"> 由承包人负责，费用已列入报价。 _</w:t>
      </w:r>
    </w:p>
    <w:p w14:paraId="37188513">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（4）施工场地内工程地质和地下管线、地下设施等资料的提供时间：</w:t>
      </w:r>
      <w:r>
        <w:rPr>
          <w:rStyle w:val="13"/>
          <w:rFonts w:hint="default" w:ascii="Times New Roman" w:hAnsi="Times New Roman" w:cs="Times New Roman"/>
          <w:color w:val="auto"/>
          <w:u w:val="single"/>
        </w:rPr>
        <w:t xml:space="preserve">承包人进场前现场交接或于施工图纸同时提供。  </w:t>
      </w:r>
    </w:p>
    <w:p w14:paraId="271E3F26">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2.4.2 提供施工条件</w:t>
      </w:r>
    </w:p>
    <w:p w14:paraId="099BA2B4">
      <w:pPr>
        <w:pStyle w:val="32"/>
        <w:spacing w:line="360" w:lineRule="exact"/>
        <w:ind w:firstLine="420" w:firstLineChars="200"/>
        <w:rPr>
          <w:rStyle w:val="13"/>
          <w:rFonts w:hint="default" w:ascii="Times New Roman" w:hAnsi="Times New Roman" w:cs="Times New Roman"/>
          <w:color w:val="auto"/>
          <w:highlight w:val="none"/>
          <w:u w:val="single"/>
        </w:rPr>
      </w:pPr>
      <w:r>
        <w:rPr>
          <w:rStyle w:val="13"/>
          <w:rFonts w:hint="default" w:ascii="Times New Roman" w:hAnsi="Times New Roman" w:cs="Times New Roman"/>
          <w:color w:val="auto"/>
        </w:rPr>
        <w:t>关于发包人应负责提供施工所需要的条件，包括：</w:t>
      </w:r>
      <w:r>
        <w:rPr>
          <w:rStyle w:val="13"/>
          <w:rFonts w:hint="default" w:ascii="Times New Roman" w:hAnsi="Times New Roman" w:cs="Times New Roman"/>
          <w:color w:val="auto"/>
          <w:u w:val="single"/>
        </w:rPr>
        <w:t xml:space="preserve">同通用条款，无特殊约定 </w:t>
      </w:r>
      <w:r>
        <w:rPr>
          <w:rStyle w:val="13"/>
          <w:rFonts w:hint="default" w:ascii="Times New Roman" w:hAnsi="Times New Roman" w:cs="Times New Roman"/>
          <w:color w:val="auto"/>
        </w:rPr>
        <w:t>。</w:t>
      </w:r>
    </w:p>
    <w:p w14:paraId="67AF83F1">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273" w:name="_Toc373478352"/>
      <w:bookmarkStart w:id="274" w:name="_Toc78449793"/>
      <w:bookmarkStart w:id="275" w:name="_Toc1238195908"/>
      <w:bookmarkStart w:id="276" w:name="_Toc407135207"/>
      <w:bookmarkStart w:id="277" w:name="_Toc389065271"/>
      <w:bookmarkStart w:id="278" w:name="_Toc24964"/>
      <w:bookmarkStart w:id="279" w:name="_Toc373227705"/>
      <w:bookmarkStart w:id="280" w:name="_Toc672429943"/>
      <w:r>
        <w:rPr>
          <w:rStyle w:val="13"/>
          <w:rFonts w:hint="default" w:ascii="Times New Roman" w:hAnsi="Times New Roman" w:eastAsia="宋体" w:cs="Times New Roman"/>
          <w:color w:val="auto"/>
          <w:highlight w:val="none"/>
        </w:rPr>
        <w:t>2.5 资金来源证明及支付担保</w:t>
      </w:r>
      <w:bookmarkEnd w:id="273"/>
      <w:bookmarkEnd w:id="274"/>
      <w:bookmarkEnd w:id="275"/>
      <w:bookmarkEnd w:id="276"/>
      <w:bookmarkEnd w:id="277"/>
      <w:bookmarkEnd w:id="278"/>
      <w:bookmarkEnd w:id="279"/>
      <w:bookmarkEnd w:id="280"/>
    </w:p>
    <w:p w14:paraId="6F63614E">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发包人提供资金来源证明的期限要求：</w:t>
      </w:r>
      <w:r>
        <w:rPr>
          <w:rStyle w:val="13"/>
          <w:rFonts w:hint="default" w:ascii="Times New Roman" w:hAnsi="Times New Roman" w:cs="Times New Roman"/>
          <w:color w:val="auto"/>
          <w:u w:val="single"/>
        </w:rPr>
        <w:t xml:space="preserve">  无 </w:t>
      </w:r>
      <w:r>
        <w:rPr>
          <w:rStyle w:val="13"/>
          <w:rFonts w:hint="default" w:ascii="Times New Roman" w:hAnsi="Times New Roman" w:cs="Times New Roman"/>
          <w:color w:val="auto"/>
        </w:rPr>
        <w:t>。</w:t>
      </w:r>
    </w:p>
    <w:p w14:paraId="3C914E89">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发包人是否提供支付担保：</w:t>
      </w:r>
      <w:r>
        <w:rPr>
          <w:rStyle w:val="13"/>
          <w:rFonts w:hint="default" w:ascii="Times New Roman" w:hAnsi="Times New Roman" w:cs="Times New Roman"/>
          <w:color w:val="auto"/>
          <w:u w:val="single"/>
        </w:rPr>
        <w:t xml:space="preserve">否  </w:t>
      </w:r>
      <w:r>
        <w:rPr>
          <w:rStyle w:val="13"/>
          <w:rFonts w:hint="default" w:ascii="Times New Roman" w:hAnsi="Times New Roman" w:cs="Times New Roman"/>
          <w:color w:val="auto"/>
        </w:rPr>
        <w:t>。</w:t>
      </w:r>
    </w:p>
    <w:p w14:paraId="570D1A33">
      <w:pPr>
        <w:pStyle w:val="32"/>
        <w:spacing w:line="360" w:lineRule="exact"/>
        <w:ind w:firstLine="420" w:firstLineChars="200"/>
        <w:rPr>
          <w:rStyle w:val="13"/>
          <w:rFonts w:hint="default" w:ascii="Times New Roman" w:hAnsi="Times New Roman" w:cs="Times New Roman"/>
          <w:color w:val="auto"/>
          <w:highlight w:val="none"/>
          <w:u w:val="single"/>
        </w:rPr>
      </w:pPr>
      <w:r>
        <w:rPr>
          <w:rStyle w:val="13"/>
          <w:rFonts w:hint="default" w:ascii="Times New Roman" w:hAnsi="Times New Roman" w:cs="Times New Roman"/>
          <w:color w:val="auto"/>
        </w:rPr>
        <w:t>发包人提供支付担保的形式：</w:t>
      </w:r>
      <w:r>
        <w:rPr>
          <w:rStyle w:val="13"/>
          <w:rFonts w:hint="default" w:ascii="Times New Roman" w:hAnsi="Times New Roman" w:cs="Times New Roman"/>
          <w:color w:val="auto"/>
          <w:u w:val="single"/>
        </w:rPr>
        <w:t>/</w:t>
      </w:r>
      <w:r>
        <w:rPr>
          <w:rStyle w:val="13"/>
          <w:rFonts w:hint="default" w:ascii="Times New Roman" w:hAnsi="Times New Roman" w:cs="Times New Roman"/>
          <w:color w:val="auto"/>
        </w:rPr>
        <w:t>。</w:t>
      </w:r>
    </w:p>
    <w:p w14:paraId="2B22DED8">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281" w:name="_Toc407135208"/>
      <w:bookmarkStart w:id="282" w:name="_Toc373478353"/>
      <w:bookmarkStart w:id="283" w:name="_Toc78449794"/>
      <w:bookmarkStart w:id="284" w:name="_Toc729657770"/>
      <w:bookmarkStart w:id="285" w:name="_Toc27399"/>
      <w:bookmarkStart w:id="286" w:name="_Toc1181400362"/>
      <w:bookmarkStart w:id="287" w:name="_Toc389065272"/>
      <w:bookmarkStart w:id="288" w:name="_Toc373227706"/>
      <w:bookmarkStart w:id="289" w:name="_Toc351203635"/>
      <w:r>
        <w:rPr>
          <w:rStyle w:val="13"/>
          <w:rFonts w:hint="default" w:ascii="Times New Roman" w:hAnsi="Times New Roman" w:cs="Times New Roman"/>
          <w:color w:val="auto"/>
          <w:highlight w:val="none"/>
        </w:rPr>
        <w:t>3</w:t>
      </w:r>
      <w:bookmarkStart w:id="290" w:name="_Toc296944497"/>
      <w:bookmarkStart w:id="291" w:name="_Toc296890986"/>
      <w:bookmarkStart w:id="292" w:name="_Toc297048344"/>
      <w:bookmarkStart w:id="293" w:name="_Toc296346659"/>
      <w:bookmarkStart w:id="294" w:name="_Toc296503158"/>
      <w:bookmarkStart w:id="295" w:name="_Toc296891198"/>
      <w:bookmarkStart w:id="296" w:name="_Toc292559363"/>
      <w:bookmarkStart w:id="297" w:name="_Toc292559868"/>
      <w:bookmarkStart w:id="298" w:name="_Toc296347157"/>
      <w:bookmarkStart w:id="299" w:name="_Toc297120458"/>
      <w:r>
        <w:rPr>
          <w:rStyle w:val="13"/>
          <w:rFonts w:hint="default" w:ascii="Times New Roman" w:hAnsi="Times New Roman" w:cs="Times New Roman"/>
          <w:color w:val="auto"/>
          <w:highlight w:val="none"/>
        </w:rPr>
        <w:t>. 承包人</w:t>
      </w:r>
      <w:bookmarkEnd w:id="281"/>
      <w:bookmarkEnd w:id="282"/>
      <w:bookmarkEnd w:id="283"/>
      <w:bookmarkEnd w:id="284"/>
      <w:bookmarkEnd w:id="285"/>
      <w:bookmarkEnd w:id="286"/>
      <w:bookmarkEnd w:id="287"/>
      <w:bookmarkEnd w:id="288"/>
      <w:bookmarkEnd w:id="289"/>
    </w:p>
    <w:bookmarkEnd w:id="290"/>
    <w:bookmarkEnd w:id="291"/>
    <w:bookmarkEnd w:id="292"/>
    <w:bookmarkEnd w:id="293"/>
    <w:bookmarkEnd w:id="294"/>
    <w:bookmarkEnd w:id="295"/>
    <w:bookmarkEnd w:id="296"/>
    <w:bookmarkEnd w:id="297"/>
    <w:bookmarkEnd w:id="298"/>
    <w:bookmarkEnd w:id="299"/>
    <w:p w14:paraId="30C812D1">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300" w:name="_Toc407135209"/>
      <w:bookmarkStart w:id="301" w:name="_Toc27098"/>
      <w:bookmarkStart w:id="302" w:name="_Toc373227707"/>
      <w:bookmarkStart w:id="303" w:name="_Toc78449795"/>
      <w:bookmarkStart w:id="304" w:name="_Toc962678435"/>
      <w:bookmarkStart w:id="305" w:name="_Toc389065273"/>
      <w:bookmarkStart w:id="306" w:name="_Toc373478354"/>
      <w:bookmarkStart w:id="307" w:name="_Toc1642190822"/>
      <w:r>
        <w:rPr>
          <w:rStyle w:val="13"/>
          <w:rFonts w:hint="default" w:ascii="Times New Roman" w:hAnsi="Times New Roman" w:eastAsia="宋体" w:cs="Times New Roman"/>
          <w:color w:val="auto"/>
          <w:highlight w:val="none"/>
        </w:rPr>
        <w:t>3.1 承包人的一般义务</w:t>
      </w:r>
      <w:bookmarkEnd w:id="300"/>
      <w:bookmarkEnd w:id="301"/>
      <w:bookmarkEnd w:id="302"/>
      <w:bookmarkEnd w:id="303"/>
      <w:bookmarkEnd w:id="304"/>
      <w:bookmarkEnd w:id="305"/>
      <w:bookmarkEnd w:id="306"/>
      <w:bookmarkEnd w:id="307"/>
    </w:p>
    <w:p w14:paraId="6DC115A7">
      <w:pPr>
        <w:pStyle w:val="29"/>
        <w:spacing w:line="360" w:lineRule="exact"/>
        <w:rPr>
          <w:rStyle w:val="13"/>
          <w:rFonts w:hint="default" w:ascii="Times New Roman" w:hAnsi="Times New Roman" w:cs="Times New Roman"/>
          <w:color w:val="auto"/>
        </w:rPr>
      </w:pPr>
      <w:bookmarkStart w:id="308" w:name="_Toc373478355"/>
      <w:bookmarkStart w:id="309" w:name="_Toc407135210"/>
      <w:bookmarkStart w:id="310" w:name="_Toc389065274"/>
      <w:bookmarkStart w:id="311" w:name="_Toc1659520837"/>
      <w:bookmarkStart w:id="312" w:name="_Toc501741485"/>
      <w:bookmarkStart w:id="313" w:name="_Toc373227708"/>
      <w:bookmarkStart w:id="314" w:name="_Toc78449796"/>
      <w:r>
        <w:rPr>
          <w:rStyle w:val="13"/>
          <w:rFonts w:hint="default" w:ascii="Times New Roman" w:hAnsi="Times New Roman" w:cs="Times New Roman"/>
          <w:color w:val="auto"/>
        </w:rPr>
        <w:t>（1）承包人应负责施工场地及其周边环境与生态的保护工作：按行政部门规定办理手续或双方协商。①需要办理交通特别通行证时，由承包人负责办证并承担相关费用；②需要排放有害污水时，由承包人办理相关手续，并承担相关费用；③施工噪音超过规定时，由承包人提出措施并承担相关费用。</w:t>
      </w:r>
    </w:p>
    <w:p w14:paraId="44B7B708">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（2）承包人提交的竣工资料的内容：</w:t>
      </w:r>
      <w:r>
        <w:rPr>
          <w:rStyle w:val="13"/>
          <w:rFonts w:hint="default" w:ascii="Times New Roman" w:hAnsi="Times New Roman" w:cs="Times New Roman"/>
          <w:color w:val="auto"/>
          <w:u w:val="single"/>
        </w:rPr>
        <w:t xml:space="preserve">全套竣工资料一式4份 </w:t>
      </w:r>
      <w:r>
        <w:rPr>
          <w:rStyle w:val="13"/>
          <w:rFonts w:hint="default" w:ascii="Times New Roman" w:hAnsi="Times New Roman" w:cs="Times New Roman"/>
          <w:color w:val="auto"/>
        </w:rPr>
        <w:t>。</w:t>
      </w:r>
    </w:p>
    <w:p w14:paraId="3FDED00A">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承包人需要提交的竣工资料套数：</w:t>
      </w:r>
      <w:r>
        <w:rPr>
          <w:rStyle w:val="13"/>
          <w:rFonts w:hint="default" w:ascii="Times New Roman" w:hAnsi="Times New Roman" w:cs="Times New Roman"/>
          <w:color w:val="auto"/>
          <w:u w:val="single"/>
        </w:rPr>
        <w:t xml:space="preserve">完整、准确的竣工图纸六套及建筑专业竣工图六套，竣工资料一式六份，结算一式六份 </w:t>
      </w:r>
      <w:r>
        <w:rPr>
          <w:rStyle w:val="13"/>
          <w:rFonts w:hint="default" w:ascii="Times New Roman" w:hAnsi="Times New Roman" w:cs="Times New Roman"/>
          <w:color w:val="auto"/>
        </w:rPr>
        <w:t>。</w:t>
      </w:r>
    </w:p>
    <w:p w14:paraId="6AC4A2CA">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承包人提交的竣工资料的费用承担：</w:t>
      </w:r>
      <w:r>
        <w:rPr>
          <w:rStyle w:val="13"/>
          <w:rFonts w:hint="default" w:ascii="Times New Roman" w:hAnsi="Times New Roman" w:cs="Times New Roman"/>
          <w:color w:val="auto"/>
          <w:u w:val="single"/>
        </w:rPr>
        <w:t xml:space="preserve">  由承包人承担相关费用 </w:t>
      </w:r>
      <w:r>
        <w:rPr>
          <w:rStyle w:val="13"/>
          <w:rFonts w:hint="default" w:ascii="Times New Roman" w:hAnsi="Times New Roman" w:cs="Times New Roman"/>
          <w:color w:val="auto"/>
        </w:rPr>
        <w:t>。</w:t>
      </w:r>
    </w:p>
    <w:p w14:paraId="35BF63BE">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承包人提交的竣工资料移交时间：</w:t>
      </w:r>
      <w:r>
        <w:rPr>
          <w:rStyle w:val="13"/>
          <w:rFonts w:hint="default" w:ascii="Times New Roman" w:hAnsi="Times New Roman" w:cs="Times New Roman"/>
          <w:color w:val="auto"/>
          <w:u w:val="single"/>
        </w:rPr>
        <w:t xml:space="preserve">  竣工验收后7天内 </w:t>
      </w:r>
      <w:r>
        <w:rPr>
          <w:rStyle w:val="13"/>
          <w:rFonts w:hint="default" w:ascii="Times New Roman" w:hAnsi="Times New Roman" w:cs="Times New Roman"/>
          <w:color w:val="auto"/>
        </w:rPr>
        <w:t>。</w:t>
      </w:r>
    </w:p>
    <w:p w14:paraId="2740E4F1">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承包人提交的竣工资料形式要求：</w:t>
      </w:r>
      <w:r>
        <w:rPr>
          <w:rStyle w:val="13"/>
          <w:rFonts w:hint="default" w:ascii="Times New Roman" w:hAnsi="Times New Roman" w:cs="Times New Roman"/>
          <w:color w:val="auto"/>
          <w:u w:val="single"/>
        </w:rPr>
        <w:t xml:space="preserve">  装订成册  </w:t>
      </w:r>
      <w:r>
        <w:rPr>
          <w:rStyle w:val="13"/>
          <w:rFonts w:hint="default" w:ascii="Times New Roman" w:hAnsi="Times New Roman" w:cs="Times New Roman"/>
          <w:color w:val="auto"/>
        </w:rPr>
        <w:t>。</w:t>
      </w:r>
    </w:p>
    <w:p w14:paraId="128EE861">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由承包人负责完成的设计文件属于合同条款第1.6.4项约定的承包人提供的文件，承包人应按照专用合同条款第1.6.4项约定的期限和数量提交，由此发生的费用被认为已经包括在承包人的签约合同价(投标总报价)中。由承包人承担的施工图设计或与工程配套的设计工作内容：</w:t>
      </w:r>
      <w:r>
        <w:rPr>
          <w:rStyle w:val="13"/>
          <w:rFonts w:hint="default" w:ascii="Times New Roman" w:hAnsi="Times New Roman" w:cs="Times New Roman"/>
          <w:color w:val="auto"/>
          <w:u w:val="single"/>
        </w:rPr>
        <w:t xml:space="preserve"> 施工图范围内要求进行二次设计的部分 </w:t>
      </w:r>
      <w:r>
        <w:rPr>
          <w:rStyle w:val="13"/>
          <w:rFonts w:hint="default" w:ascii="Times New Roman" w:hAnsi="Times New Roman" w:cs="Times New Roman"/>
          <w:color w:val="auto"/>
        </w:rPr>
        <w:t>。</w:t>
      </w:r>
    </w:p>
    <w:p w14:paraId="38930C1D">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（3）承包人应履行的其他义务：</w:t>
      </w:r>
      <w:r>
        <w:rPr>
          <w:rStyle w:val="13"/>
          <w:rFonts w:hint="default" w:ascii="Times New Roman" w:hAnsi="Times New Roman" w:cs="Times New Roman"/>
          <w:color w:val="auto"/>
          <w:u w:val="single"/>
        </w:rPr>
        <w:t>a、安全生产，文明施工必须符合当地建设行政主管部门规定。b、</w:t>
      </w:r>
      <w:r>
        <w:rPr>
          <w:rStyle w:val="13"/>
          <w:rFonts w:hint="default" w:ascii="Times New Roman" w:hAnsi="Times New Roman" w:cs="Times New Roman"/>
          <w:color w:val="auto"/>
          <w:spacing w:val="1"/>
          <w:position w:val="-2"/>
          <w:u w:val="single"/>
        </w:rPr>
        <w:t>按建设行政主管部门有关规定配合发包人其他工程的施工。为发包人依法发包或指定分包的专业工程承包商提供总承包管理与协调服务，并为专业工程承包商提供一切施工方便。</w:t>
      </w:r>
      <w:r>
        <w:rPr>
          <w:rStyle w:val="13"/>
          <w:rFonts w:hint="default" w:ascii="Times New Roman" w:hAnsi="Times New Roman" w:cs="Times New Roman"/>
          <w:color w:val="auto"/>
          <w:u w:val="single"/>
        </w:rPr>
        <w:t>c、严格按建设行政主管部门的有关要求进行资料和现场准备。d、</w:t>
      </w:r>
      <w:r>
        <w:rPr>
          <w:rStyle w:val="13"/>
          <w:rFonts w:hint="default" w:ascii="Times New Roman" w:hAnsi="Times New Roman" w:cs="Times New Roman"/>
          <w:color w:val="auto"/>
          <w:spacing w:val="1"/>
          <w:position w:val="-2"/>
          <w:u w:val="single"/>
        </w:rPr>
        <w:t>承包人负责办理施工有关的环卫和噪音等审批手续，并承担费用。承包人负责对施工场地内的化石、文物具有保护责任，发包人对此予以必要协助。承包人负责满足施工期间政府职能部门对工地消防设施有关要求，并承担相关费用。</w:t>
      </w:r>
      <w:r>
        <w:rPr>
          <w:rStyle w:val="13"/>
          <w:rFonts w:hint="default" w:ascii="Times New Roman" w:hAnsi="Times New Roman" w:cs="Times New Roman"/>
          <w:color w:val="auto"/>
          <w:u w:val="single"/>
        </w:rPr>
        <w:t>e、</w:t>
      </w:r>
      <w:r>
        <w:rPr>
          <w:rStyle w:val="13"/>
          <w:rFonts w:hint="default" w:ascii="Times New Roman" w:hAnsi="Times New Roman" w:cs="Times New Roman"/>
          <w:color w:val="auto"/>
          <w:spacing w:val="-1"/>
          <w:u w:val="single"/>
        </w:rPr>
        <w:t>施工期间和施工完毕后，均应及时对施工场地和为其施工提供的公共道路进行保洁、维护以及维修，产生的垃圾和被破坏的场地，必须遵照监理人和发包人的指示进行清理、修复，并根据实际情况将场地恢复到原</w:t>
      </w:r>
      <w:r>
        <w:rPr>
          <w:rStyle w:val="13"/>
          <w:rFonts w:hint="default" w:ascii="Times New Roman" w:hAnsi="Times New Roman" w:cs="Times New Roman"/>
          <w:color w:val="auto"/>
          <w:u w:val="single"/>
        </w:rPr>
        <w:t>有状态，费用自理。f、由于本工程施工现场为居民区，承包人应合理安排施工时间，确保做到不影响周边居民的正常生活，对居民的合理意见应积极整改，确保工程顺利进行</w:t>
      </w:r>
      <w:r>
        <w:rPr>
          <w:rStyle w:val="13"/>
          <w:rFonts w:hint="default" w:ascii="Times New Roman" w:hAnsi="Times New Roman" w:cs="Times New Roman"/>
          <w:color w:val="auto"/>
        </w:rPr>
        <w:t>。</w:t>
      </w:r>
    </w:p>
    <w:p w14:paraId="6E4BC5E8">
      <w:pPr>
        <w:pStyle w:val="32"/>
        <w:spacing w:line="360" w:lineRule="exact"/>
        <w:ind w:firstLine="420" w:firstLineChars="200"/>
        <w:rPr>
          <w:rStyle w:val="13"/>
          <w:rFonts w:hint="default" w:ascii="Times New Roman" w:hAnsi="Times New Roman" w:cs="Times New Roman"/>
          <w:b/>
          <w:bCs/>
          <w:color w:val="auto"/>
        </w:rPr>
      </w:pPr>
      <w:r>
        <w:rPr>
          <w:rStyle w:val="13"/>
          <w:rFonts w:hint="default" w:ascii="Times New Roman" w:hAnsi="Times New Roman" w:cs="Times New Roman"/>
          <w:color w:val="auto"/>
        </w:rPr>
        <w:t>（4）为他人提供方便</w:t>
      </w:r>
    </w:p>
    <w:p w14:paraId="59AB8ED1">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承包人应当对在施工场地属于总包范围内的与合同工程有关的其他工作的独立承包人履行管理、协调、配合、照管和服务义务，由此发生的费用被认为已经包括在承包人的签约合同价（投标总报价）中，具体工作内容和要求包括：</w:t>
      </w:r>
      <w:r>
        <w:rPr>
          <w:rStyle w:val="13"/>
          <w:rFonts w:hint="default" w:ascii="Times New Roman" w:hAnsi="Times New Roman" w:cs="Times New Roman"/>
          <w:color w:val="auto"/>
          <w:u w:val="single"/>
        </w:rPr>
        <w:t>1、需要办理交通特别通告证时。由承包人负责办证并承担相交费用；2、需要排发有害污水时，由承包人办理有关手续，并承担相关费用；3、施工噪音超过桂林市有关规定标准由此产生的费用由承包人承担；5、提供现场监理及发包人办公室两间、办公桌椅四套以及电话、网络等相应的办公设施；6、配合发包人做好安全文明工程、领导检查、宣传等工作。以上相关费用均由承包人承担，并在投标报价清单中综合考虑，不再另计。</w:t>
      </w:r>
    </w:p>
    <w:p w14:paraId="11811FAA">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承包人还应按监理人指示为独立承包人以外的他人在施工场地或者附近实施与合同工程有关的其他工作提供可能的条件，可能发生费用由承包人承担。</w:t>
      </w:r>
    </w:p>
    <w:p w14:paraId="3D597A16">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315" w:name="_Toc6908"/>
      <w:r>
        <w:rPr>
          <w:rStyle w:val="13"/>
          <w:rFonts w:hint="default" w:ascii="Times New Roman" w:hAnsi="Times New Roman" w:eastAsia="宋体" w:cs="Times New Roman"/>
          <w:color w:val="auto"/>
          <w:highlight w:val="none"/>
        </w:rPr>
        <w:t>3.2 项目经理</w:t>
      </w:r>
      <w:bookmarkEnd w:id="308"/>
      <w:bookmarkEnd w:id="309"/>
      <w:bookmarkEnd w:id="310"/>
      <w:bookmarkEnd w:id="311"/>
      <w:bookmarkEnd w:id="312"/>
      <w:bookmarkEnd w:id="313"/>
      <w:bookmarkEnd w:id="314"/>
      <w:bookmarkEnd w:id="315"/>
    </w:p>
    <w:p w14:paraId="37BBB0F6">
      <w:pPr>
        <w:pStyle w:val="32"/>
        <w:spacing w:line="360" w:lineRule="exact"/>
        <w:ind w:firstLine="420" w:firstLineChars="200"/>
        <w:rPr>
          <w:rStyle w:val="13"/>
          <w:rFonts w:hint="default" w:ascii="Times New Roman" w:hAnsi="Times New Roman" w:cs="Times New Roman"/>
          <w:color w:val="auto"/>
        </w:rPr>
      </w:pPr>
      <w:bookmarkStart w:id="316" w:name="_Toc1443830486"/>
      <w:bookmarkStart w:id="317" w:name="_Toc373227709"/>
      <w:bookmarkStart w:id="318" w:name="_Toc78449797"/>
      <w:bookmarkStart w:id="319" w:name="_Toc389065275"/>
      <w:bookmarkStart w:id="320" w:name="_Toc747710271"/>
      <w:bookmarkStart w:id="321" w:name="_Toc373478356"/>
      <w:bookmarkStart w:id="322" w:name="_Toc407135211"/>
      <w:r>
        <w:rPr>
          <w:rStyle w:val="13"/>
          <w:rFonts w:hint="default" w:ascii="Times New Roman" w:hAnsi="Times New Roman" w:cs="Times New Roman"/>
          <w:color w:val="auto"/>
          <w:kern w:val="0"/>
        </w:rPr>
        <w:t xml:space="preserve">3.2.1 </w:t>
      </w:r>
      <w:r>
        <w:rPr>
          <w:rStyle w:val="13"/>
          <w:rFonts w:hint="default" w:ascii="Times New Roman" w:hAnsi="Times New Roman" w:cs="Times New Roman"/>
          <w:color w:val="auto"/>
        </w:rPr>
        <w:t>项目经理：</w:t>
      </w:r>
    </w:p>
    <w:p w14:paraId="3B44D374">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姓    名：</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0E3D7E1D">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身份证号：</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033A9E36">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建造师执业资格等级：</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6F9A40F8">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建造师注册证书号：</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1AE1757B">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建造师执业印章号：</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0634BA61">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安全生产考核合格证书号：</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7A60397D">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广西建筑市场诚信卡卡号：</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1ECBFFFC">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联系电话：</w:t>
      </w:r>
      <w:r>
        <w:rPr>
          <w:rStyle w:val="13"/>
          <w:rFonts w:hint="default" w:ascii="Times New Roman" w:hAnsi="Times New Roman" w:cs="Times New Roman"/>
          <w:color w:val="auto"/>
          <w:u w:val="single"/>
        </w:rPr>
        <w:t>中标后填写 </w:t>
      </w:r>
      <w:r>
        <w:rPr>
          <w:rStyle w:val="13"/>
          <w:rFonts w:hint="default" w:ascii="Times New Roman" w:hAnsi="Times New Roman" w:cs="Times New Roman"/>
          <w:color w:val="auto"/>
        </w:rPr>
        <w:t>；</w:t>
      </w:r>
    </w:p>
    <w:p w14:paraId="7CD26E2D">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电子信箱：</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6F91C92B">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通信地址：</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083451A1">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承包人对项目经理的授权范围如下：</w:t>
      </w:r>
      <w:r>
        <w:rPr>
          <w:rStyle w:val="13"/>
          <w:rFonts w:hint="default" w:ascii="Times New Roman" w:hAnsi="Times New Roman" w:cs="Times New Roman"/>
          <w:color w:val="auto"/>
          <w:u w:val="single"/>
        </w:rPr>
        <w:t xml:space="preserve"> （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w:t>
      </w:r>
    </w:p>
    <w:p w14:paraId="419A526D">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但未经承包人盖章同意不得以承包人名义向外融资、采购材料设备、租用建筑周转材料、雇佣劳动力、签订分包合同等从事一切为承包人设立义务或责任的行为。</w:t>
      </w:r>
    </w:p>
    <w:p w14:paraId="0C7E863D">
      <w:pPr>
        <w:pStyle w:val="29"/>
        <w:spacing w:line="360" w:lineRule="exact"/>
        <w:rPr>
          <w:rStyle w:val="13"/>
          <w:rFonts w:hint="default" w:ascii="Times New Roman" w:hAnsi="Times New Roman" w:cs="Times New Roman"/>
          <w:color w:val="auto"/>
          <w:u w:val="single"/>
        </w:rPr>
      </w:pPr>
      <w:r>
        <w:rPr>
          <w:rStyle w:val="13"/>
          <w:rFonts w:hint="default" w:ascii="Times New Roman" w:hAnsi="Times New Roman" w:cs="Times New Roman"/>
          <w:color w:val="auto"/>
        </w:rPr>
        <w:t>关于项目经理每月在施工现场的时间要求：</w:t>
      </w:r>
      <w:r>
        <w:rPr>
          <w:rStyle w:val="13"/>
          <w:rFonts w:hint="default" w:ascii="Times New Roman" w:hAnsi="Times New Roman" w:cs="Times New Roman"/>
          <w:color w:val="auto"/>
          <w:u w:val="single"/>
        </w:rPr>
        <w:t xml:space="preserve">  不得少于22个工作日，若项目经理每月在岗时间少于22个工作日，发包人有权更换项目经理，由此造成的一切损失由承包人承担</w:t>
      </w:r>
      <w:r>
        <w:rPr>
          <w:rStyle w:val="13"/>
          <w:rFonts w:hint="default" w:ascii="Times New Roman" w:hAnsi="Times New Roman" w:cs="Times New Roman"/>
          <w:color w:val="auto"/>
        </w:rPr>
        <w:t>。</w:t>
      </w:r>
    </w:p>
    <w:p w14:paraId="19DE71E1">
      <w:pPr>
        <w:pStyle w:val="32"/>
        <w:spacing w:line="360" w:lineRule="exact"/>
        <w:ind w:firstLine="420" w:firstLineChars="200"/>
        <w:rPr>
          <w:rStyle w:val="13"/>
          <w:rFonts w:hint="default" w:ascii="Times New Roman" w:hAnsi="Times New Roman" w:cs="Times New Roman"/>
          <w:color w:val="auto"/>
          <w:u w:val="single"/>
        </w:rPr>
      </w:pPr>
      <w:r>
        <w:rPr>
          <w:rStyle w:val="13"/>
          <w:rFonts w:hint="default" w:ascii="Times New Roman" w:hAnsi="Times New Roman" w:cs="Times New Roman"/>
          <w:color w:val="auto"/>
          <w:kern w:val="0"/>
        </w:rPr>
        <w:t>承包人未提交劳动合同，以及没有为项目经理缴纳社会保险证明的违约责任：</w:t>
      </w:r>
    </w:p>
    <w:p w14:paraId="3A35511A">
      <w:pPr>
        <w:pStyle w:val="32"/>
        <w:spacing w:line="360" w:lineRule="exact"/>
        <w:rPr>
          <w:rStyle w:val="13"/>
          <w:rFonts w:hint="default" w:ascii="Times New Roman" w:hAnsi="Times New Roman" w:cs="Times New Roman"/>
          <w:color w:val="auto"/>
          <w:kern w:val="0"/>
        </w:rPr>
      </w:pPr>
      <w:r>
        <w:rPr>
          <w:rStyle w:val="13"/>
          <w:rFonts w:hint="default" w:ascii="Times New Roman" w:hAnsi="Times New Roman" w:cs="Times New Roman"/>
          <w:color w:val="auto"/>
          <w:u w:val="single"/>
        </w:rPr>
        <w:t xml:space="preserve">发包人有权要求更换项目经理  </w:t>
      </w:r>
      <w:r>
        <w:rPr>
          <w:rStyle w:val="13"/>
          <w:rFonts w:hint="default" w:ascii="Times New Roman" w:hAnsi="Times New Roman" w:cs="Times New Roman"/>
          <w:color w:val="auto"/>
        </w:rPr>
        <w:t>。</w:t>
      </w:r>
    </w:p>
    <w:p w14:paraId="75D80251">
      <w:pPr>
        <w:pStyle w:val="32"/>
        <w:spacing w:line="360" w:lineRule="exact"/>
        <w:ind w:firstLine="420" w:firstLineChars="200"/>
        <w:rPr>
          <w:rStyle w:val="13"/>
          <w:rFonts w:hint="default" w:ascii="Times New Roman" w:hAnsi="Times New Roman" w:cs="Times New Roman"/>
          <w:color w:val="auto"/>
          <w:u w:val="single"/>
        </w:rPr>
      </w:pPr>
      <w:r>
        <w:rPr>
          <w:rStyle w:val="13"/>
          <w:rFonts w:hint="default" w:ascii="Times New Roman" w:hAnsi="Times New Roman" w:cs="Times New Roman"/>
          <w:color w:val="auto"/>
          <w:kern w:val="0"/>
        </w:rPr>
        <w:t>项目经理未经批准，擅自离开施工现场的违约责任：</w:t>
      </w:r>
      <w:r>
        <w:rPr>
          <w:rStyle w:val="13"/>
          <w:rFonts w:hint="default" w:ascii="Times New Roman" w:hAnsi="Times New Roman" w:cs="Times New Roman"/>
          <w:color w:val="auto"/>
          <w:u w:val="single"/>
        </w:rPr>
        <w:t xml:space="preserve">项目经理每月在岗带班时间不得少于当月施工时间的80%。未经发包人同意或正当理由，项目经理每月在岗带班时间少于当月施工时间80%的，少在岗带班一天，发包人有权处违约金500元/日（人民币）  </w:t>
      </w:r>
      <w:r>
        <w:rPr>
          <w:rStyle w:val="13"/>
          <w:rFonts w:hint="default" w:ascii="Times New Roman" w:hAnsi="Times New Roman" w:cs="Times New Roman"/>
          <w:color w:val="auto"/>
        </w:rPr>
        <w:t>。</w:t>
      </w:r>
    </w:p>
    <w:p w14:paraId="7D366B68">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3.2.3 承包人擅自更换项目经理的违约责任：</w:t>
      </w:r>
      <w:r>
        <w:rPr>
          <w:rStyle w:val="13"/>
          <w:rFonts w:hint="default" w:ascii="Times New Roman" w:hAnsi="Times New Roman" w:cs="Times New Roman"/>
          <w:color w:val="auto"/>
          <w:u w:val="single"/>
        </w:rPr>
        <w:t>承包人项目经理必须与承包人投标时所承诺的人员一致。在监理人向承包人颁发 《工程档案验收合格证明》前，项目经理不得同时兼任其他任何项目的项目经理</w:t>
      </w:r>
      <w:r>
        <w:rPr>
          <w:rStyle w:val="13"/>
          <w:rFonts w:hint="default" w:ascii="Times New Roman" w:hAnsi="Times New Roman" w:cs="Times New Roman"/>
          <w:color w:val="auto"/>
          <w:kern w:val="0"/>
          <w:u w:val="single"/>
        </w:rPr>
        <w:t>（符合桂建管</w:t>
      </w:r>
      <w:r>
        <w:rPr>
          <w:rStyle w:val="13"/>
          <w:rFonts w:hint="default" w:ascii="Times New Roman" w:hAnsi="Times New Roman" w:cs="Times New Roman"/>
          <w:color w:val="auto"/>
          <w:u w:val="single"/>
        </w:rPr>
        <w:t>﹝2013﹞</w:t>
      </w:r>
      <w:r>
        <w:rPr>
          <w:rStyle w:val="13"/>
          <w:rFonts w:hint="default" w:ascii="Times New Roman" w:hAnsi="Times New Roman" w:cs="Times New Roman"/>
          <w:color w:val="auto"/>
          <w:kern w:val="0"/>
          <w:u w:val="single"/>
        </w:rPr>
        <w:t>17号和</w:t>
      </w:r>
      <w:r>
        <w:rPr>
          <w:rStyle w:val="13"/>
          <w:rFonts w:hint="default" w:ascii="Times New Roman" w:hAnsi="Times New Roman" w:cs="Times New Roman"/>
          <w:color w:val="auto"/>
          <w:u w:val="single"/>
        </w:rPr>
        <w:t>桂建管﹝2014﹞25号</w:t>
      </w:r>
      <w:r>
        <w:rPr>
          <w:rStyle w:val="13"/>
          <w:rFonts w:hint="default" w:ascii="Times New Roman" w:hAnsi="Times New Roman" w:cs="Times New Roman"/>
          <w:color w:val="auto"/>
          <w:kern w:val="0"/>
          <w:u w:val="single"/>
        </w:rPr>
        <w:t>文除外）</w:t>
      </w:r>
      <w:r>
        <w:rPr>
          <w:rStyle w:val="13"/>
          <w:rFonts w:hint="default" w:ascii="Times New Roman" w:hAnsi="Times New Roman" w:cs="Times New Roman"/>
          <w:color w:val="auto"/>
          <w:u w:val="single"/>
        </w:rPr>
        <w:t>。未经发包人书面同意，承包人擅自更换项目经理的视为违约，违约金处10000元/人•次（人民币）</w:t>
      </w:r>
      <w:r>
        <w:rPr>
          <w:rStyle w:val="13"/>
          <w:rFonts w:hint="default" w:ascii="Times New Roman" w:hAnsi="Times New Roman" w:cs="Times New Roman"/>
          <w:color w:val="auto"/>
        </w:rPr>
        <w:t>。</w:t>
      </w:r>
    </w:p>
    <w:p w14:paraId="63AA2995">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3.2.4 承包人无正当理由拒绝更换项目经理的违约责任：</w:t>
      </w:r>
      <w:r>
        <w:rPr>
          <w:rStyle w:val="13"/>
          <w:rFonts w:hint="default" w:ascii="Times New Roman" w:hAnsi="Times New Roman" w:cs="Times New Roman"/>
          <w:color w:val="auto"/>
          <w:u w:val="single"/>
        </w:rPr>
        <w:t>因承包人项目经理不称职，发包人要求调换而未及时调换的，视为承包人违约，必须向发包人交纳处罚金 1000元/人•次（人民币）</w:t>
      </w:r>
      <w:r>
        <w:rPr>
          <w:rStyle w:val="13"/>
          <w:rFonts w:hint="default" w:ascii="Times New Roman" w:hAnsi="Times New Roman" w:cs="Times New Roman"/>
          <w:color w:val="auto"/>
        </w:rPr>
        <w:t>。</w:t>
      </w:r>
    </w:p>
    <w:p w14:paraId="154B14C0">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323" w:name="_Toc16309"/>
      <w:r>
        <w:rPr>
          <w:rStyle w:val="13"/>
          <w:rFonts w:hint="default" w:ascii="Times New Roman" w:hAnsi="Times New Roman" w:eastAsia="宋体" w:cs="Times New Roman"/>
          <w:color w:val="auto"/>
          <w:highlight w:val="none"/>
        </w:rPr>
        <w:t>3.3 承包人人员</w:t>
      </w:r>
      <w:bookmarkEnd w:id="316"/>
      <w:bookmarkEnd w:id="317"/>
      <w:bookmarkEnd w:id="318"/>
      <w:bookmarkEnd w:id="319"/>
      <w:bookmarkEnd w:id="320"/>
      <w:bookmarkEnd w:id="321"/>
      <w:bookmarkEnd w:id="322"/>
      <w:bookmarkEnd w:id="323"/>
    </w:p>
    <w:p w14:paraId="6C24F06E">
      <w:pPr>
        <w:pStyle w:val="32"/>
        <w:spacing w:line="360" w:lineRule="exact"/>
        <w:ind w:firstLine="420" w:firstLineChars="200"/>
        <w:rPr>
          <w:rStyle w:val="13"/>
          <w:rFonts w:hint="default" w:ascii="Times New Roman" w:hAnsi="Times New Roman" w:cs="Times New Roman"/>
          <w:color w:val="auto"/>
        </w:rPr>
      </w:pPr>
      <w:bookmarkStart w:id="324" w:name="_Toc2066279184"/>
      <w:bookmarkStart w:id="325" w:name="_Toc373227710"/>
      <w:bookmarkStart w:id="326" w:name="_Toc78449798"/>
      <w:bookmarkStart w:id="327" w:name="_Toc407135212"/>
      <w:bookmarkStart w:id="328" w:name="_Toc389065276"/>
      <w:bookmarkStart w:id="329" w:name="_Toc373478357"/>
      <w:bookmarkStart w:id="330" w:name="_Toc2025600126"/>
      <w:r>
        <w:rPr>
          <w:rStyle w:val="13"/>
          <w:rFonts w:hint="default" w:ascii="Times New Roman" w:hAnsi="Times New Roman" w:cs="Times New Roman"/>
          <w:color w:val="auto"/>
        </w:rPr>
        <w:t>3.3.1 承包人提交项目管理机构及施工现场管理人员安排报告（格式见合同附件6）的期限</w:t>
      </w:r>
      <w:r>
        <w:rPr>
          <w:rStyle w:val="13"/>
          <w:rFonts w:hint="default" w:ascii="Times New Roman" w:hAnsi="Times New Roman" w:cs="Times New Roman"/>
          <w:color w:val="auto"/>
          <w:u w:val="single"/>
        </w:rPr>
        <w:t>开工前7天</w:t>
      </w:r>
      <w:r>
        <w:rPr>
          <w:rStyle w:val="13"/>
          <w:rFonts w:hint="default" w:ascii="Times New Roman" w:hAnsi="Times New Roman" w:cs="Times New Roman"/>
          <w:color w:val="auto"/>
        </w:rPr>
        <w:t>。</w:t>
      </w:r>
    </w:p>
    <w:p w14:paraId="2801CBA7">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3.3.3 承包人无正当理由拒绝撤换主要施工管理人员的违约责任：</w:t>
      </w:r>
      <w:r>
        <w:rPr>
          <w:rStyle w:val="13"/>
          <w:rFonts w:hint="default" w:ascii="Times New Roman" w:hAnsi="Times New Roman" w:cs="Times New Roman"/>
          <w:color w:val="auto"/>
          <w:u w:val="single"/>
        </w:rPr>
        <w:t>因承包人主要施工管理人员不称职，发包人要求调换而无正当理由拒绝撤换或未及时调换的，视为承包人违约，必须向发包人交纳处罚金，处罚标准：技术负责人 1000 元/人•次（人民币）；专业工程师1000元/人•次（人民币）</w:t>
      </w:r>
      <w:r>
        <w:rPr>
          <w:rStyle w:val="13"/>
          <w:rFonts w:hint="default" w:ascii="Times New Roman" w:hAnsi="Times New Roman" w:cs="Times New Roman"/>
          <w:color w:val="auto"/>
        </w:rPr>
        <w:t>。</w:t>
      </w:r>
    </w:p>
    <w:p w14:paraId="79BC19CA">
      <w:pPr>
        <w:pStyle w:val="32"/>
        <w:spacing w:line="360" w:lineRule="exact"/>
        <w:ind w:firstLine="420" w:firstLineChars="200"/>
        <w:rPr>
          <w:rStyle w:val="13"/>
          <w:rFonts w:hint="default" w:ascii="Times New Roman" w:hAnsi="Times New Roman" w:cs="Times New Roman"/>
          <w:color w:val="auto"/>
          <w:u w:val="single"/>
        </w:rPr>
      </w:pPr>
      <w:r>
        <w:rPr>
          <w:rStyle w:val="13"/>
          <w:rFonts w:hint="default" w:ascii="Times New Roman" w:hAnsi="Times New Roman" w:cs="Times New Roman"/>
          <w:color w:val="auto"/>
        </w:rPr>
        <w:t>3.3.4 承包人主要施工管理人员离开施工现场的批准要求：：</w:t>
      </w:r>
      <w:r>
        <w:rPr>
          <w:rStyle w:val="13"/>
          <w:rFonts w:hint="default" w:ascii="Times New Roman" w:hAnsi="Times New Roman" w:cs="Times New Roman"/>
          <w:color w:val="auto"/>
          <w:u w:val="single"/>
        </w:rPr>
        <w:t>需发包人同意</w:t>
      </w:r>
      <w:r>
        <w:rPr>
          <w:rStyle w:val="13"/>
          <w:rFonts w:hint="default" w:ascii="Times New Roman" w:hAnsi="Times New Roman" w:cs="Times New Roman"/>
          <w:color w:val="auto"/>
        </w:rPr>
        <w:t>。</w:t>
      </w:r>
    </w:p>
    <w:p w14:paraId="4EC0CF08">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3.3.5 承包人擅自更换主要施工管理人员的违约责任：</w:t>
      </w:r>
      <w:r>
        <w:rPr>
          <w:rStyle w:val="13"/>
          <w:rFonts w:hint="default" w:ascii="Times New Roman" w:hAnsi="Times New Roman" w:cs="Times New Roman"/>
          <w:color w:val="auto"/>
          <w:u w:val="single"/>
        </w:rPr>
        <w:t>项目技术负责人、专职安全员及其承诺的其它在场管理人员未经发包人书面同意不准擅自更换，擅自更换项目技术负责人处 2000元/人•次（人民币）违约金；擅自更换专职安全员处  2000元/人•次（人民币）违约金；擅自更换其它在场管理人员处 2000元/人•次（人民币）违约金</w:t>
      </w:r>
      <w:r>
        <w:rPr>
          <w:rStyle w:val="13"/>
          <w:rFonts w:hint="default" w:ascii="Times New Roman" w:hAnsi="Times New Roman" w:cs="Times New Roman"/>
          <w:color w:val="auto"/>
        </w:rPr>
        <w:t>。</w:t>
      </w:r>
    </w:p>
    <w:p w14:paraId="0E75C220">
      <w:pPr>
        <w:pStyle w:val="32"/>
        <w:spacing w:line="360" w:lineRule="exact"/>
        <w:ind w:firstLine="420" w:firstLineChars="200"/>
        <w:rPr>
          <w:rStyle w:val="13"/>
          <w:rFonts w:hint="default" w:ascii="Times New Roman" w:hAnsi="Times New Roman" w:cs="Times New Roman"/>
          <w:color w:val="auto"/>
          <w:u w:val="single"/>
        </w:rPr>
      </w:pPr>
      <w:r>
        <w:rPr>
          <w:rStyle w:val="13"/>
          <w:rFonts w:hint="default" w:ascii="Times New Roman" w:hAnsi="Times New Roman" w:cs="Times New Roman"/>
          <w:color w:val="auto"/>
        </w:rPr>
        <w:t>承包人主要施工管理人员擅自离开施工现场的违约责任：</w:t>
      </w:r>
      <w:r>
        <w:rPr>
          <w:rStyle w:val="13"/>
          <w:rFonts w:hint="default" w:ascii="Times New Roman" w:hAnsi="Times New Roman" w:cs="Times New Roman"/>
          <w:color w:val="auto"/>
          <w:u w:val="single"/>
        </w:rPr>
        <w:t>未经发包人同意，项目技术负责人擅自离岗的，视为承包人违约，发包人有权处违约金 500元/人•次（人民币）；未经发包人同意，专职安全员擅自离岗的，视为承包人违约，发包人有权处违约金 500 元/人•次（人民币）；其它在场管理人员擅自离岗的，视为承包人违约，发包人有权处违约金 500 元/人•次（人民币）。</w:t>
      </w:r>
    </w:p>
    <w:p w14:paraId="1E862CAC">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331" w:name="_Toc9825"/>
      <w:r>
        <w:rPr>
          <w:rStyle w:val="13"/>
          <w:rFonts w:hint="default" w:ascii="Times New Roman" w:hAnsi="Times New Roman" w:eastAsia="宋体" w:cs="Times New Roman"/>
          <w:color w:val="auto"/>
          <w:highlight w:val="none"/>
        </w:rPr>
        <w:t>3</w:t>
      </w:r>
      <w:bookmarkStart w:id="332" w:name="_Toc296346660"/>
      <w:bookmarkStart w:id="333" w:name="_Toc300934945"/>
      <w:bookmarkStart w:id="334" w:name="_Toc296503159"/>
      <w:bookmarkStart w:id="335" w:name="_Toc296891199"/>
      <w:bookmarkStart w:id="336" w:name="_Toc303539102"/>
      <w:bookmarkStart w:id="337" w:name="_Toc297048345"/>
      <w:bookmarkStart w:id="338" w:name="_Toc296890987"/>
      <w:bookmarkStart w:id="339" w:name="_Toc297216151"/>
      <w:bookmarkStart w:id="340" w:name="_Toc312677988"/>
      <w:bookmarkStart w:id="341" w:name="_Toc296347158"/>
      <w:bookmarkStart w:id="342" w:name="_Toc296944498"/>
      <w:bookmarkStart w:id="343" w:name="_Toc292559364"/>
      <w:bookmarkStart w:id="344" w:name="_Toc292559869"/>
      <w:bookmarkStart w:id="345" w:name="_Toc297123492"/>
      <w:bookmarkStart w:id="346" w:name="_Toc297120459"/>
      <w:bookmarkStart w:id="347" w:name="_Toc304295523"/>
      <w:r>
        <w:rPr>
          <w:rStyle w:val="13"/>
          <w:rFonts w:hint="default" w:ascii="Times New Roman" w:hAnsi="Times New Roman" w:eastAsia="宋体" w:cs="Times New Roman"/>
          <w:color w:val="auto"/>
          <w:highlight w:val="none"/>
        </w:rPr>
        <w:t>.5 分包</w:t>
      </w:r>
      <w:bookmarkEnd w:id="324"/>
      <w:bookmarkEnd w:id="325"/>
      <w:bookmarkEnd w:id="326"/>
      <w:bookmarkEnd w:id="327"/>
      <w:bookmarkEnd w:id="328"/>
      <w:bookmarkEnd w:id="329"/>
      <w:bookmarkEnd w:id="330"/>
      <w:bookmarkEnd w:id="331"/>
    </w:p>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645D70BF">
      <w:pPr>
        <w:pStyle w:val="32"/>
        <w:spacing w:line="360" w:lineRule="exact"/>
        <w:ind w:firstLine="420" w:firstLineChars="200"/>
        <w:rPr>
          <w:rStyle w:val="13"/>
          <w:rFonts w:hint="default" w:ascii="Times New Roman" w:hAnsi="Times New Roman" w:cs="Times New Roman"/>
          <w:color w:val="auto"/>
        </w:rPr>
      </w:pPr>
      <w:bookmarkStart w:id="348" w:name="_Toc373227711"/>
      <w:bookmarkStart w:id="349" w:name="_Toc389065277"/>
      <w:bookmarkStart w:id="350" w:name="_Toc407135213"/>
      <w:bookmarkStart w:id="351" w:name="_Toc57329529"/>
      <w:bookmarkStart w:id="352" w:name="_Toc78449799"/>
      <w:bookmarkStart w:id="353" w:name="_Toc101808609"/>
      <w:bookmarkStart w:id="354" w:name="_Toc373478358"/>
      <w:r>
        <w:rPr>
          <w:rStyle w:val="13"/>
          <w:rFonts w:hint="default" w:ascii="Times New Roman" w:hAnsi="Times New Roman" w:cs="Times New Roman"/>
          <w:color w:val="auto"/>
        </w:rPr>
        <w:t>3</w:t>
      </w:r>
      <w:bookmarkStart w:id="355" w:name="_Toc300934946"/>
      <w:bookmarkEnd w:id="355"/>
      <w:bookmarkStart w:id="356" w:name="_Toc296890988"/>
      <w:bookmarkEnd w:id="356"/>
      <w:bookmarkStart w:id="357" w:name="_Toc297216152"/>
      <w:bookmarkEnd w:id="357"/>
      <w:bookmarkStart w:id="358" w:name="_Toc296944499"/>
      <w:bookmarkEnd w:id="358"/>
      <w:bookmarkStart w:id="359" w:name="_Toc296891200"/>
      <w:bookmarkEnd w:id="359"/>
      <w:bookmarkStart w:id="360" w:name="_Toc292559870"/>
      <w:bookmarkEnd w:id="360"/>
      <w:bookmarkStart w:id="361" w:name="_Toc303539103"/>
      <w:bookmarkEnd w:id="361"/>
      <w:bookmarkStart w:id="362" w:name="_Toc296503160"/>
      <w:bookmarkEnd w:id="362"/>
      <w:bookmarkStart w:id="363" w:name="_Toc318581158"/>
      <w:bookmarkEnd w:id="363"/>
      <w:bookmarkStart w:id="364" w:name="_Toc297120460"/>
      <w:bookmarkEnd w:id="364"/>
      <w:bookmarkStart w:id="365" w:name="_Toc312677989"/>
      <w:bookmarkEnd w:id="365"/>
      <w:bookmarkStart w:id="366" w:name="_Toc304295524"/>
      <w:bookmarkEnd w:id="366"/>
      <w:bookmarkStart w:id="367" w:name="_Toc292559365"/>
      <w:bookmarkEnd w:id="367"/>
      <w:bookmarkStart w:id="368" w:name="_Toc297123493"/>
      <w:bookmarkEnd w:id="368"/>
      <w:bookmarkStart w:id="369" w:name="_Toc296346661"/>
      <w:bookmarkEnd w:id="369"/>
      <w:bookmarkStart w:id="370" w:name="_Toc297048346"/>
      <w:bookmarkEnd w:id="370"/>
      <w:bookmarkStart w:id="371" w:name="_Toc296347159"/>
      <w:r>
        <w:rPr>
          <w:rStyle w:val="13"/>
          <w:rFonts w:hint="default" w:ascii="Times New Roman" w:hAnsi="Times New Roman" w:cs="Times New Roman"/>
          <w:color w:val="auto"/>
        </w:rPr>
        <w:t>.5.1 分包的一般约定</w:t>
      </w:r>
      <w:bookmarkEnd w:id="371"/>
    </w:p>
    <w:p w14:paraId="5EA550F5">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u w:val="single"/>
        </w:rPr>
        <w:t>禁止分包的工程包括：经评审备案的施工图纸范围内包含的施工内容（除劳务分包外）</w:t>
      </w:r>
      <w:r>
        <w:rPr>
          <w:rStyle w:val="13"/>
          <w:rFonts w:hint="default" w:ascii="Times New Roman" w:hAnsi="Times New Roman" w:cs="Times New Roman"/>
          <w:color w:val="auto"/>
        </w:rPr>
        <w:t>。</w:t>
      </w:r>
    </w:p>
    <w:p w14:paraId="2728B414">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主体结构、关键性工作的范围：</w:t>
      </w:r>
      <w:r>
        <w:rPr>
          <w:rStyle w:val="13"/>
          <w:rFonts w:hint="default" w:ascii="Times New Roman" w:hAnsi="Times New Roman" w:cs="Times New Roman"/>
          <w:color w:val="auto"/>
          <w:u w:val="single"/>
        </w:rPr>
        <w:t xml:space="preserve">禁止分包 </w:t>
      </w:r>
      <w:r>
        <w:rPr>
          <w:rStyle w:val="13"/>
          <w:rFonts w:hint="default" w:ascii="Times New Roman" w:hAnsi="Times New Roman" w:cs="Times New Roman"/>
          <w:color w:val="auto"/>
        </w:rPr>
        <w:t>。</w:t>
      </w:r>
    </w:p>
    <w:p w14:paraId="7929FD2F">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3</w:t>
      </w:r>
      <w:bookmarkStart w:id="372" w:name="_Toc312677990"/>
      <w:bookmarkEnd w:id="372"/>
      <w:bookmarkStart w:id="373" w:name="_Toc318581159"/>
      <w:r>
        <w:rPr>
          <w:rStyle w:val="13"/>
          <w:rFonts w:hint="default" w:ascii="Times New Roman" w:hAnsi="Times New Roman" w:cs="Times New Roman"/>
          <w:color w:val="auto"/>
        </w:rPr>
        <w:t>.5.2分包的确定</w:t>
      </w:r>
      <w:bookmarkEnd w:id="373"/>
    </w:p>
    <w:p w14:paraId="11A36869">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允许分包的专业工程包括：</w:t>
      </w:r>
      <w:r>
        <w:rPr>
          <w:rStyle w:val="13"/>
          <w:rFonts w:hint="default" w:ascii="Times New Roman" w:hAnsi="Times New Roman" w:cs="Times New Roman"/>
          <w:color w:val="auto"/>
          <w:u w:val="single"/>
        </w:rPr>
        <w:t xml:space="preserve">  无  </w:t>
      </w:r>
      <w:r>
        <w:rPr>
          <w:rStyle w:val="13"/>
          <w:rFonts w:hint="default" w:ascii="Times New Roman" w:hAnsi="Times New Roman" w:cs="Times New Roman"/>
          <w:color w:val="auto"/>
        </w:rPr>
        <w:t>。</w:t>
      </w:r>
    </w:p>
    <w:p w14:paraId="07963F4C">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其他关于分包的约定：</w:t>
      </w:r>
    </w:p>
    <w:p w14:paraId="7BE774E8">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14:paraId="1691BEF6">
      <w:pPr>
        <w:pStyle w:val="32"/>
        <w:spacing w:line="360" w:lineRule="exact"/>
        <w:ind w:firstLine="420" w:firstLineChars="200"/>
        <w:rPr>
          <w:rStyle w:val="13"/>
          <w:rFonts w:hint="default" w:ascii="Times New Roman" w:hAnsi="Times New Roman" w:cs="Times New Roman"/>
          <w:color w:val="auto"/>
          <w:u w:val="single"/>
        </w:rPr>
      </w:pPr>
      <w:r>
        <w:rPr>
          <w:rStyle w:val="13"/>
          <w:rFonts w:hint="default" w:ascii="Times New Roman" w:hAnsi="Times New Roman" w:cs="Times New Roman"/>
          <w:color w:val="auto"/>
        </w:rPr>
        <w:t>（2）在相关分包合同签订并报送有关建设行政主管部门备案后7天内，承包人应当将一份副本提交给监理人，承包人应保障分包工作不得再次分包。</w:t>
      </w:r>
    </w:p>
    <w:p w14:paraId="0E33B6C9">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（3）未经承包人和监理人审批同意的分包工程和分包人，承包人有权拒绝验收分包工程和支付相应款项，由此引起的发包人费用增加和(或)延误的工期由发包人承担。</w:t>
      </w:r>
    </w:p>
    <w:p w14:paraId="75352DA1">
      <w:pPr>
        <w:pStyle w:val="34"/>
        <w:spacing w:line="360" w:lineRule="exact"/>
        <w:ind w:firstLine="420" w:firstLineChars="200"/>
        <w:rPr>
          <w:rStyle w:val="13"/>
          <w:rFonts w:hint="default" w:ascii="Times New Roman" w:hAnsi="Times New Roman" w:eastAsia="宋体" w:cs="Times New Roman"/>
          <w:color w:val="auto"/>
          <w:kern w:val="2"/>
          <w:sz w:val="21"/>
          <w:szCs w:val="21"/>
          <w:lang w:val="en-US" w:eastAsia="zh-CN" w:bidi="ar-SA"/>
        </w:rPr>
      </w:pPr>
      <w:r>
        <w:rPr>
          <w:rStyle w:val="13"/>
          <w:rFonts w:hint="default" w:ascii="Times New Roman" w:hAnsi="Times New Roman" w:eastAsia="宋体" w:cs="Times New Roman"/>
          <w:color w:val="auto"/>
          <w:kern w:val="2"/>
          <w:sz w:val="21"/>
          <w:szCs w:val="21"/>
          <w:lang w:val="en-US" w:eastAsia="zh-CN" w:bidi="ar-SA"/>
        </w:rPr>
        <w:t>（4）承包人有以下情况之一者，发包人有权解除合同，并视情况扣除其履约保证金：</w:t>
      </w:r>
    </w:p>
    <w:p w14:paraId="1E3EC120">
      <w:pPr>
        <w:pStyle w:val="34"/>
        <w:spacing w:line="360" w:lineRule="exact"/>
        <w:ind w:firstLine="441" w:firstLineChars="210"/>
        <w:rPr>
          <w:rStyle w:val="13"/>
          <w:rFonts w:hint="default" w:ascii="Times New Roman" w:hAnsi="Times New Roman" w:eastAsia="宋体" w:cs="Times New Roman"/>
          <w:color w:val="auto"/>
          <w:kern w:val="2"/>
          <w:sz w:val="21"/>
          <w:szCs w:val="21"/>
          <w:lang w:val="en-US" w:eastAsia="zh-CN" w:bidi="ar-SA"/>
        </w:rPr>
      </w:pPr>
      <w:r>
        <w:rPr>
          <w:rStyle w:val="13"/>
          <w:rFonts w:hint="default" w:ascii="Times New Roman" w:hAnsi="Times New Roman" w:eastAsia="宋体" w:cs="Times New Roman"/>
          <w:color w:val="auto"/>
          <w:kern w:val="2"/>
          <w:sz w:val="21"/>
          <w:szCs w:val="21"/>
          <w:lang w:val="en-US" w:eastAsia="zh-CN" w:bidi="ar-SA"/>
        </w:rPr>
        <w:t>①个人承包工程，包括本人单位及外单位人员承包，发包人不承认其个人拥有任何资质等级及营业许可资格。没收全部履约保证金。</w:t>
      </w:r>
    </w:p>
    <w:p w14:paraId="1F14F5A1">
      <w:pPr>
        <w:pStyle w:val="34"/>
        <w:spacing w:line="360" w:lineRule="exact"/>
        <w:ind w:firstLine="441" w:firstLineChars="210"/>
        <w:rPr>
          <w:rStyle w:val="13"/>
          <w:rFonts w:hint="default" w:ascii="Times New Roman" w:hAnsi="Times New Roman" w:eastAsia="宋体" w:cs="Times New Roman"/>
          <w:color w:val="auto"/>
          <w:kern w:val="2"/>
          <w:sz w:val="21"/>
          <w:szCs w:val="21"/>
          <w:lang w:val="en-US" w:eastAsia="zh-CN" w:bidi="ar-SA"/>
        </w:rPr>
      </w:pPr>
      <w:r>
        <w:rPr>
          <w:rStyle w:val="13"/>
          <w:rFonts w:hint="default" w:ascii="Times New Roman" w:hAnsi="Times New Roman" w:eastAsia="宋体" w:cs="Times New Roman"/>
          <w:color w:val="auto"/>
          <w:kern w:val="2"/>
          <w:sz w:val="21"/>
          <w:szCs w:val="21"/>
          <w:lang w:val="en-US" w:eastAsia="zh-CN" w:bidi="ar-SA"/>
        </w:rPr>
        <w:t>②几个人联合承包工程，就地组织暗分包队伍，不具备完成本工程的技术、机械能力，被发包人判定为没有能力履行的承包人。没收全部履约保证金。</w:t>
      </w:r>
    </w:p>
    <w:p w14:paraId="597C07E8">
      <w:pPr>
        <w:pStyle w:val="34"/>
        <w:spacing w:line="360" w:lineRule="exact"/>
        <w:ind w:firstLine="441" w:firstLineChars="210"/>
        <w:rPr>
          <w:rStyle w:val="13"/>
          <w:rFonts w:hint="default" w:ascii="Times New Roman" w:hAnsi="Times New Roman" w:eastAsia="宋体" w:cs="Times New Roman"/>
          <w:color w:val="auto"/>
          <w:kern w:val="2"/>
          <w:sz w:val="21"/>
          <w:szCs w:val="21"/>
          <w:lang w:val="en-US" w:eastAsia="zh-CN" w:bidi="ar-SA"/>
        </w:rPr>
      </w:pPr>
      <w:r>
        <w:rPr>
          <w:rStyle w:val="13"/>
          <w:rFonts w:hint="default" w:ascii="Times New Roman" w:hAnsi="Times New Roman" w:eastAsia="宋体" w:cs="Times New Roman"/>
          <w:color w:val="auto"/>
          <w:kern w:val="2"/>
          <w:sz w:val="21"/>
          <w:szCs w:val="21"/>
          <w:lang w:val="en-US" w:eastAsia="zh-CN" w:bidi="ar-SA"/>
        </w:rPr>
        <w:t>③就地转包全部的工程，以谋取高额转让费、管理费的承包人。没收全部履约保证金。</w:t>
      </w:r>
    </w:p>
    <w:p w14:paraId="3C22EDC6">
      <w:pPr>
        <w:pStyle w:val="32"/>
        <w:spacing w:line="360" w:lineRule="exact"/>
        <w:ind w:firstLine="420" w:firstLineChars="200"/>
        <w:rPr>
          <w:rStyle w:val="13"/>
          <w:rFonts w:hint="default" w:ascii="Times New Roman" w:hAnsi="Times New Roman" w:cs="Times New Roman"/>
          <w:color w:val="auto"/>
          <w:u w:val="single"/>
        </w:rPr>
      </w:pPr>
      <w:r>
        <w:rPr>
          <w:rStyle w:val="13"/>
          <w:rFonts w:hint="default" w:ascii="Times New Roman" w:hAnsi="Times New Roman" w:cs="Times New Roman"/>
          <w:color w:val="auto"/>
        </w:rPr>
        <w:t>④承包人有部分分包现象（其中包括冒充承包人下属单位的挂勾单位，凭口头协议参与施工的分包人及其他暗分包个体户），一经发现核实，发包人将采取驱逐该暗分包人措施。没收全部履约保证金。</w:t>
      </w:r>
    </w:p>
    <w:p w14:paraId="018D4356">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3.5.4 分包合同价款</w:t>
      </w:r>
    </w:p>
    <w:p w14:paraId="5E63F7E3">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关于分包合同价款支付的约定：</w:t>
      </w:r>
      <w:r>
        <w:rPr>
          <w:rStyle w:val="13"/>
          <w:rFonts w:hint="default" w:ascii="Times New Roman" w:hAnsi="Times New Roman" w:cs="Times New Roman"/>
          <w:color w:val="auto"/>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47E0DBB2">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374" w:name="_Toc15431"/>
      <w:r>
        <w:rPr>
          <w:rStyle w:val="13"/>
          <w:rFonts w:hint="default" w:ascii="Times New Roman" w:hAnsi="Times New Roman" w:eastAsia="宋体" w:cs="Times New Roman"/>
          <w:color w:val="auto"/>
          <w:highlight w:val="none"/>
        </w:rPr>
        <w:t>3.6 工程照管与成品、半成品保护</w:t>
      </w:r>
      <w:bookmarkEnd w:id="348"/>
      <w:bookmarkEnd w:id="349"/>
      <w:bookmarkEnd w:id="350"/>
      <w:bookmarkEnd w:id="351"/>
      <w:bookmarkEnd w:id="352"/>
      <w:bookmarkEnd w:id="353"/>
      <w:bookmarkEnd w:id="354"/>
      <w:bookmarkEnd w:id="374"/>
    </w:p>
    <w:p w14:paraId="64D7FADD">
      <w:pPr>
        <w:pStyle w:val="32"/>
        <w:spacing w:line="360" w:lineRule="exact"/>
        <w:ind w:firstLine="420" w:firstLineChars="200"/>
        <w:rPr>
          <w:rStyle w:val="13"/>
          <w:rFonts w:hint="default" w:ascii="Times New Roman" w:hAnsi="Times New Roman" w:cs="Times New Roman"/>
          <w:color w:val="auto"/>
          <w:kern w:val="0"/>
          <w:highlight w:val="none"/>
          <w:u w:val="single"/>
        </w:rPr>
      </w:pPr>
      <w:r>
        <w:rPr>
          <w:rStyle w:val="13"/>
          <w:rFonts w:hint="default" w:ascii="Times New Roman" w:hAnsi="Times New Roman" w:cs="Times New Roman"/>
          <w:color w:val="auto"/>
          <w:kern w:val="0"/>
        </w:rPr>
        <w:t>承包人负责照管工程及工程相关的材料、工程设备的起始时间：</w:t>
      </w:r>
      <w:r>
        <w:rPr>
          <w:rStyle w:val="13"/>
          <w:rFonts w:hint="default" w:ascii="Times New Roman" w:hAnsi="Times New Roman" w:cs="Times New Roman"/>
          <w:color w:val="auto"/>
          <w:kern w:val="0"/>
          <w:u w:val="single"/>
        </w:rPr>
        <w:t>工程开工至竣工期间</w:t>
      </w:r>
      <w:r>
        <w:rPr>
          <w:rStyle w:val="13"/>
          <w:rFonts w:hint="default" w:ascii="Times New Roman" w:hAnsi="Times New Roman" w:cs="Times New Roman"/>
          <w:color w:val="auto"/>
          <w:kern w:val="0"/>
        </w:rPr>
        <w:t>。</w:t>
      </w:r>
    </w:p>
    <w:p w14:paraId="57A84E82">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375" w:name="_Toc373227712"/>
      <w:bookmarkStart w:id="376" w:name="_Toc373478359"/>
      <w:bookmarkStart w:id="377" w:name="_Toc389065278"/>
      <w:bookmarkStart w:id="378" w:name="_Toc901"/>
      <w:bookmarkStart w:id="379" w:name="_Toc1042049436"/>
      <w:bookmarkStart w:id="380" w:name="_Toc407135214"/>
      <w:bookmarkStart w:id="381" w:name="_Toc1649716734"/>
      <w:bookmarkStart w:id="382" w:name="_Toc78449800"/>
      <w:r>
        <w:rPr>
          <w:rStyle w:val="13"/>
          <w:rFonts w:hint="default" w:ascii="Times New Roman" w:hAnsi="Times New Roman" w:eastAsia="宋体" w:cs="Times New Roman"/>
          <w:color w:val="auto"/>
          <w:highlight w:val="none"/>
        </w:rPr>
        <w:t>3.7 履约</w:t>
      </w:r>
      <w:bookmarkEnd w:id="375"/>
      <w:bookmarkEnd w:id="376"/>
      <w:bookmarkEnd w:id="377"/>
      <w:r>
        <w:rPr>
          <w:rStyle w:val="13"/>
          <w:rFonts w:hint="default" w:ascii="Times New Roman" w:hAnsi="Times New Roman" w:eastAsia="宋体" w:cs="Times New Roman"/>
          <w:color w:val="auto"/>
          <w:highlight w:val="none"/>
        </w:rPr>
        <w:t>保证金</w:t>
      </w:r>
      <w:bookmarkEnd w:id="378"/>
      <w:bookmarkEnd w:id="379"/>
      <w:bookmarkEnd w:id="380"/>
      <w:bookmarkEnd w:id="381"/>
      <w:bookmarkEnd w:id="382"/>
    </w:p>
    <w:p w14:paraId="564E2520">
      <w:pPr>
        <w:pStyle w:val="32"/>
        <w:spacing w:line="360" w:lineRule="exact"/>
        <w:ind w:firstLine="420" w:firstLineChars="200"/>
        <w:jc w:val="left"/>
        <w:rPr>
          <w:rStyle w:val="13"/>
          <w:rFonts w:hint="default" w:ascii="Times New Roman" w:hAnsi="Times New Roman" w:cs="Times New Roman"/>
          <w:color w:val="auto"/>
        </w:rPr>
      </w:pPr>
      <w:bookmarkStart w:id="383" w:name="_Toc373478360"/>
      <w:bookmarkStart w:id="384" w:name="_Toc407135215"/>
      <w:bookmarkStart w:id="385" w:name="_Toc389065279"/>
      <w:bookmarkStart w:id="386" w:name="_Toc931514330"/>
      <w:bookmarkStart w:id="387" w:name="_Toc907912356"/>
      <w:bookmarkStart w:id="388" w:name="_Toc351203636"/>
      <w:bookmarkStart w:id="389" w:name="_Toc78449801"/>
      <w:bookmarkStart w:id="390" w:name="_Toc373227713"/>
      <w:r>
        <w:rPr>
          <w:rStyle w:val="13"/>
          <w:rFonts w:hint="default" w:ascii="Times New Roman" w:hAnsi="Times New Roman" w:cs="Times New Roman"/>
          <w:color w:val="auto"/>
        </w:rPr>
        <w:t>承包人是否提供履约担保：</w:t>
      </w:r>
      <w:r>
        <w:rPr>
          <w:rStyle w:val="13"/>
          <w:rFonts w:hint="default" w:ascii="Times New Roman" w:hAnsi="Times New Roman" w:cs="Times New Roman"/>
          <w:color w:val="auto"/>
          <w:u w:val="single"/>
        </w:rPr>
        <w:t xml:space="preserve">  </w:t>
      </w:r>
      <w:r>
        <w:rPr>
          <w:rStyle w:val="13"/>
          <w:rFonts w:hint="eastAsia" w:cs="Times New Roman"/>
          <w:color w:val="auto"/>
          <w:u w:val="single"/>
          <w:lang w:val="en-US" w:eastAsia="zh-CN"/>
        </w:rPr>
        <w:t xml:space="preserve">  </w:t>
      </w:r>
      <w:r>
        <w:rPr>
          <w:rStyle w:val="13"/>
          <w:rFonts w:hint="eastAsia" w:cs="Times New Roman"/>
          <w:color w:val="auto"/>
          <w:u w:val="single"/>
          <w:lang w:eastAsia="zh-CN"/>
        </w:rPr>
        <w:t>不</w:t>
      </w:r>
      <w:r>
        <w:rPr>
          <w:rStyle w:val="13"/>
          <w:rFonts w:hint="default" w:ascii="Times New Roman" w:hAnsi="Times New Roman" w:cs="Times New Roman"/>
          <w:color w:val="auto"/>
          <w:u w:val="single"/>
        </w:rPr>
        <w:t>提供</w:t>
      </w:r>
      <w:r>
        <w:rPr>
          <w:rStyle w:val="13"/>
          <w:rFonts w:hint="eastAsia" w:cs="Times New Roman"/>
          <w:color w:val="auto"/>
          <w:u w:val="single"/>
          <w:lang w:val="en-US" w:eastAsia="zh-CN"/>
        </w:rPr>
        <w:t xml:space="preserve">  </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rPr>
        <w:t>。</w:t>
      </w:r>
    </w:p>
    <w:p w14:paraId="2E84DAFD">
      <w:pPr>
        <w:pStyle w:val="32"/>
        <w:spacing w:line="360" w:lineRule="exact"/>
        <w:ind w:firstLine="420" w:firstLineChars="200"/>
        <w:jc w:val="left"/>
        <w:rPr>
          <w:rStyle w:val="13"/>
          <w:rFonts w:hint="default" w:ascii="Times New Roman" w:hAnsi="Times New Roman" w:cs="Times New Roman"/>
          <w:color w:val="auto"/>
        </w:rPr>
      </w:pPr>
      <w:bookmarkStart w:id="391" w:name="_Toc403578947"/>
      <w:bookmarkEnd w:id="391"/>
      <w:bookmarkStart w:id="392" w:name="_Toc425334266"/>
      <w:bookmarkEnd w:id="392"/>
      <w:r>
        <w:rPr>
          <w:rStyle w:val="13"/>
          <w:rFonts w:hint="default" w:ascii="Times New Roman" w:hAnsi="Times New Roman" w:cs="Times New Roman"/>
          <w:color w:val="auto"/>
        </w:rPr>
        <w:t>承包人提供履约担保的形式、金额及期限的：</w:t>
      </w:r>
      <w:r>
        <w:rPr>
          <w:rStyle w:val="13"/>
          <w:rFonts w:hint="eastAsia" w:cs="Times New Roman"/>
          <w:color w:val="auto"/>
          <w:u w:val="single"/>
          <w:lang w:val="en-US" w:eastAsia="zh-CN"/>
        </w:rPr>
        <w:t xml:space="preserve">       /     </w:t>
      </w:r>
      <w:r>
        <w:rPr>
          <w:rStyle w:val="13"/>
          <w:rFonts w:hint="default" w:ascii="Times New Roman" w:hAnsi="Times New Roman" w:cs="Times New Roman"/>
          <w:color w:val="auto"/>
          <w:u w:val="single"/>
        </w:rPr>
        <w:t>。</w:t>
      </w:r>
    </w:p>
    <w:p w14:paraId="0C8C4F15">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393" w:name="_Toc7909"/>
    </w:p>
    <w:p w14:paraId="78DDE7FA">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r>
        <w:rPr>
          <w:rStyle w:val="13"/>
          <w:rFonts w:hint="default" w:ascii="Times New Roman" w:hAnsi="Times New Roman" w:cs="Times New Roman"/>
          <w:color w:val="auto"/>
          <w:highlight w:val="none"/>
        </w:rPr>
        <w:t>4</w:t>
      </w:r>
      <w:bookmarkStart w:id="394" w:name="_Toc267251413"/>
      <w:bookmarkStart w:id="395" w:name="_Toc296944501"/>
      <w:bookmarkStart w:id="396" w:name="_Toc296346663"/>
      <w:bookmarkStart w:id="397" w:name="_Toc296347161"/>
      <w:bookmarkStart w:id="398" w:name="_Toc292559366"/>
      <w:bookmarkStart w:id="399" w:name="_Toc296890990"/>
      <w:bookmarkStart w:id="400" w:name="_Toc296503162"/>
      <w:bookmarkStart w:id="401" w:name="_Toc292559871"/>
      <w:bookmarkStart w:id="402" w:name="_Toc296891202"/>
      <w:bookmarkStart w:id="403" w:name="_Toc297120462"/>
      <w:bookmarkStart w:id="404" w:name="_Toc297048348"/>
      <w:r>
        <w:rPr>
          <w:rStyle w:val="13"/>
          <w:rFonts w:hint="default" w:ascii="Times New Roman" w:hAnsi="Times New Roman" w:cs="Times New Roman"/>
          <w:color w:val="auto"/>
          <w:highlight w:val="none"/>
        </w:rPr>
        <w:t>. 监</w:t>
      </w:r>
      <w:bookmarkEnd w:id="394"/>
      <w:bookmarkEnd w:id="395"/>
      <w:bookmarkEnd w:id="396"/>
      <w:bookmarkEnd w:id="397"/>
      <w:bookmarkEnd w:id="398"/>
      <w:bookmarkEnd w:id="399"/>
      <w:bookmarkEnd w:id="400"/>
      <w:bookmarkEnd w:id="401"/>
      <w:bookmarkEnd w:id="402"/>
      <w:bookmarkEnd w:id="403"/>
      <w:bookmarkEnd w:id="404"/>
      <w:r>
        <w:rPr>
          <w:rStyle w:val="13"/>
          <w:rFonts w:hint="default" w:ascii="Times New Roman" w:hAnsi="Times New Roman" w:cs="Times New Roman"/>
          <w:color w:val="auto"/>
          <w:highlight w:val="none"/>
        </w:rPr>
        <w:t>理人</w:t>
      </w:r>
      <w:bookmarkEnd w:id="383"/>
      <w:bookmarkEnd w:id="384"/>
      <w:bookmarkEnd w:id="385"/>
      <w:bookmarkEnd w:id="386"/>
      <w:bookmarkEnd w:id="387"/>
      <w:bookmarkEnd w:id="388"/>
      <w:bookmarkEnd w:id="389"/>
      <w:bookmarkEnd w:id="390"/>
      <w:bookmarkEnd w:id="393"/>
    </w:p>
    <w:p w14:paraId="4E940BDE">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405" w:name="_Toc78449802"/>
      <w:bookmarkStart w:id="406" w:name="_Toc1595043148"/>
      <w:bookmarkStart w:id="407" w:name="_Toc389065280"/>
      <w:bookmarkStart w:id="408" w:name="_Toc1008304989"/>
      <w:bookmarkStart w:id="409" w:name="_Toc5547"/>
      <w:bookmarkStart w:id="410" w:name="_Toc373478361"/>
      <w:bookmarkStart w:id="411" w:name="_Toc373227714"/>
      <w:bookmarkStart w:id="412" w:name="_Toc407135216"/>
      <w:r>
        <w:rPr>
          <w:rStyle w:val="13"/>
          <w:rFonts w:hint="default" w:ascii="Times New Roman" w:hAnsi="Times New Roman" w:eastAsia="宋体" w:cs="Times New Roman"/>
          <w:color w:val="auto"/>
          <w:highlight w:val="none"/>
        </w:rPr>
        <w:t>4.1 监理人的一般规定</w:t>
      </w:r>
      <w:bookmarkEnd w:id="405"/>
      <w:bookmarkEnd w:id="406"/>
      <w:bookmarkEnd w:id="407"/>
      <w:bookmarkEnd w:id="408"/>
      <w:bookmarkEnd w:id="409"/>
      <w:bookmarkEnd w:id="410"/>
      <w:bookmarkEnd w:id="411"/>
      <w:bookmarkEnd w:id="412"/>
    </w:p>
    <w:p w14:paraId="3771B295">
      <w:pPr>
        <w:pStyle w:val="32"/>
        <w:spacing w:line="360" w:lineRule="exact"/>
        <w:ind w:firstLine="420" w:firstLineChars="200"/>
        <w:jc w:val="left"/>
        <w:rPr>
          <w:rStyle w:val="13"/>
          <w:rFonts w:hint="default" w:ascii="Times New Roman" w:hAnsi="Times New Roman" w:cs="Times New Roman"/>
          <w:color w:val="auto"/>
        </w:rPr>
      </w:pPr>
      <w:bookmarkStart w:id="413" w:name="_Toc407135217"/>
      <w:bookmarkStart w:id="414" w:name="_Toc78449803"/>
      <w:bookmarkStart w:id="415" w:name="_Toc373478362"/>
      <w:bookmarkStart w:id="416" w:name="_Toc1350458461"/>
      <w:bookmarkStart w:id="417" w:name="_Toc386397261"/>
      <w:bookmarkStart w:id="418" w:name="_Toc389065281"/>
      <w:bookmarkStart w:id="419" w:name="_Toc373227715"/>
      <w:r>
        <w:rPr>
          <w:rStyle w:val="13"/>
          <w:rFonts w:hint="default" w:ascii="Times New Roman" w:hAnsi="Times New Roman" w:cs="Times New Roman"/>
          <w:color w:val="auto"/>
        </w:rPr>
        <w:t>关于监理人的监理内容：</w:t>
      </w:r>
      <w:r>
        <w:rPr>
          <w:rStyle w:val="13"/>
          <w:rFonts w:hint="default" w:ascii="Times New Roman" w:hAnsi="Times New Roman" w:cs="Times New Roman"/>
          <w:color w:val="auto"/>
          <w:u w:val="single"/>
        </w:rPr>
        <w:t>工程施工范围内所有内容</w:t>
      </w:r>
      <w:r>
        <w:rPr>
          <w:rStyle w:val="13"/>
          <w:rFonts w:hint="default" w:ascii="Times New Roman" w:hAnsi="Times New Roman" w:cs="Times New Roman"/>
          <w:color w:val="auto"/>
        </w:rPr>
        <w:t>。</w:t>
      </w:r>
    </w:p>
    <w:p w14:paraId="03E73EF2">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关于监理人的监理权限：</w:t>
      </w:r>
      <w:r>
        <w:rPr>
          <w:rStyle w:val="13"/>
          <w:rFonts w:hint="default" w:ascii="Times New Roman" w:hAnsi="Times New Roman" w:cs="Times New Roman"/>
          <w:color w:val="auto"/>
          <w:u w:val="single"/>
        </w:rPr>
        <w:t>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详细见发包人与监理单位签订的监理合同）。5、工程内容和材料变更确认应得到发包人的书面批准。不管通用合同条款如何约定，监理人履行须经发包人批准行使的权利时，应当向承包人出示其行使该权利已经取得发包人批准的文件或者其他合法有效的证明。</w:t>
      </w:r>
      <w:r>
        <w:rPr>
          <w:rStyle w:val="13"/>
          <w:rFonts w:hint="default" w:ascii="Times New Roman" w:hAnsi="Times New Roman" w:cs="Times New Roman"/>
          <w:color w:val="auto"/>
        </w:rPr>
        <w:t xml:space="preserve"> </w:t>
      </w:r>
    </w:p>
    <w:p w14:paraId="788F3E86">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关于监理人在施工现场的办公场所、生活场所的提供和费用承担的约定：</w:t>
      </w:r>
      <w:r>
        <w:rPr>
          <w:rStyle w:val="13"/>
          <w:rFonts w:hint="default" w:ascii="Times New Roman" w:hAnsi="Times New Roman" w:cs="Times New Roman"/>
          <w:color w:val="auto"/>
          <w:u w:val="single"/>
        </w:rPr>
        <w:t xml:space="preserve">由承包人提供并承担相关费用  </w:t>
      </w:r>
      <w:r>
        <w:rPr>
          <w:rStyle w:val="13"/>
          <w:rFonts w:hint="default" w:ascii="Times New Roman" w:hAnsi="Times New Roman" w:cs="Times New Roman"/>
          <w:color w:val="auto"/>
        </w:rPr>
        <w:t>。</w:t>
      </w:r>
    </w:p>
    <w:p w14:paraId="0E22F78F">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420" w:name="_Toc16924"/>
      <w:r>
        <w:rPr>
          <w:rStyle w:val="13"/>
          <w:rFonts w:hint="default" w:ascii="Times New Roman" w:hAnsi="Times New Roman" w:eastAsia="宋体" w:cs="Times New Roman"/>
          <w:color w:val="auto"/>
          <w:highlight w:val="none"/>
        </w:rPr>
        <w:t>4.2 监理人员</w:t>
      </w:r>
      <w:bookmarkEnd w:id="413"/>
      <w:bookmarkEnd w:id="414"/>
      <w:bookmarkEnd w:id="415"/>
      <w:bookmarkEnd w:id="416"/>
      <w:bookmarkEnd w:id="417"/>
      <w:bookmarkEnd w:id="418"/>
      <w:bookmarkEnd w:id="419"/>
      <w:bookmarkEnd w:id="420"/>
    </w:p>
    <w:p w14:paraId="737D81CD">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总监理工程师：</w:t>
      </w:r>
    </w:p>
    <w:p w14:paraId="460071DA">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姓    名：</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2C7E5D74">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职    务：</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6374B34E">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监理工程师执业资格证书号：</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05D6F55E">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广西建筑市场诚信卡卡号：</w:t>
      </w:r>
      <w:r>
        <w:rPr>
          <w:rStyle w:val="13"/>
          <w:rFonts w:hint="default" w:ascii="Times New Roman" w:hAnsi="Times New Roman" w:cs="Times New Roman"/>
          <w:color w:val="auto"/>
          <w:u w:val="single"/>
        </w:rPr>
        <w:t xml:space="preserve">  中标后填写</w:t>
      </w:r>
      <w:r>
        <w:rPr>
          <w:rStyle w:val="13"/>
          <w:rFonts w:hint="default" w:ascii="Times New Roman" w:hAnsi="Times New Roman" w:cs="Times New Roman"/>
          <w:color w:val="auto"/>
        </w:rPr>
        <w:t>；</w:t>
      </w:r>
    </w:p>
    <w:p w14:paraId="3037CCD1">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联系电话：</w:t>
      </w:r>
      <w:r>
        <w:rPr>
          <w:rStyle w:val="13"/>
          <w:rFonts w:hint="default" w:ascii="Times New Roman" w:hAnsi="Times New Roman" w:cs="Times New Roman"/>
          <w:color w:val="auto"/>
          <w:u w:val="single"/>
        </w:rPr>
        <w:t>中标后填写 </w:t>
      </w:r>
      <w:r>
        <w:rPr>
          <w:rStyle w:val="13"/>
          <w:rFonts w:hint="default" w:ascii="Times New Roman" w:hAnsi="Times New Roman" w:cs="Times New Roman"/>
          <w:color w:val="auto"/>
        </w:rPr>
        <w:t>；</w:t>
      </w:r>
    </w:p>
    <w:p w14:paraId="3C6CEC8A">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电子信箱：</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0BB9A0AA">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通信地址：</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5E9C73E3">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关于监理人的其他约定：</w:t>
      </w:r>
      <w:r>
        <w:rPr>
          <w:rStyle w:val="13"/>
          <w:rFonts w:hint="default" w:ascii="Times New Roman" w:hAnsi="Times New Roman" w:cs="Times New Roman"/>
          <w:color w:val="auto"/>
          <w:u w:val="single"/>
        </w:rPr>
        <w:t>中标后填写</w:t>
      </w:r>
      <w:r>
        <w:rPr>
          <w:rStyle w:val="13"/>
          <w:rFonts w:hint="default" w:ascii="Times New Roman" w:hAnsi="Times New Roman" w:cs="Times New Roman"/>
          <w:color w:val="auto"/>
        </w:rPr>
        <w:t>。</w:t>
      </w:r>
    </w:p>
    <w:p w14:paraId="3A0A73ED">
      <w:pPr>
        <w:pStyle w:val="25"/>
        <w:pageBreakBefore w:val="0"/>
        <w:widowControl w:val="0"/>
        <w:kinsoku/>
        <w:wordWrap/>
        <w:overflowPunct/>
        <w:topLinePunct w:val="0"/>
        <w:bidi w:val="0"/>
        <w:spacing w:line="380" w:lineRule="exact"/>
        <w:ind w:left="0" w:leftChars="0" w:firstLine="420" w:firstLineChars="200"/>
        <w:textAlignment w:val="auto"/>
        <w:rPr>
          <w:rStyle w:val="13"/>
          <w:rFonts w:hint="default" w:ascii="Times New Roman" w:hAnsi="Times New Roman" w:eastAsia="宋体" w:cs="Times New Roman"/>
          <w:color w:val="auto"/>
          <w:highlight w:val="none"/>
        </w:rPr>
      </w:pPr>
    </w:p>
    <w:p w14:paraId="370E9E74">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421" w:name="_Toc539923186"/>
      <w:bookmarkStart w:id="422" w:name="_Toc2093"/>
      <w:bookmarkStart w:id="423" w:name="_Toc941562442"/>
      <w:bookmarkStart w:id="424" w:name="_Toc373478363"/>
      <w:bookmarkStart w:id="425" w:name="_Toc78449804"/>
      <w:bookmarkStart w:id="426" w:name="_Toc407135218"/>
      <w:bookmarkStart w:id="427" w:name="_Toc389065282"/>
      <w:bookmarkStart w:id="428" w:name="_Toc373227716"/>
      <w:r>
        <w:rPr>
          <w:rStyle w:val="13"/>
          <w:rFonts w:hint="default" w:ascii="Times New Roman" w:hAnsi="Times New Roman" w:eastAsia="宋体" w:cs="Times New Roman"/>
          <w:color w:val="auto"/>
          <w:highlight w:val="none"/>
        </w:rPr>
        <w:t>4.4 商定或确定</w:t>
      </w:r>
      <w:bookmarkEnd w:id="421"/>
      <w:bookmarkEnd w:id="422"/>
      <w:bookmarkEnd w:id="423"/>
      <w:bookmarkEnd w:id="424"/>
      <w:bookmarkEnd w:id="425"/>
      <w:bookmarkEnd w:id="426"/>
      <w:bookmarkEnd w:id="427"/>
      <w:bookmarkEnd w:id="428"/>
    </w:p>
    <w:p w14:paraId="2F3813B7">
      <w:pPr>
        <w:pStyle w:val="32"/>
        <w:spacing w:line="360" w:lineRule="exact"/>
        <w:ind w:firstLine="420" w:firstLineChars="200"/>
        <w:rPr>
          <w:rStyle w:val="13"/>
          <w:rFonts w:hint="default" w:ascii="Times New Roman" w:hAnsi="Times New Roman" w:cs="Times New Roman"/>
          <w:color w:val="auto"/>
        </w:rPr>
      </w:pPr>
      <w:bookmarkStart w:id="429" w:name="_Toc267251418"/>
      <w:bookmarkStart w:id="430" w:name="_Toc389065283"/>
      <w:bookmarkStart w:id="431" w:name="_Toc407135219"/>
      <w:bookmarkStart w:id="432" w:name="_Toc373227717"/>
      <w:bookmarkStart w:id="433" w:name="_Toc351203637"/>
      <w:bookmarkStart w:id="434" w:name="_Toc1687297496"/>
      <w:bookmarkStart w:id="435" w:name="_Toc1603077308"/>
      <w:bookmarkStart w:id="436" w:name="_Toc373478364"/>
      <w:bookmarkStart w:id="437" w:name="_Toc78449805"/>
      <w:r>
        <w:rPr>
          <w:rStyle w:val="13"/>
          <w:rFonts w:hint="default" w:ascii="Times New Roman" w:hAnsi="Times New Roman" w:cs="Times New Roman"/>
          <w:color w:val="auto"/>
        </w:rPr>
        <w:t>在发包人和承包人不能通过协商达成一致意见时，发包人授权监理人对以下事项进行确定：</w:t>
      </w:r>
    </w:p>
    <w:p w14:paraId="00D4308B">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w:t>
      </w:r>
      <w:r>
        <w:rPr>
          <w:rStyle w:val="13"/>
          <w:rFonts w:hint="default" w:ascii="Times New Roman" w:hAnsi="Times New Roman" w:cs="Times New Roman"/>
          <w:color w:val="auto"/>
          <w:u w:val="single"/>
        </w:rPr>
        <w:t xml:space="preserve">  已完工程量计量                      </w:t>
      </w:r>
      <w:r>
        <w:rPr>
          <w:rStyle w:val="13"/>
          <w:rFonts w:hint="default" w:ascii="Times New Roman" w:hAnsi="Times New Roman" w:cs="Times New Roman"/>
          <w:color w:val="auto"/>
        </w:rPr>
        <w:t>；</w:t>
      </w:r>
    </w:p>
    <w:p w14:paraId="5450AE0F">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（2）</w:t>
      </w:r>
      <w:r>
        <w:rPr>
          <w:rStyle w:val="13"/>
          <w:rFonts w:hint="default" w:ascii="Times New Roman" w:hAnsi="Times New Roman" w:cs="Times New Roman"/>
          <w:color w:val="auto"/>
          <w:u w:val="single"/>
        </w:rPr>
        <w:t xml:space="preserve">  已完分部分项工程的节点时间         </w:t>
      </w:r>
      <w:r>
        <w:rPr>
          <w:rStyle w:val="13"/>
          <w:rFonts w:hint="default" w:ascii="Times New Roman" w:hAnsi="Times New Roman" w:cs="Times New Roman"/>
          <w:color w:val="auto"/>
        </w:rPr>
        <w:t>；</w:t>
      </w:r>
    </w:p>
    <w:p w14:paraId="33FCDDF4">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kern w:val="0"/>
        </w:rPr>
        <w:t>（3）</w:t>
      </w:r>
      <w:r>
        <w:rPr>
          <w:rStyle w:val="13"/>
          <w:rFonts w:hint="default" w:ascii="Times New Roman" w:hAnsi="Times New Roman" w:cs="Times New Roman"/>
          <w:color w:val="auto"/>
          <w:u w:val="single"/>
        </w:rPr>
        <w:t xml:space="preserve">  已完工程量的质量                  </w:t>
      </w:r>
      <w:r>
        <w:rPr>
          <w:rStyle w:val="13"/>
          <w:rFonts w:hint="default" w:ascii="Times New Roman" w:hAnsi="Times New Roman" w:cs="Times New Roman"/>
          <w:color w:val="auto"/>
        </w:rPr>
        <w:t>。</w:t>
      </w:r>
    </w:p>
    <w:p w14:paraId="70A52C8F">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438" w:name="_Toc6843"/>
      <w:r>
        <w:rPr>
          <w:rStyle w:val="13"/>
          <w:rFonts w:hint="default" w:ascii="Times New Roman" w:hAnsi="Times New Roman" w:cs="Times New Roman"/>
          <w:color w:val="auto"/>
          <w:highlight w:val="none"/>
        </w:rPr>
        <w:t>5</w:t>
      </w:r>
      <w:bookmarkEnd w:id="429"/>
      <w:bookmarkStart w:id="439" w:name="_Toc296890991"/>
      <w:bookmarkStart w:id="440" w:name="_Toc296503163"/>
      <w:bookmarkStart w:id="441" w:name="_Toc296944502"/>
      <w:bookmarkStart w:id="442" w:name="_Toc297120463"/>
      <w:bookmarkStart w:id="443" w:name="_Toc292559872"/>
      <w:bookmarkStart w:id="444" w:name="_Toc296346664"/>
      <w:bookmarkStart w:id="445" w:name="_Toc296891203"/>
      <w:bookmarkStart w:id="446" w:name="_Toc296347162"/>
      <w:bookmarkStart w:id="447" w:name="_Toc297048349"/>
      <w:bookmarkStart w:id="448" w:name="_Toc292559367"/>
      <w:r>
        <w:rPr>
          <w:rStyle w:val="13"/>
          <w:rFonts w:hint="default" w:ascii="Times New Roman" w:hAnsi="Times New Roman" w:cs="Times New Roman"/>
          <w:color w:val="auto"/>
          <w:highlight w:val="none"/>
        </w:rPr>
        <w:t>. 工程质量</w:t>
      </w:r>
      <w:bookmarkEnd w:id="430"/>
      <w:bookmarkEnd w:id="431"/>
      <w:bookmarkEnd w:id="432"/>
      <w:bookmarkEnd w:id="433"/>
      <w:bookmarkEnd w:id="434"/>
      <w:bookmarkEnd w:id="435"/>
      <w:bookmarkEnd w:id="436"/>
      <w:bookmarkEnd w:id="437"/>
      <w:bookmarkEnd w:id="438"/>
    </w:p>
    <w:p w14:paraId="26349243">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449" w:name="_Toc373227718"/>
      <w:bookmarkStart w:id="450" w:name="_Toc389065284"/>
      <w:bookmarkStart w:id="451" w:name="_Toc1835421345"/>
      <w:bookmarkStart w:id="452" w:name="_Toc1952042622"/>
      <w:bookmarkStart w:id="453" w:name="_Toc8192"/>
      <w:bookmarkStart w:id="454" w:name="_Toc407135220"/>
      <w:bookmarkStart w:id="455" w:name="_Toc373478365"/>
      <w:bookmarkStart w:id="456" w:name="_Toc78449806"/>
      <w:r>
        <w:rPr>
          <w:rStyle w:val="13"/>
          <w:rFonts w:hint="default" w:ascii="Times New Roman" w:hAnsi="Times New Roman" w:eastAsia="宋体" w:cs="Times New Roman"/>
          <w:color w:val="auto"/>
          <w:highlight w:val="none"/>
        </w:rPr>
        <w:t>5.1 质量要求</w:t>
      </w:r>
      <w:bookmarkEnd w:id="449"/>
      <w:bookmarkEnd w:id="450"/>
      <w:bookmarkEnd w:id="451"/>
      <w:bookmarkEnd w:id="452"/>
      <w:bookmarkEnd w:id="453"/>
      <w:bookmarkEnd w:id="454"/>
      <w:bookmarkEnd w:id="455"/>
      <w:bookmarkEnd w:id="456"/>
    </w:p>
    <w:p w14:paraId="3B48C865">
      <w:pPr>
        <w:pStyle w:val="32"/>
        <w:spacing w:line="360" w:lineRule="exact"/>
        <w:ind w:firstLine="420" w:firstLineChars="200"/>
        <w:jc w:val="left"/>
        <w:rPr>
          <w:rStyle w:val="13"/>
          <w:rFonts w:hint="default" w:ascii="Times New Roman" w:hAnsi="Times New Roman" w:cs="Times New Roman"/>
          <w:color w:val="auto"/>
          <w:u w:val="single"/>
        </w:rPr>
      </w:pPr>
      <w:bookmarkStart w:id="457" w:name="_Toc373227719"/>
      <w:bookmarkStart w:id="458" w:name="_Toc389065285"/>
      <w:bookmarkStart w:id="459" w:name="_Toc703841976"/>
      <w:bookmarkStart w:id="460" w:name="_Toc407135221"/>
      <w:bookmarkStart w:id="461" w:name="_Toc1259019817"/>
      <w:bookmarkStart w:id="462" w:name="_Toc373478366"/>
      <w:bookmarkStart w:id="463" w:name="_Toc351203638"/>
      <w:bookmarkStart w:id="464" w:name="_Toc78449807"/>
      <w:bookmarkStart w:id="465" w:name="_Toc297216155"/>
      <w:bookmarkStart w:id="466" w:name="_Toc312677997"/>
      <w:bookmarkStart w:id="467" w:name="_Toc303539106"/>
      <w:bookmarkStart w:id="468" w:name="_Toc318581164"/>
      <w:bookmarkStart w:id="469" w:name="_Toc300934949"/>
      <w:bookmarkStart w:id="470" w:name="_Toc297123496"/>
      <w:bookmarkStart w:id="471" w:name="_Toc304295527"/>
      <w:r>
        <w:rPr>
          <w:rStyle w:val="13"/>
          <w:rFonts w:hint="default" w:ascii="Times New Roman" w:hAnsi="Times New Roman" w:cs="Times New Roman"/>
          <w:color w:val="auto"/>
        </w:rPr>
        <w:t>5.1.1 特殊质量标准和要求：</w:t>
      </w:r>
      <w:r>
        <w:rPr>
          <w:rStyle w:val="13"/>
          <w:rFonts w:hint="default" w:ascii="Times New Roman" w:hAnsi="Times New Roman" w:cs="Times New Roman"/>
          <w:color w:val="auto"/>
          <w:u w:val="single"/>
        </w:rPr>
        <w:t xml:space="preserve">  完工后现场对工程质量进行检测，工程质量验收达到国家合格标准  。</w:t>
      </w:r>
    </w:p>
    <w:p w14:paraId="6EA085B8">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u w:val="single"/>
        </w:rPr>
        <w:t xml:space="preserve">承包人须主动配合发包人向供电部门申请验收，项目达到供电局标准，满足供电要求并供电  </w:t>
      </w:r>
      <w:r>
        <w:rPr>
          <w:rStyle w:val="13"/>
          <w:rFonts w:hint="default" w:ascii="Times New Roman" w:hAnsi="Times New Roman" w:cs="Times New Roman"/>
          <w:color w:val="auto"/>
        </w:rPr>
        <w:t>。</w:t>
      </w:r>
    </w:p>
    <w:p w14:paraId="6A3A4A22">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关于工程奖项的约定：</w:t>
      </w:r>
      <w:r>
        <w:rPr>
          <w:rStyle w:val="13"/>
          <w:rFonts w:hint="default" w:ascii="Times New Roman" w:hAnsi="Times New Roman" w:cs="Times New Roman"/>
          <w:color w:val="auto"/>
          <w:u w:val="single"/>
        </w:rPr>
        <w:t xml:space="preserve"> 无 </w:t>
      </w:r>
      <w:r>
        <w:rPr>
          <w:rStyle w:val="13"/>
          <w:rFonts w:hint="default" w:ascii="Times New Roman" w:hAnsi="Times New Roman" w:cs="Times New Roman"/>
          <w:color w:val="auto"/>
        </w:rPr>
        <w:t>。</w:t>
      </w:r>
    </w:p>
    <w:p w14:paraId="5FA24B78">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5.3 隐蔽工程检查</w:t>
      </w:r>
    </w:p>
    <w:p w14:paraId="58089892">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5.3.2承包人提前通知监理人隐蔽工程检查的期限的约定：</w:t>
      </w:r>
      <w:r>
        <w:rPr>
          <w:rStyle w:val="13"/>
          <w:rFonts w:hint="default" w:ascii="Times New Roman" w:hAnsi="Times New Roman" w:cs="Times New Roman"/>
          <w:color w:val="auto"/>
          <w:u w:val="single"/>
        </w:rPr>
        <w:t>任何部位的工程需要覆盖或隐蔽前，承包人均应提前48小时通知发包人、监理工程师和</w:t>
      </w:r>
      <w:r>
        <w:rPr>
          <w:rStyle w:val="13"/>
          <w:rFonts w:hint="default" w:ascii="Times New Roman" w:hAnsi="Times New Roman" w:cs="Times New Roman"/>
          <w:color w:val="auto"/>
          <w:kern w:val="0"/>
          <w:u w:val="single"/>
        </w:rPr>
        <w:t>桂林市建设工程质量监督站</w:t>
      </w:r>
      <w:r>
        <w:rPr>
          <w:rStyle w:val="13"/>
          <w:rFonts w:hint="default" w:ascii="Times New Roman" w:hAnsi="Times New Roman" w:cs="Times New Roman"/>
          <w:color w:val="auto"/>
          <w:u w:val="single"/>
        </w:rPr>
        <w:t>进行中间验收并拍照，没有发包人、监理工程师和</w:t>
      </w:r>
      <w:r>
        <w:rPr>
          <w:rStyle w:val="13"/>
          <w:rFonts w:hint="default" w:ascii="Times New Roman" w:hAnsi="Times New Roman" w:cs="Times New Roman"/>
          <w:color w:val="auto"/>
          <w:kern w:val="0"/>
          <w:u w:val="single"/>
        </w:rPr>
        <w:t>桂林市建设工程质量监督站</w:t>
      </w:r>
      <w:r>
        <w:rPr>
          <w:rStyle w:val="13"/>
          <w:rFonts w:hint="default" w:ascii="Times New Roman" w:hAnsi="Times New Roman" w:cs="Times New Roman"/>
          <w:color w:val="auto"/>
          <w:u w:val="single"/>
        </w:rPr>
        <w:t>的批准，均不得隐蔽或验收。对相关单位所提出涉及工程质量、安全管理等存在问题时，必须进行整改，承包人应在监理人及相关人员指示的时间内修整返工后，由监理人及相关人员重新检查。否则发包人按规定有权进行经济处罚。</w:t>
      </w:r>
    </w:p>
    <w:p w14:paraId="2BC2822E">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监理人不能按时进行检查时，应提前</w:t>
      </w:r>
      <w:r>
        <w:rPr>
          <w:rStyle w:val="13"/>
          <w:rFonts w:hint="default" w:ascii="Times New Roman" w:hAnsi="Times New Roman" w:cs="Times New Roman"/>
          <w:color w:val="auto"/>
          <w:u w:val="single"/>
        </w:rPr>
        <w:t xml:space="preserve"> 24 </w:t>
      </w:r>
      <w:r>
        <w:rPr>
          <w:rStyle w:val="13"/>
          <w:rFonts w:hint="default" w:ascii="Times New Roman" w:hAnsi="Times New Roman" w:cs="Times New Roman"/>
          <w:color w:val="auto"/>
        </w:rPr>
        <w:t>小时提交书面延期要求。</w:t>
      </w:r>
    </w:p>
    <w:p w14:paraId="7B0BE2EE">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关于延期最长不得超过：</w:t>
      </w:r>
      <w:r>
        <w:rPr>
          <w:rStyle w:val="13"/>
          <w:rFonts w:hint="default" w:ascii="Times New Roman" w:hAnsi="Times New Roman" w:cs="Times New Roman"/>
          <w:color w:val="auto"/>
          <w:u w:val="single"/>
        </w:rPr>
        <w:t xml:space="preserve"> 48 </w:t>
      </w:r>
      <w:r>
        <w:rPr>
          <w:rStyle w:val="13"/>
          <w:rFonts w:hint="default" w:ascii="Times New Roman" w:hAnsi="Times New Roman" w:cs="Times New Roman"/>
          <w:color w:val="auto"/>
        </w:rPr>
        <w:t>小时。</w:t>
      </w:r>
    </w:p>
    <w:p w14:paraId="6C14B439">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472" w:name="_Toc22490"/>
      <w:r>
        <w:rPr>
          <w:rStyle w:val="13"/>
          <w:rFonts w:hint="default" w:ascii="Times New Roman" w:hAnsi="Times New Roman" w:cs="Times New Roman"/>
          <w:color w:val="auto"/>
          <w:highlight w:val="none"/>
        </w:rPr>
        <w:t>6. 安全文明施工与环境保护</w:t>
      </w:r>
      <w:bookmarkEnd w:id="457"/>
      <w:bookmarkEnd w:id="458"/>
      <w:bookmarkEnd w:id="459"/>
      <w:bookmarkEnd w:id="460"/>
      <w:bookmarkEnd w:id="461"/>
      <w:bookmarkEnd w:id="462"/>
      <w:bookmarkEnd w:id="463"/>
      <w:bookmarkEnd w:id="464"/>
      <w:bookmarkEnd w:id="472"/>
    </w:p>
    <w:p w14:paraId="6C44BD57">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473" w:name="_Toc7679"/>
      <w:bookmarkStart w:id="474" w:name="_Toc78449808"/>
      <w:bookmarkStart w:id="475" w:name="_Toc389065286"/>
      <w:bookmarkStart w:id="476" w:name="_Toc1296292062"/>
      <w:bookmarkStart w:id="477" w:name="_Toc180514231"/>
      <w:bookmarkStart w:id="478" w:name="_Toc373478367"/>
      <w:bookmarkStart w:id="479" w:name="_Toc373227720"/>
      <w:bookmarkStart w:id="480" w:name="_Toc407135222"/>
      <w:r>
        <w:rPr>
          <w:rStyle w:val="13"/>
          <w:rFonts w:hint="default" w:ascii="Times New Roman" w:hAnsi="Times New Roman" w:eastAsia="宋体" w:cs="Times New Roman"/>
          <w:color w:val="auto"/>
          <w:highlight w:val="none"/>
        </w:rPr>
        <w:t>6.1 安全文明施工</w:t>
      </w:r>
      <w:bookmarkEnd w:id="473"/>
      <w:bookmarkEnd w:id="474"/>
      <w:bookmarkEnd w:id="475"/>
      <w:bookmarkEnd w:id="476"/>
      <w:bookmarkEnd w:id="477"/>
      <w:bookmarkEnd w:id="478"/>
      <w:bookmarkEnd w:id="479"/>
      <w:bookmarkEnd w:id="480"/>
    </w:p>
    <w:p w14:paraId="75F39313">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6.1.1 项目安全生产的达标目标及相应事项的约定：</w:t>
      </w:r>
      <w:r>
        <w:rPr>
          <w:rStyle w:val="13"/>
          <w:rFonts w:hint="default" w:ascii="Times New Roman" w:hAnsi="Times New Roman" w:cs="Times New Roman"/>
          <w:color w:val="auto"/>
          <w:u w:val="single"/>
        </w:rPr>
        <w:t xml:space="preserve">  按照国家及地方安全文明施工的有关规定执行</w:t>
      </w:r>
      <w:r>
        <w:rPr>
          <w:rStyle w:val="13"/>
          <w:rFonts w:hint="default" w:ascii="Times New Roman" w:hAnsi="Times New Roman" w:cs="Times New Roman"/>
          <w:color w:val="auto"/>
        </w:rPr>
        <w:t>。</w:t>
      </w:r>
    </w:p>
    <w:p w14:paraId="65FFDAEB">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关于安全文明施工奖项的约定：</w:t>
      </w:r>
      <w:r>
        <w:rPr>
          <w:rStyle w:val="13"/>
          <w:rFonts w:hint="default" w:ascii="Times New Roman" w:hAnsi="Times New Roman" w:cs="Times New Roman"/>
          <w:color w:val="auto"/>
          <w:u w:val="single"/>
        </w:rPr>
        <w:t xml:space="preserve"> 无 </w:t>
      </w:r>
      <w:r>
        <w:rPr>
          <w:rStyle w:val="13"/>
          <w:rFonts w:hint="default" w:ascii="Times New Roman" w:hAnsi="Times New Roman" w:cs="Times New Roman"/>
          <w:color w:val="auto"/>
        </w:rPr>
        <w:t>。</w:t>
      </w:r>
    </w:p>
    <w:p w14:paraId="4277E442">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6.1.4 关于治安保卫的特别约定：</w:t>
      </w:r>
      <w:r>
        <w:rPr>
          <w:rStyle w:val="13"/>
          <w:rFonts w:hint="default" w:ascii="Times New Roman" w:hAnsi="Times New Roman" w:cs="Times New Roman"/>
          <w:color w:val="auto"/>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975DB3F">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关于编制施工场地治安管理计划的约定：</w:t>
      </w:r>
      <w:r>
        <w:rPr>
          <w:rStyle w:val="13"/>
          <w:rFonts w:hint="default" w:ascii="Times New Roman" w:hAnsi="Times New Roman" w:cs="Times New Roman"/>
          <w:color w:val="auto"/>
          <w:u w:val="single"/>
        </w:rPr>
        <w:t xml:space="preserve">  开工前7天内承包人编制施工场地治安管理计划和突发治安事件紧急预案并承担相应费用</w:t>
      </w:r>
      <w:r>
        <w:rPr>
          <w:rStyle w:val="13"/>
          <w:rFonts w:hint="default" w:ascii="Times New Roman" w:hAnsi="Times New Roman" w:cs="Times New Roman"/>
          <w:color w:val="auto"/>
        </w:rPr>
        <w:t>。</w:t>
      </w:r>
    </w:p>
    <w:p w14:paraId="42F1CBCF">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6.1.5 文明施工</w:t>
      </w:r>
    </w:p>
    <w:p w14:paraId="486627F2">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合同当事人对文明施工的要求：</w:t>
      </w:r>
      <w:bookmarkStart w:id="481" w:name="_Toc389202674"/>
      <w:bookmarkEnd w:id="481"/>
      <w:r>
        <w:rPr>
          <w:rStyle w:val="13"/>
          <w:rFonts w:hint="default" w:ascii="Times New Roman" w:hAnsi="Times New Roman" w:cs="Times New Roman"/>
          <w:color w:val="auto"/>
          <w:spacing w:val="5"/>
          <w:u w:val="single"/>
        </w:rPr>
        <w:t>承包人应遵守工程建设安全生产有关管理规定，严格按安全标准组织施工，并随时接受行业安全检查人员依法实施的监督检查，采取必要的安全防护措施，消除事故隐患。如承包人未履行上述义务而造成工程、财产和人身伤害，由承包人承担责任及所发生的费用。因承包人施工现场安全措施不力而引起的第三方事故，其责任应由承包人承担。</w:t>
      </w:r>
      <w:r>
        <w:rPr>
          <w:rStyle w:val="13"/>
          <w:rFonts w:hint="default" w:ascii="Times New Roman" w:hAnsi="Times New Roman" w:cs="Times New Roman"/>
          <w:color w:val="auto"/>
          <w:u w:val="single"/>
        </w:rPr>
        <w:t>安全生产文明施工管理目标要求严格执行市住建办〔2013〕29号《桂林市建筑工程文明施工导则》，达到合格工地。若被有关监督部门查到本工程的文明施工未达标，承包人自行出资修改并达到文明施工要求，若文明施工三次未达标，按监督部门意见处理。</w:t>
      </w:r>
    </w:p>
    <w:p w14:paraId="61F14583">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6.1.6</w:t>
      </w:r>
      <w:r>
        <w:rPr>
          <w:rStyle w:val="13"/>
          <w:rFonts w:hint="default" w:ascii="Times New Roman" w:hAnsi="Times New Roman" w:eastAsia="宋体" w:cs="Times New Roman"/>
          <w:color w:val="auto"/>
          <w:kern w:val="0"/>
          <w:highlight w:val="none"/>
        </w:rPr>
        <w:t>关于安全生产费总额、支付比例、支付期限、转入和结余收回的约定：</w:t>
      </w:r>
    </w:p>
    <w:p w14:paraId="662635E9">
      <w:pPr>
        <w:pStyle w:val="25"/>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（1）本合同价款已包含安全文明施工费</w:t>
      </w:r>
      <w:r>
        <w:rPr>
          <w:rStyle w:val="13"/>
          <w:rFonts w:hint="default" w:ascii="Times New Roman" w:hAnsi="Times New Roman" w:eastAsia="宋体" w:cs="Times New Roman"/>
          <w:color w:val="auto"/>
          <w:kern w:val="0"/>
          <w:highlight w:val="none"/>
          <w:u w:val="single"/>
        </w:rPr>
        <w:t xml:space="preserve">           </w:t>
      </w:r>
      <w:r>
        <w:rPr>
          <w:rStyle w:val="13"/>
          <w:rFonts w:hint="default" w:ascii="Times New Roman" w:hAnsi="Times New Roman" w:eastAsia="宋体" w:cs="Times New Roman"/>
          <w:color w:val="auto"/>
          <w:kern w:val="0"/>
          <w:highlight w:val="none"/>
        </w:rPr>
        <w:t>元。</w:t>
      </w:r>
    </w:p>
    <w:p w14:paraId="5A5A95DC">
      <w:pPr>
        <w:pStyle w:val="25"/>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（2）使用要求：专款专用。具体按</w:t>
      </w:r>
      <w:r>
        <w:rPr>
          <w:rStyle w:val="13"/>
          <w:rFonts w:hint="default" w:ascii="Times New Roman" w:hAnsi="Times New Roman" w:eastAsia="宋体" w:cs="Times New Roman"/>
          <w:color w:val="auto"/>
          <w:kern w:val="0"/>
          <w:highlight w:val="none"/>
          <w:u w:val="single"/>
        </w:rPr>
        <w:t>《广西壮族自治区建设工程安全文明施工费使用管理细则》（桂建质〔2015〕16号）</w:t>
      </w:r>
      <w:r>
        <w:rPr>
          <w:rStyle w:val="13"/>
          <w:rFonts w:hint="default" w:ascii="Times New Roman" w:hAnsi="Times New Roman" w:eastAsia="宋体" w:cs="Times New Roman"/>
          <w:color w:val="auto"/>
          <w:kern w:val="0"/>
          <w:highlight w:val="none"/>
        </w:rPr>
        <w:t>和</w:t>
      </w:r>
      <w:r>
        <w:rPr>
          <w:rStyle w:val="13"/>
          <w:rFonts w:hint="default" w:ascii="Times New Roman" w:hAnsi="Times New Roman" w:eastAsia="宋体" w:cs="Times New Roman"/>
          <w:color w:val="auto"/>
          <w:kern w:val="0"/>
          <w:highlight w:val="none"/>
          <w:u w:val="single"/>
        </w:rPr>
        <w:t xml:space="preserve">  </w:t>
      </w:r>
      <w:r>
        <w:rPr>
          <w:rStyle w:val="13"/>
          <w:rFonts w:hint="default" w:ascii="Times New Roman" w:hAnsi="Times New Roman" w:eastAsia="宋体" w:cs="Times New Roman"/>
          <w:color w:val="auto"/>
          <w:kern w:val="0"/>
          <w:highlight w:val="none"/>
          <w:u w:val="single"/>
          <w:lang w:eastAsia="zh-CN"/>
        </w:rPr>
        <w:t>桂林</w:t>
      </w:r>
      <w:r>
        <w:rPr>
          <w:rStyle w:val="13"/>
          <w:rFonts w:hint="default" w:ascii="Times New Roman" w:hAnsi="Times New Roman" w:eastAsia="宋体" w:cs="Times New Roman"/>
          <w:color w:val="auto"/>
          <w:kern w:val="0"/>
          <w:highlight w:val="none"/>
          <w:u w:val="single"/>
        </w:rPr>
        <w:t xml:space="preserve">  </w:t>
      </w:r>
      <w:r>
        <w:rPr>
          <w:rStyle w:val="13"/>
          <w:rFonts w:hint="default" w:ascii="Times New Roman" w:hAnsi="Times New Roman" w:eastAsia="宋体" w:cs="Times New Roman"/>
          <w:color w:val="auto"/>
          <w:kern w:val="0"/>
          <w:highlight w:val="none"/>
        </w:rPr>
        <w:t>市相关规定执行。</w:t>
      </w:r>
    </w:p>
    <w:p w14:paraId="18BE55DA">
      <w:pPr>
        <w:pStyle w:val="25"/>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（3）支付约定：</w:t>
      </w:r>
      <w:r>
        <w:rPr>
          <w:rStyle w:val="13"/>
          <w:rFonts w:hint="default" w:ascii="Times New Roman" w:hAnsi="Times New Roman" w:eastAsia="宋体" w:cs="Times New Roman"/>
          <w:color w:val="auto"/>
          <w:u w:val="single"/>
        </w:rPr>
        <w:t>使用要求：专款专用。具体按《广西壮族自治区建筑工程安全防护、文明施工措施费及管理细则》（桂建质〔2006〕22号）和桂林市建规[2007]131号文及市建规[2008]224号文相关规定执行</w:t>
      </w:r>
      <w:r>
        <w:rPr>
          <w:rStyle w:val="13"/>
          <w:rFonts w:hint="default" w:ascii="Times New Roman" w:hAnsi="Times New Roman" w:eastAsia="宋体" w:cs="Times New Roman"/>
          <w:color w:val="auto"/>
          <w:kern w:val="0"/>
          <w:highlight w:val="none"/>
        </w:rPr>
        <w:t>。</w:t>
      </w:r>
    </w:p>
    <w:p w14:paraId="64E6A5D0">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482" w:name="_Toc389065287"/>
      <w:bookmarkStart w:id="483" w:name="_Toc373227721"/>
      <w:bookmarkStart w:id="484" w:name="_Toc29795"/>
      <w:bookmarkStart w:id="485" w:name="_Toc373478368"/>
      <w:bookmarkStart w:id="486" w:name="_Toc407135223"/>
      <w:bookmarkStart w:id="487" w:name="_Toc78449809"/>
      <w:bookmarkStart w:id="488" w:name="_Toc1519050792"/>
      <w:bookmarkStart w:id="489" w:name="_Toc1922268668"/>
      <w:r>
        <w:rPr>
          <w:rStyle w:val="13"/>
          <w:rFonts w:hint="default" w:ascii="Times New Roman" w:hAnsi="Times New Roman" w:eastAsia="宋体" w:cs="Times New Roman"/>
          <w:color w:val="auto"/>
          <w:highlight w:val="none"/>
        </w:rPr>
        <w:t>6.3 环境保护</w:t>
      </w:r>
      <w:bookmarkEnd w:id="482"/>
      <w:bookmarkEnd w:id="483"/>
      <w:bookmarkEnd w:id="484"/>
      <w:bookmarkEnd w:id="485"/>
      <w:bookmarkEnd w:id="486"/>
      <w:bookmarkEnd w:id="487"/>
      <w:bookmarkEnd w:id="488"/>
      <w:bookmarkEnd w:id="489"/>
    </w:p>
    <w:p w14:paraId="00886269">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u w:val="single"/>
        </w:rPr>
        <w:t>因施工需要，经发包人批准，由承包人办理有关施工场地交通、环卫和施工噪音管理等手续，费用由承包人负责。</w:t>
      </w:r>
    </w:p>
    <w:p w14:paraId="32BBEEBC">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u w:val="single"/>
        </w:rPr>
        <w:t>经过城市道路的施工车辆，必须按交警、城管、运输等部门相关规定执行。由于施工车辆造成的道路、环境等污染，其责任和费用均由承包人承担。</w:t>
      </w:r>
    </w:p>
    <w:bookmarkEnd w:id="465"/>
    <w:bookmarkEnd w:id="466"/>
    <w:bookmarkEnd w:id="467"/>
    <w:bookmarkEnd w:id="468"/>
    <w:bookmarkEnd w:id="469"/>
    <w:bookmarkEnd w:id="470"/>
    <w:bookmarkEnd w:id="471"/>
    <w:p w14:paraId="20368D4D">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490" w:name="_Toc373478369"/>
      <w:bookmarkStart w:id="491" w:name="_Toc78449810"/>
      <w:bookmarkStart w:id="492" w:name="_Toc373227722"/>
      <w:bookmarkStart w:id="493" w:name="_Toc389065288"/>
      <w:bookmarkStart w:id="494" w:name="_Toc24810"/>
      <w:bookmarkStart w:id="495" w:name="_Toc315674767"/>
      <w:bookmarkStart w:id="496" w:name="_Toc1408286886"/>
      <w:bookmarkStart w:id="497" w:name="_Toc407135224"/>
      <w:bookmarkStart w:id="498" w:name="_Toc351203639"/>
      <w:r>
        <w:rPr>
          <w:rStyle w:val="13"/>
          <w:rFonts w:hint="default" w:ascii="Times New Roman" w:hAnsi="Times New Roman" w:cs="Times New Roman"/>
          <w:color w:val="auto"/>
          <w:highlight w:val="none"/>
        </w:rPr>
        <w:t>7. 工期和进度</w:t>
      </w:r>
      <w:bookmarkEnd w:id="490"/>
      <w:bookmarkEnd w:id="491"/>
      <w:bookmarkEnd w:id="492"/>
      <w:bookmarkEnd w:id="493"/>
      <w:bookmarkEnd w:id="494"/>
      <w:bookmarkEnd w:id="495"/>
      <w:bookmarkEnd w:id="496"/>
      <w:bookmarkEnd w:id="497"/>
      <w:bookmarkEnd w:id="498"/>
    </w:p>
    <w:p w14:paraId="3466F092">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499" w:name="_Toc664905709"/>
      <w:bookmarkStart w:id="500" w:name="_Toc78449811"/>
      <w:bookmarkStart w:id="501" w:name="_Toc389065289"/>
      <w:bookmarkStart w:id="502" w:name="_Toc373478370"/>
      <w:bookmarkStart w:id="503" w:name="_Toc373227723"/>
      <w:bookmarkStart w:id="504" w:name="_Toc19889"/>
      <w:bookmarkStart w:id="505" w:name="_Toc1194482517"/>
      <w:bookmarkStart w:id="506" w:name="_Toc407135225"/>
      <w:r>
        <w:rPr>
          <w:rStyle w:val="13"/>
          <w:rFonts w:hint="default" w:ascii="Times New Roman" w:hAnsi="Times New Roman" w:eastAsia="宋体" w:cs="Times New Roman"/>
          <w:color w:val="auto"/>
          <w:highlight w:val="none"/>
        </w:rPr>
        <w:t>7.1 施工组织设计</w:t>
      </w:r>
      <w:bookmarkEnd w:id="499"/>
      <w:bookmarkEnd w:id="500"/>
      <w:bookmarkEnd w:id="501"/>
      <w:bookmarkEnd w:id="502"/>
      <w:bookmarkEnd w:id="503"/>
      <w:bookmarkEnd w:id="504"/>
      <w:bookmarkEnd w:id="505"/>
      <w:bookmarkEnd w:id="506"/>
    </w:p>
    <w:p w14:paraId="6DE0CE2A">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u w:val="single"/>
        </w:rPr>
      </w:pPr>
      <w:bookmarkStart w:id="507" w:name="_Toc373227724"/>
      <w:bookmarkStart w:id="508" w:name="_Toc407135226"/>
      <w:bookmarkStart w:id="509" w:name="_Toc389065290"/>
      <w:bookmarkStart w:id="510" w:name="_Toc1393005721"/>
      <w:bookmarkStart w:id="511" w:name="_Toc373478371"/>
      <w:bookmarkStart w:id="512" w:name="_Toc78449812"/>
      <w:bookmarkStart w:id="513" w:name="_Toc1674747833"/>
      <w:r>
        <w:rPr>
          <w:rStyle w:val="13"/>
          <w:rFonts w:hint="default" w:ascii="Times New Roman" w:hAnsi="Times New Roman" w:cs="Times New Roman"/>
          <w:color w:val="auto"/>
        </w:rPr>
        <w:t>7.1.1 合</w:t>
      </w:r>
      <w:r>
        <w:rPr>
          <w:rStyle w:val="13"/>
          <w:rFonts w:hint="default" w:ascii="Times New Roman" w:hAnsi="Times New Roman" w:cs="Times New Roman"/>
          <w:color w:val="auto"/>
          <w:kern w:val="0"/>
        </w:rPr>
        <w:t>同当事人约定的施工组织设计应包括的其他内容：</w:t>
      </w:r>
      <w:r>
        <w:rPr>
          <w:rStyle w:val="13"/>
          <w:rFonts w:hint="default" w:ascii="Times New Roman" w:hAnsi="Times New Roman" w:cs="Times New Roman"/>
          <w:color w:val="auto"/>
          <w:u w:val="single"/>
        </w:rPr>
        <w:t xml:space="preserve">  无   </w:t>
      </w:r>
      <w:r>
        <w:rPr>
          <w:rStyle w:val="13"/>
          <w:rFonts w:hint="default" w:ascii="Times New Roman" w:hAnsi="Times New Roman" w:cs="Times New Roman"/>
          <w:color w:val="auto"/>
        </w:rPr>
        <w:t>。</w:t>
      </w:r>
    </w:p>
    <w:p w14:paraId="7E553912">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rPr>
        <w:t xml:space="preserve">7.1.2 </w:t>
      </w:r>
      <w:r>
        <w:rPr>
          <w:rStyle w:val="13"/>
          <w:rFonts w:hint="default" w:ascii="Times New Roman" w:hAnsi="Times New Roman" w:cs="Times New Roman"/>
          <w:color w:val="auto"/>
          <w:kern w:val="0"/>
        </w:rPr>
        <w:t>施工组织设计的提交和修改</w:t>
      </w:r>
    </w:p>
    <w:p w14:paraId="7D368A59">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kern w:val="0"/>
        </w:rPr>
        <w:t>承包人提交详细施工组织设计的期限的约定：</w:t>
      </w:r>
      <w:r>
        <w:rPr>
          <w:rStyle w:val="13"/>
          <w:rFonts w:hint="default" w:ascii="Times New Roman" w:hAnsi="Times New Roman" w:cs="Times New Roman"/>
          <w:color w:val="auto"/>
          <w:kern w:val="0"/>
          <w:u w:val="single"/>
        </w:rPr>
        <w:t>工程</w:t>
      </w:r>
      <w:r>
        <w:rPr>
          <w:rStyle w:val="13"/>
          <w:rFonts w:hint="default" w:ascii="Times New Roman" w:hAnsi="Times New Roman" w:cs="Times New Roman"/>
          <w:color w:val="auto"/>
          <w:u w:val="single"/>
        </w:rPr>
        <w:t xml:space="preserve">开工前7天    </w:t>
      </w:r>
      <w:r>
        <w:rPr>
          <w:rStyle w:val="13"/>
          <w:rFonts w:hint="default" w:ascii="Times New Roman" w:hAnsi="Times New Roman" w:cs="Times New Roman"/>
          <w:color w:val="auto"/>
        </w:rPr>
        <w:t>。</w:t>
      </w:r>
    </w:p>
    <w:p w14:paraId="3F0D8DBA">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发包人和监理人在收到详细的施工组织设计后确认或提出修改意见的期限：</w:t>
      </w:r>
      <w:r>
        <w:rPr>
          <w:rStyle w:val="13"/>
          <w:rFonts w:hint="default" w:ascii="Times New Roman" w:hAnsi="Times New Roman" w:cs="Times New Roman"/>
          <w:color w:val="auto"/>
          <w:kern w:val="0"/>
          <w:u w:val="single"/>
        </w:rPr>
        <w:t>3天</w:t>
      </w:r>
      <w:r>
        <w:rPr>
          <w:rStyle w:val="13"/>
          <w:rFonts w:hint="default" w:ascii="Times New Roman" w:hAnsi="Times New Roman" w:cs="Times New Roman"/>
          <w:color w:val="auto"/>
          <w:kern w:val="0"/>
        </w:rPr>
        <w:t>。</w:t>
      </w:r>
    </w:p>
    <w:p w14:paraId="5F4C52B1">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514" w:name="_Toc11258"/>
      <w:r>
        <w:rPr>
          <w:rStyle w:val="13"/>
          <w:rFonts w:hint="default" w:ascii="Times New Roman" w:hAnsi="Times New Roman" w:eastAsia="宋体" w:cs="Times New Roman"/>
          <w:color w:val="auto"/>
          <w:highlight w:val="none"/>
        </w:rPr>
        <w:t>7</w:t>
      </w:r>
      <w:bookmarkStart w:id="515" w:name="_Toc312678005"/>
      <w:bookmarkStart w:id="516" w:name="_Toc303539123"/>
      <w:bookmarkStart w:id="517" w:name="_Toc300934966"/>
      <w:bookmarkStart w:id="518" w:name="_Toc304295541"/>
      <w:bookmarkStart w:id="519" w:name="_Toc312677479"/>
      <w:bookmarkStart w:id="520" w:name="_Toc297216173"/>
      <w:bookmarkStart w:id="521" w:name="_Toc297123514"/>
      <w:r>
        <w:rPr>
          <w:rStyle w:val="13"/>
          <w:rFonts w:hint="default" w:ascii="Times New Roman" w:hAnsi="Times New Roman" w:eastAsia="宋体" w:cs="Times New Roman"/>
          <w:color w:val="auto"/>
          <w:highlight w:val="none"/>
        </w:rPr>
        <w:t>.2 施工进度计划</w:t>
      </w:r>
      <w:bookmarkEnd w:id="507"/>
      <w:bookmarkEnd w:id="508"/>
      <w:bookmarkEnd w:id="509"/>
      <w:bookmarkEnd w:id="510"/>
      <w:bookmarkEnd w:id="511"/>
      <w:bookmarkEnd w:id="512"/>
      <w:bookmarkEnd w:id="513"/>
      <w:bookmarkEnd w:id="514"/>
    </w:p>
    <w:p w14:paraId="59F94C2D">
      <w:pPr>
        <w:pStyle w:val="32"/>
        <w:spacing w:line="360" w:lineRule="exact"/>
        <w:ind w:firstLine="420" w:firstLineChars="200"/>
        <w:jc w:val="left"/>
        <w:rPr>
          <w:rStyle w:val="13"/>
          <w:rFonts w:hint="default" w:ascii="Times New Roman" w:hAnsi="Times New Roman" w:cs="Times New Roman"/>
          <w:color w:val="auto"/>
        </w:rPr>
      </w:pPr>
      <w:bookmarkStart w:id="522" w:name="_Toc1498273563"/>
      <w:bookmarkStart w:id="523" w:name="_Toc423062567"/>
      <w:bookmarkStart w:id="524" w:name="_Toc373478372"/>
      <w:bookmarkStart w:id="525" w:name="_Toc389065291"/>
      <w:bookmarkStart w:id="526" w:name="_Toc78449813"/>
      <w:bookmarkStart w:id="527" w:name="_Toc407135227"/>
      <w:bookmarkStart w:id="528" w:name="_Toc373227725"/>
      <w:r>
        <w:rPr>
          <w:rStyle w:val="13"/>
          <w:rFonts w:hint="default" w:ascii="Times New Roman" w:hAnsi="Times New Roman" w:cs="Times New Roman"/>
          <w:color w:val="auto"/>
        </w:rPr>
        <w:t>7.2.2 施工进度计划的修订</w:t>
      </w:r>
    </w:p>
    <w:p w14:paraId="2E164238">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发包人和监理人在收到修订的施工进度计划后确认或提出修改意见的期限：</w:t>
      </w:r>
      <w:r>
        <w:rPr>
          <w:rStyle w:val="13"/>
          <w:rFonts w:hint="default" w:ascii="Times New Roman" w:hAnsi="Times New Roman" w:cs="Times New Roman"/>
          <w:color w:val="auto"/>
          <w:u w:val="single"/>
        </w:rPr>
        <w:t>3天</w:t>
      </w:r>
      <w:r>
        <w:rPr>
          <w:rStyle w:val="13"/>
          <w:rFonts w:hint="default" w:ascii="Times New Roman" w:hAnsi="Times New Roman" w:cs="Times New Roman"/>
          <w:color w:val="auto"/>
        </w:rPr>
        <w:t>。</w:t>
      </w:r>
    </w:p>
    <w:p w14:paraId="3CE153C9">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529" w:name="_Toc12340"/>
      <w:r>
        <w:rPr>
          <w:rStyle w:val="13"/>
          <w:rFonts w:hint="default" w:ascii="Times New Roman" w:hAnsi="Times New Roman" w:eastAsia="宋体" w:cs="Times New Roman"/>
          <w:color w:val="auto"/>
          <w:highlight w:val="none"/>
        </w:rPr>
        <w:t>7.3 开工</w:t>
      </w:r>
      <w:bookmarkEnd w:id="522"/>
      <w:bookmarkEnd w:id="523"/>
      <w:bookmarkEnd w:id="524"/>
      <w:bookmarkEnd w:id="525"/>
      <w:bookmarkEnd w:id="526"/>
      <w:bookmarkEnd w:id="527"/>
      <w:bookmarkEnd w:id="528"/>
      <w:bookmarkEnd w:id="529"/>
    </w:p>
    <w:bookmarkEnd w:id="515"/>
    <w:bookmarkEnd w:id="516"/>
    <w:bookmarkEnd w:id="517"/>
    <w:bookmarkEnd w:id="518"/>
    <w:bookmarkEnd w:id="519"/>
    <w:bookmarkEnd w:id="520"/>
    <w:bookmarkEnd w:id="521"/>
    <w:p w14:paraId="21CD47FE">
      <w:pPr>
        <w:pStyle w:val="32"/>
        <w:spacing w:line="360" w:lineRule="exact"/>
        <w:ind w:firstLine="420" w:firstLineChars="200"/>
        <w:jc w:val="left"/>
        <w:rPr>
          <w:rStyle w:val="13"/>
          <w:rFonts w:hint="default" w:ascii="Times New Roman" w:hAnsi="Times New Roman" w:cs="Times New Roman"/>
          <w:color w:val="auto"/>
        </w:rPr>
      </w:pPr>
      <w:bookmarkStart w:id="530" w:name="_Toc373227726"/>
      <w:bookmarkStart w:id="531" w:name="_Toc86855608"/>
      <w:bookmarkStart w:id="532" w:name="_Toc389065292"/>
      <w:bookmarkStart w:id="533" w:name="_Toc78449814"/>
      <w:bookmarkStart w:id="534" w:name="_Toc741356765"/>
      <w:bookmarkStart w:id="535" w:name="_Toc373478373"/>
      <w:bookmarkStart w:id="536" w:name="_Toc407135228"/>
      <w:r>
        <w:rPr>
          <w:rStyle w:val="13"/>
          <w:rFonts w:hint="default" w:ascii="Times New Roman" w:hAnsi="Times New Roman" w:cs="Times New Roman"/>
          <w:color w:val="auto"/>
        </w:rPr>
        <w:t>7.3.1 开工准备</w:t>
      </w:r>
    </w:p>
    <w:p w14:paraId="17EB04F5">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关于承包人提交</w:t>
      </w:r>
      <w:r>
        <w:rPr>
          <w:rStyle w:val="13"/>
          <w:rFonts w:hint="default" w:ascii="Times New Roman" w:hAnsi="Times New Roman" w:cs="Times New Roman"/>
          <w:color w:val="auto"/>
          <w:kern w:val="0"/>
        </w:rPr>
        <w:t>工程开工报审表的期限：</w:t>
      </w:r>
      <w:r>
        <w:rPr>
          <w:rStyle w:val="13"/>
          <w:rFonts w:hint="default" w:ascii="Times New Roman" w:hAnsi="Times New Roman" w:cs="Times New Roman"/>
          <w:color w:val="auto"/>
          <w:kern w:val="0"/>
          <w:u w:val="single"/>
        </w:rPr>
        <w:t>工程</w:t>
      </w:r>
      <w:r>
        <w:rPr>
          <w:rStyle w:val="13"/>
          <w:rFonts w:hint="default" w:ascii="Times New Roman" w:hAnsi="Times New Roman" w:cs="Times New Roman"/>
          <w:color w:val="auto"/>
          <w:u w:val="single"/>
        </w:rPr>
        <w:t xml:space="preserve">开工前7天    </w:t>
      </w:r>
      <w:r>
        <w:rPr>
          <w:rStyle w:val="13"/>
          <w:rFonts w:hint="default" w:ascii="Times New Roman" w:hAnsi="Times New Roman" w:cs="Times New Roman"/>
          <w:color w:val="auto"/>
        </w:rPr>
        <w:t>。</w:t>
      </w:r>
    </w:p>
    <w:p w14:paraId="06AA962F">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关于发包人应完成的其他开工准备工作及期限：</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kern w:val="0"/>
          <w:u w:val="single"/>
        </w:rPr>
        <w:t>工程</w:t>
      </w:r>
      <w:r>
        <w:rPr>
          <w:rStyle w:val="13"/>
          <w:rFonts w:hint="default" w:ascii="Times New Roman" w:hAnsi="Times New Roman" w:cs="Times New Roman"/>
          <w:color w:val="auto"/>
          <w:u w:val="single"/>
        </w:rPr>
        <w:t xml:space="preserve">开工前7天     </w:t>
      </w:r>
      <w:r>
        <w:rPr>
          <w:rStyle w:val="13"/>
          <w:rFonts w:hint="default" w:ascii="Times New Roman" w:hAnsi="Times New Roman" w:cs="Times New Roman"/>
          <w:color w:val="auto"/>
        </w:rPr>
        <w:t>。</w:t>
      </w:r>
    </w:p>
    <w:p w14:paraId="20A9D5A3">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关于承包人应完成的其他开工准备工作及期限：</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kern w:val="0"/>
          <w:u w:val="single"/>
        </w:rPr>
        <w:t>工程</w:t>
      </w:r>
      <w:r>
        <w:rPr>
          <w:rStyle w:val="13"/>
          <w:rFonts w:hint="default" w:ascii="Times New Roman" w:hAnsi="Times New Roman" w:cs="Times New Roman"/>
          <w:color w:val="auto"/>
          <w:u w:val="single"/>
        </w:rPr>
        <w:t xml:space="preserve">开工前7天    </w:t>
      </w:r>
      <w:r>
        <w:rPr>
          <w:rStyle w:val="13"/>
          <w:rFonts w:hint="default" w:ascii="Times New Roman" w:hAnsi="Times New Roman" w:cs="Times New Roman"/>
          <w:color w:val="auto"/>
        </w:rPr>
        <w:t>。</w:t>
      </w:r>
    </w:p>
    <w:p w14:paraId="5F353028">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7.3.2 开工通知</w:t>
      </w:r>
    </w:p>
    <w:p w14:paraId="681418EC">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因发包人原因造成监理人未能在计划开工日期之日起</w:t>
      </w:r>
      <w:r>
        <w:rPr>
          <w:rStyle w:val="13"/>
          <w:rFonts w:hint="default" w:ascii="Times New Roman" w:hAnsi="Times New Roman" w:cs="Times New Roman"/>
          <w:color w:val="auto"/>
          <w:u w:val="single"/>
        </w:rPr>
        <w:t xml:space="preserve">  /  </w:t>
      </w:r>
      <w:r>
        <w:rPr>
          <w:rStyle w:val="13"/>
          <w:rFonts w:hint="default" w:ascii="Times New Roman" w:hAnsi="Times New Roman" w:cs="Times New Roman"/>
          <w:color w:val="auto"/>
        </w:rPr>
        <w:t>天内发出开工通知的，承包人有权提出价格调整要求，或者解除合同。</w:t>
      </w:r>
    </w:p>
    <w:p w14:paraId="71879488">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537" w:name="_Toc24440"/>
      <w:r>
        <w:rPr>
          <w:rStyle w:val="13"/>
          <w:rFonts w:hint="default" w:ascii="Times New Roman" w:hAnsi="Times New Roman" w:eastAsia="宋体" w:cs="Times New Roman"/>
          <w:color w:val="auto"/>
          <w:highlight w:val="none"/>
        </w:rPr>
        <w:t>7.4 测量放线</w:t>
      </w:r>
      <w:bookmarkEnd w:id="530"/>
      <w:bookmarkEnd w:id="531"/>
      <w:bookmarkEnd w:id="532"/>
      <w:bookmarkEnd w:id="533"/>
      <w:bookmarkEnd w:id="534"/>
      <w:bookmarkEnd w:id="535"/>
      <w:bookmarkEnd w:id="536"/>
      <w:bookmarkEnd w:id="537"/>
    </w:p>
    <w:p w14:paraId="182EC73B">
      <w:pPr>
        <w:pStyle w:val="29"/>
        <w:spacing w:line="360" w:lineRule="exact"/>
        <w:rPr>
          <w:rStyle w:val="13"/>
          <w:rFonts w:hint="default" w:ascii="Times New Roman" w:hAnsi="Times New Roman" w:cs="Times New Roman"/>
          <w:color w:val="auto"/>
          <w:u w:val="single"/>
        </w:rPr>
      </w:pPr>
      <w:bookmarkStart w:id="538" w:name="_Toc425334280"/>
      <w:bookmarkStart w:id="539" w:name="_Toc373227727"/>
      <w:bookmarkStart w:id="540" w:name="_Toc407135229"/>
      <w:bookmarkStart w:id="541" w:name="_Toc78449815"/>
      <w:bookmarkStart w:id="542" w:name="_Toc1417437583"/>
      <w:bookmarkStart w:id="543" w:name="_Toc373478374"/>
      <w:bookmarkStart w:id="544" w:name="_Toc1863025072"/>
      <w:bookmarkStart w:id="545" w:name="_Toc389065293"/>
      <w:r>
        <w:rPr>
          <w:rStyle w:val="13"/>
          <w:rFonts w:hint="default" w:ascii="Times New Roman" w:hAnsi="Times New Roman" w:cs="Times New Roman"/>
          <w:color w:val="auto"/>
        </w:rPr>
        <w:t>7.4.1发包人通过监理人向承包人提供测量基准点、基准线和水准点及其书面资料的期限：</w:t>
      </w:r>
      <w:bookmarkEnd w:id="538"/>
      <w:r>
        <w:rPr>
          <w:rStyle w:val="13"/>
          <w:rFonts w:hint="default" w:ascii="Times New Roman" w:hAnsi="Times New Roman" w:cs="Times New Roman"/>
          <w:color w:val="auto"/>
          <w:u w:val="single"/>
        </w:rPr>
        <w:t>承包人进入工地后进行现场书面交桩。水准点、座标控制点交验完毕，即由承包人负责保护，此后由于破坏或失准带来的重新测量、放点费用及由此造成的其他损失均由承包人负担</w:t>
      </w:r>
      <w:r>
        <w:rPr>
          <w:rStyle w:val="13"/>
          <w:rFonts w:hint="default" w:ascii="Times New Roman" w:hAnsi="Times New Roman" w:cs="Times New Roman"/>
          <w:color w:val="auto"/>
        </w:rPr>
        <w:t>。</w:t>
      </w:r>
    </w:p>
    <w:p w14:paraId="35380DC0">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546" w:name="_Toc4678"/>
      <w:r>
        <w:rPr>
          <w:rStyle w:val="13"/>
          <w:rFonts w:hint="default" w:ascii="Times New Roman" w:hAnsi="Times New Roman" w:eastAsia="宋体" w:cs="Times New Roman"/>
          <w:color w:val="auto"/>
          <w:highlight w:val="none"/>
        </w:rPr>
        <w:t>7</w:t>
      </w:r>
      <w:bookmarkStart w:id="547" w:name="_Toc297123516"/>
      <w:bookmarkStart w:id="548" w:name="_Toc312678010"/>
      <w:bookmarkStart w:id="549" w:name="_Toc303539125"/>
      <w:bookmarkStart w:id="550" w:name="_Toc312677484"/>
      <w:bookmarkStart w:id="551" w:name="_Toc304295546"/>
      <w:bookmarkStart w:id="552" w:name="_Toc297216175"/>
      <w:bookmarkStart w:id="553" w:name="_Toc300934968"/>
      <w:r>
        <w:rPr>
          <w:rStyle w:val="13"/>
          <w:rFonts w:hint="default" w:ascii="Times New Roman" w:hAnsi="Times New Roman" w:eastAsia="宋体" w:cs="Times New Roman"/>
          <w:color w:val="auto"/>
          <w:highlight w:val="none"/>
        </w:rPr>
        <w:t>.5 工期延误</w:t>
      </w:r>
      <w:bookmarkEnd w:id="539"/>
      <w:bookmarkEnd w:id="540"/>
      <w:bookmarkEnd w:id="541"/>
      <w:bookmarkEnd w:id="542"/>
      <w:bookmarkEnd w:id="543"/>
      <w:bookmarkEnd w:id="544"/>
      <w:bookmarkEnd w:id="545"/>
      <w:bookmarkEnd w:id="546"/>
    </w:p>
    <w:bookmarkEnd w:id="547"/>
    <w:bookmarkEnd w:id="548"/>
    <w:bookmarkEnd w:id="549"/>
    <w:bookmarkEnd w:id="550"/>
    <w:bookmarkEnd w:id="551"/>
    <w:bookmarkEnd w:id="552"/>
    <w:bookmarkEnd w:id="553"/>
    <w:p w14:paraId="6B7473CE">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7.5.1 因发包人原因导致工期延误</w:t>
      </w:r>
    </w:p>
    <w:p w14:paraId="1A4702B5">
      <w:pPr>
        <w:pStyle w:val="29"/>
        <w:spacing w:line="360" w:lineRule="exact"/>
        <w:rPr>
          <w:rStyle w:val="13"/>
          <w:rFonts w:hint="default" w:ascii="Times New Roman" w:hAnsi="Times New Roman" w:cs="Times New Roman"/>
          <w:color w:val="auto"/>
        </w:rPr>
      </w:pPr>
      <w:bookmarkStart w:id="554" w:name="_Toc318581171"/>
      <w:bookmarkStart w:id="555" w:name="_Toc312678014"/>
      <w:r>
        <w:rPr>
          <w:rStyle w:val="13"/>
          <w:rFonts w:hint="default" w:ascii="Times New Roman" w:hAnsi="Times New Roman" w:cs="Times New Roman"/>
          <w:color w:val="auto"/>
        </w:rPr>
        <w:t>（7）因发包人原因导致工期延误的其他情形：</w:t>
      </w:r>
      <w:r>
        <w:rPr>
          <w:rStyle w:val="13"/>
          <w:rFonts w:hint="default" w:ascii="Times New Roman" w:hAnsi="Times New Roman" w:cs="Times New Roman"/>
          <w:color w:val="auto"/>
          <w:highlight w:val="none"/>
          <w:u w:val="single"/>
        </w:rPr>
        <w:t>①重大图纸变更影响</w:t>
      </w:r>
      <w:r>
        <w:rPr>
          <w:rStyle w:val="13"/>
          <w:rFonts w:hint="eastAsia" w:ascii="Times New Roman" w:hAnsi="Times New Roman" w:cs="Times New Roman"/>
          <w:color w:val="auto"/>
          <w:highlight w:val="none"/>
          <w:u w:val="single"/>
          <w:lang w:eastAsia="zh-CN"/>
        </w:rPr>
        <w:t>关键</w:t>
      </w:r>
      <w:r>
        <w:rPr>
          <w:rStyle w:val="13"/>
          <w:rFonts w:hint="default" w:ascii="Times New Roman" w:hAnsi="Times New Roman" w:cs="Times New Roman"/>
          <w:color w:val="auto"/>
          <w:highlight w:val="none"/>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rPr>
        <w:t>。</w:t>
      </w:r>
    </w:p>
    <w:p w14:paraId="6349E785">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7</w:t>
      </w:r>
      <w:bookmarkStart w:id="556" w:name="_Toc318581169"/>
      <w:bookmarkEnd w:id="556"/>
      <w:bookmarkStart w:id="557" w:name="_Toc312678012"/>
      <w:bookmarkEnd w:id="557"/>
      <w:bookmarkStart w:id="558" w:name="_Toc303539127"/>
      <w:bookmarkEnd w:id="558"/>
      <w:bookmarkStart w:id="559" w:name="_Toc297123518"/>
      <w:bookmarkEnd w:id="559"/>
      <w:bookmarkStart w:id="560" w:name="_Toc297216177"/>
      <w:bookmarkEnd w:id="560"/>
      <w:bookmarkStart w:id="561" w:name="_Toc304295548"/>
      <w:bookmarkEnd w:id="561"/>
      <w:bookmarkStart w:id="562" w:name="_Toc312677486"/>
      <w:bookmarkEnd w:id="562"/>
      <w:bookmarkStart w:id="563" w:name="_Toc300934970"/>
      <w:r>
        <w:rPr>
          <w:rStyle w:val="13"/>
          <w:rFonts w:hint="default" w:ascii="Times New Roman" w:hAnsi="Times New Roman" w:cs="Times New Roman"/>
          <w:color w:val="auto"/>
        </w:rPr>
        <w:t>.5.2 因承包人原因导致工期延误</w:t>
      </w:r>
      <w:bookmarkEnd w:id="563"/>
    </w:p>
    <w:p w14:paraId="3382ABFB">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双方约定经监理工程师确认，工期相应顺延的情况：</w:t>
      </w:r>
      <w:r>
        <w:rPr>
          <w:rStyle w:val="13"/>
          <w:rFonts w:hint="default" w:ascii="Times New Roman" w:hAnsi="Times New Roman" w:cs="Times New Roman"/>
          <w:color w:val="auto"/>
          <w:u w:val="single"/>
        </w:rPr>
        <w:t xml:space="preserve">  按通用条款执行 </w:t>
      </w:r>
      <w:r>
        <w:rPr>
          <w:rStyle w:val="13"/>
          <w:rFonts w:hint="default" w:ascii="Times New Roman" w:hAnsi="Times New Roman" w:cs="Times New Roman"/>
          <w:color w:val="auto"/>
        </w:rPr>
        <w:t>。</w:t>
      </w:r>
    </w:p>
    <w:p w14:paraId="3B1C3393">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因</w:t>
      </w:r>
      <w:bookmarkStart w:id="564" w:name="_Toc312677487"/>
      <w:bookmarkEnd w:id="564"/>
      <w:bookmarkStart w:id="565" w:name="_Toc312678013"/>
      <w:bookmarkEnd w:id="565"/>
      <w:bookmarkStart w:id="566" w:name="_Toc318581170"/>
      <w:r>
        <w:rPr>
          <w:rStyle w:val="13"/>
          <w:rFonts w:hint="default" w:ascii="Times New Roman" w:hAnsi="Times New Roman" w:cs="Times New Roman"/>
          <w:color w:val="auto"/>
        </w:rPr>
        <w:t>承包人原因造成工期延误，逾期竣工违约金的计算方法为：</w:t>
      </w:r>
      <w:bookmarkEnd w:id="566"/>
      <w:r>
        <w:rPr>
          <w:rStyle w:val="13"/>
          <w:rFonts w:hint="default" w:ascii="Times New Roman" w:hAnsi="Times New Roman" w:cs="Times New Roman"/>
          <w:color w:val="auto"/>
          <w:highlight w:val="none"/>
          <w:u w:val="single"/>
        </w:rPr>
        <w:t>按逾期竣工的单项工程罚款，每延误一天,按单项工程应支付给承包人的结算造价的万分之</w:t>
      </w:r>
      <w:r>
        <w:rPr>
          <w:rStyle w:val="13"/>
          <w:rFonts w:hint="default" w:ascii="Times New Roman" w:hAnsi="Times New Roman" w:cs="Times New Roman"/>
          <w:color w:val="auto"/>
          <w:highlight w:val="none"/>
          <w:u w:val="single"/>
          <w:lang w:eastAsia="zh-CN"/>
        </w:rPr>
        <w:t>一</w:t>
      </w:r>
      <w:r>
        <w:rPr>
          <w:rStyle w:val="13"/>
          <w:rFonts w:hint="default" w:ascii="Times New Roman" w:hAnsi="Times New Roman" w:cs="Times New Roman"/>
          <w:color w:val="auto"/>
          <w:highlight w:val="none"/>
          <w:u w:val="single"/>
        </w:rPr>
        <w:t>处罚,罚款直接从结算款中扣除。误期时间从规定竣工日期起直到实际竣工日期的天数（扣除发包人批准顺延的工期）</w:t>
      </w:r>
      <w:r>
        <w:rPr>
          <w:rStyle w:val="13"/>
          <w:rFonts w:hint="default" w:ascii="Times New Roman" w:hAnsi="Times New Roman" w:cs="Times New Roman"/>
          <w:color w:val="auto"/>
          <w:u w:val="single"/>
        </w:rPr>
        <w:t xml:space="preserve">。 </w:t>
      </w:r>
    </w:p>
    <w:p w14:paraId="45491CFC">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u w:val="single"/>
        </w:rPr>
        <w:t>因承包人原因造成工期延误，逾期竣工违约金按合同金额的基数计算，每天万分之五</w:t>
      </w:r>
      <w:r>
        <w:rPr>
          <w:rStyle w:val="13"/>
          <w:rFonts w:hint="default" w:ascii="Times New Roman" w:hAnsi="Times New Roman" w:cs="Times New Roman"/>
          <w:color w:val="auto"/>
        </w:rPr>
        <w:t xml:space="preserve">。  </w:t>
      </w:r>
    </w:p>
    <w:bookmarkEnd w:id="554"/>
    <w:bookmarkEnd w:id="555"/>
    <w:p w14:paraId="06575B7E">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567" w:name="_Toc78449816"/>
      <w:bookmarkStart w:id="568" w:name="_Toc6849"/>
      <w:bookmarkStart w:id="569" w:name="_Toc1954543271"/>
      <w:bookmarkStart w:id="570" w:name="_Toc389065294"/>
      <w:bookmarkStart w:id="571" w:name="_Toc373227728"/>
      <w:bookmarkStart w:id="572" w:name="_Toc888037017"/>
      <w:bookmarkStart w:id="573" w:name="_Toc373478375"/>
      <w:bookmarkStart w:id="574" w:name="_Toc407135230"/>
      <w:r>
        <w:rPr>
          <w:rStyle w:val="13"/>
          <w:rFonts w:hint="default" w:ascii="Times New Roman" w:hAnsi="Times New Roman" w:eastAsia="宋体" w:cs="Times New Roman"/>
          <w:color w:val="auto"/>
          <w:highlight w:val="none"/>
        </w:rPr>
        <w:t>7</w:t>
      </w:r>
      <w:bookmarkStart w:id="575" w:name="_Toc303539128"/>
      <w:bookmarkStart w:id="576" w:name="_Toc300934971"/>
      <w:bookmarkStart w:id="577" w:name="_Toc304295549"/>
      <w:bookmarkStart w:id="578" w:name="_Toc312678015"/>
      <w:bookmarkStart w:id="579" w:name="_Toc297216178"/>
      <w:bookmarkStart w:id="580" w:name="_Toc297123519"/>
      <w:r>
        <w:rPr>
          <w:rStyle w:val="13"/>
          <w:rFonts w:hint="default" w:ascii="Times New Roman" w:hAnsi="Times New Roman" w:eastAsia="宋体" w:cs="Times New Roman"/>
          <w:color w:val="auto"/>
          <w:highlight w:val="none"/>
        </w:rPr>
        <w:t>.6 不</w:t>
      </w:r>
      <w:bookmarkEnd w:id="575"/>
      <w:bookmarkEnd w:id="576"/>
      <w:bookmarkEnd w:id="577"/>
      <w:bookmarkEnd w:id="578"/>
      <w:bookmarkEnd w:id="579"/>
      <w:bookmarkEnd w:id="580"/>
      <w:r>
        <w:rPr>
          <w:rStyle w:val="13"/>
          <w:rFonts w:hint="default" w:ascii="Times New Roman" w:hAnsi="Times New Roman" w:eastAsia="宋体" w:cs="Times New Roman"/>
          <w:color w:val="auto"/>
          <w:highlight w:val="none"/>
        </w:rPr>
        <w:t>利物质条件</w:t>
      </w:r>
      <w:bookmarkEnd w:id="567"/>
      <w:bookmarkEnd w:id="568"/>
      <w:bookmarkEnd w:id="569"/>
      <w:bookmarkEnd w:id="570"/>
      <w:bookmarkEnd w:id="571"/>
      <w:bookmarkEnd w:id="572"/>
      <w:bookmarkEnd w:id="573"/>
      <w:bookmarkEnd w:id="574"/>
    </w:p>
    <w:p w14:paraId="56EE218A">
      <w:pPr>
        <w:pStyle w:val="32"/>
        <w:spacing w:line="360" w:lineRule="exact"/>
        <w:ind w:firstLine="420" w:firstLineChars="200"/>
        <w:jc w:val="left"/>
        <w:rPr>
          <w:rStyle w:val="13"/>
          <w:rFonts w:hint="default" w:ascii="Times New Roman" w:hAnsi="Times New Roman" w:cs="Times New Roman"/>
          <w:color w:val="auto"/>
          <w:u w:val="single"/>
        </w:rPr>
      </w:pPr>
      <w:bookmarkStart w:id="581" w:name="_Toc303539129"/>
      <w:bookmarkStart w:id="582" w:name="_Toc297216179"/>
      <w:bookmarkStart w:id="583" w:name="_Toc318581172"/>
      <w:bookmarkStart w:id="584" w:name="_Toc300934972"/>
      <w:bookmarkStart w:id="585" w:name="_Toc297123520"/>
      <w:bookmarkStart w:id="586" w:name="_Toc312678016"/>
      <w:bookmarkStart w:id="587" w:name="_Toc304295550"/>
      <w:r>
        <w:rPr>
          <w:rStyle w:val="13"/>
          <w:rFonts w:hint="default" w:ascii="Times New Roman" w:hAnsi="Times New Roman" w:cs="Times New Roman"/>
          <w:color w:val="auto"/>
        </w:rPr>
        <w:t>不利物质条件的其他情形和有关约定：</w:t>
      </w:r>
      <w:r>
        <w:rPr>
          <w:rStyle w:val="13"/>
          <w:rFonts w:hint="default" w:ascii="Times New Roman" w:hAnsi="Times New Roman" w:cs="Times New Roman"/>
          <w:color w:val="auto"/>
          <w:u w:val="single"/>
        </w:rPr>
        <w:t xml:space="preserve">  同通用条款，无特殊约定 </w:t>
      </w:r>
      <w:r>
        <w:rPr>
          <w:rStyle w:val="13"/>
          <w:rFonts w:hint="default" w:ascii="Times New Roman" w:hAnsi="Times New Roman" w:cs="Times New Roman"/>
          <w:color w:val="auto"/>
        </w:rPr>
        <w:t>。</w:t>
      </w:r>
    </w:p>
    <w:p w14:paraId="15537525">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u w:val="single"/>
        </w:rPr>
      </w:pPr>
    </w:p>
    <w:bookmarkEnd w:id="581"/>
    <w:bookmarkEnd w:id="582"/>
    <w:bookmarkEnd w:id="583"/>
    <w:bookmarkEnd w:id="584"/>
    <w:bookmarkEnd w:id="585"/>
    <w:bookmarkEnd w:id="586"/>
    <w:bookmarkEnd w:id="587"/>
    <w:p w14:paraId="11544D59">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588" w:name="_Toc2031116443"/>
      <w:bookmarkStart w:id="589" w:name="_Toc78449817"/>
      <w:bookmarkStart w:id="590" w:name="_Toc373227729"/>
      <w:bookmarkStart w:id="591" w:name="_Toc407135231"/>
      <w:bookmarkStart w:id="592" w:name="_Toc13968"/>
      <w:bookmarkStart w:id="593" w:name="_Toc389065295"/>
      <w:bookmarkStart w:id="594" w:name="_Toc851880484"/>
      <w:bookmarkStart w:id="595" w:name="_Toc373478376"/>
      <w:r>
        <w:rPr>
          <w:rStyle w:val="13"/>
          <w:rFonts w:hint="default" w:ascii="Times New Roman" w:hAnsi="Times New Roman" w:eastAsia="宋体" w:cs="Times New Roman"/>
          <w:color w:val="auto"/>
          <w:highlight w:val="none"/>
        </w:rPr>
        <w:t>7</w:t>
      </w:r>
      <w:bookmarkStart w:id="596" w:name="_Toc297216180"/>
      <w:bookmarkStart w:id="597" w:name="_Toc304295551"/>
      <w:bookmarkStart w:id="598" w:name="_Toc300934973"/>
      <w:bookmarkStart w:id="599" w:name="_Toc312678017"/>
      <w:bookmarkStart w:id="600" w:name="_Toc297123521"/>
      <w:bookmarkStart w:id="601" w:name="_Toc303539130"/>
      <w:r>
        <w:rPr>
          <w:rStyle w:val="13"/>
          <w:rFonts w:hint="default" w:ascii="Times New Roman" w:hAnsi="Times New Roman" w:eastAsia="宋体" w:cs="Times New Roman"/>
          <w:color w:val="auto"/>
          <w:highlight w:val="none"/>
        </w:rPr>
        <w:t>.7 异常恶劣的气候条件</w:t>
      </w:r>
      <w:bookmarkEnd w:id="588"/>
      <w:bookmarkEnd w:id="589"/>
      <w:bookmarkEnd w:id="590"/>
      <w:bookmarkEnd w:id="591"/>
      <w:bookmarkEnd w:id="592"/>
      <w:bookmarkEnd w:id="593"/>
      <w:bookmarkEnd w:id="594"/>
      <w:bookmarkEnd w:id="595"/>
    </w:p>
    <w:bookmarkEnd w:id="596"/>
    <w:bookmarkEnd w:id="597"/>
    <w:bookmarkEnd w:id="598"/>
    <w:bookmarkEnd w:id="599"/>
    <w:bookmarkEnd w:id="600"/>
    <w:bookmarkEnd w:id="601"/>
    <w:p w14:paraId="3BCF3194">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发包人和承包人同意以下情形视为异常恶劣的气候条件：</w:t>
      </w:r>
    </w:p>
    <w:p w14:paraId="755D9AFA">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u w:val="single"/>
        </w:rPr>
        <w:t>（1）10级以上持续1天的大风；（2）暴雨级以上持续1天的大雨；（3）50年以上未发生过的持续2天的高温天气；（4）50年以上未发生的持续2天的低温天气。施工场地受淹超过发包人提供设计图纸指明的设计洪水位以及因天气原因无法施工并经监理确认引起延误的情况。承包人有权要求发包人延长工期</w:t>
      </w:r>
      <w:r>
        <w:rPr>
          <w:rStyle w:val="13"/>
          <w:rFonts w:hint="default" w:ascii="Times New Roman" w:hAnsi="Times New Roman" w:cs="Times New Roman"/>
          <w:color w:val="auto"/>
        </w:rPr>
        <w:t>。</w:t>
      </w:r>
    </w:p>
    <w:p w14:paraId="3AD0608C">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lang w:val="en-US"/>
        </w:rPr>
      </w:pPr>
      <w:bookmarkStart w:id="602" w:name="_Toc15248"/>
      <w:bookmarkStart w:id="603" w:name="_Toc407135232"/>
      <w:bookmarkStart w:id="604" w:name="_Toc373227730"/>
      <w:bookmarkStart w:id="605" w:name="_Toc2087373611"/>
      <w:bookmarkStart w:id="606" w:name="_Toc389065296"/>
      <w:bookmarkStart w:id="607" w:name="_Toc373478377"/>
      <w:bookmarkStart w:id="608" w:name="_Toc78449818"/>
      <w:bookmarkStart w:id="609" w:name="_Toc657185480"/>
      <w:r>
        <w:rPr>
          <w:rStyle w:val="13"/>
          <w:rFonts w:hint="default" w:ascii="Times New Roman" w:hAnsi="Times New Roman" w:eastAsia="宋体" w:cs="Times New Roman"/>
          <w:color w:val="auto"/>
          <w:highlight w:val="none"/>
          <w:lang w:val="en-US"/>
        </w:rPr>
        <w:t xml:space="preserve">7.9 </w:t>
      </w:r>
      <w:r>
        <w:rPr>
          <w:rStyle w:val="13"/>
          <w:rFonts w:hint="default" w:ascii="Times New Roman" w:hAnsi="Times New Roman" w:eastAsia="宋体" w:cs="Times New Roman"/>
          <w:color w:val="auto"/>
          <w:highlight w:val="none"/>
        </w:rPr>
        <w:t>提前竣工</w:t>
      </w:r>
      <w:bookmarkEnd w:id="602"/>
      <w:bookmarkEnd w:id="603"/>
      <w:bookmarkEnd w:id="604"/>
      <w:bookmarkEnd w:id="605"/>
      <w:bookmarkEnd w:id="606"/>
      <w:bookmarkEnd w:id="607"/>
      <w:bookmarkEnd w:id="608"/>
      <w:bookmarkEnd w:id="609"/>
    </w:p>
    <w:p w14:paraId="78CFEBF5">
      <w:pPr>
        <w:pStyle w:val="32"/>
        <w:spacing w:line="360" w:lineRule="exact"/>
        <w:ind w:firstLine="420" w:firstLineChars="200"/>
        <w:jc w:val="left"/>
        <w:rPr>
          <w:rStyle w:val="13"/>
          <w:rFonts w:hint="default" w:ascii="Times New Roman" w:hAnsi="Times New Roman" w:cs="Times New Roman"/>
          <w:color w:val="auto"/>
          <w:highlight w:val="none"/>
        </w:rPr>
      </w:pPr>
      <w:r>
        <w:rPr>
          <w:rStyle w:val="13"/>
          <w:rFonts w:hint="default" w:ascii="Times New Roman" w:hAnsi="Times New Roman" w:cs="Times New Roman"/>
          <w:color w:val="auto"/>
        </w:rPr>
        <w:t>7.9.2提前竣工的奖励：</w:t>
      </w:r>
      <w:r>
        <w:rPr>
          <w:rStyle w:val="13"/>
          <w:rFonts w:hint="default" w:ascii="Times New Roman" w:hAnsi="Times New Roman" w:cs="Times New Roman"/>
          <w:color w:val="auto"/>
          <w:u w:val="single"/>
        </w:rPr>
        <w:t xml:space="preserve">无 </w:t>
      </w:r>
      <w:r>
        <w:rPr>
          <w:rStyle w:val="13"/>
          <w:rFonts w:hint="default" w:ascii="Times New Roman" w:hAnsi="Times New Roman" w:cs="Times New Roman"/>
          <w:color w:val="auto"/>
        </w:rPr>
        <w:t>。</w:t>
      </w:r>
    </w:p>
    <w:p w14:paraId="3FC05280">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610" w:name="_Toc78449819"/>
      <w:bookmarkStart w:id="611" w:name="_Toc389065297"/>
      <w:bookmarkStart w:id="612" w:name="_Toc351203640"/>
      <w:bookmarkStart w:id="613" w:name="_Toc373227731"/>
      <w:bookmarkStart w:id="614" w:name="_Toc1302158431"/>
      <w:bookmarkStart w:id="615" w:name="_Toc407135233"/>
      <w:bookmarkStart w:id="616" w:name="_Toc1400878670"/>
      <w:bookmarkStart w:id="617" w:name="_Toc373478378"/>
      <w:bookmarkStart w:id="618" w:name="_Toc31411"/>
      <w:r>
        <w:rPr>
          <w:rStyle w:val="13"/>
          <w:rFonts w:hint="default" w:ascii="Times New Roman" w:hAnsi="Times New Roman" w:cs="Times New Roman"/>
          <w:color w:val="auto"/>
          <w:highlight w:val="none"/>
        </w:rPr>
        <w:t>8. 材料与设备</w:t>
      </w:r>
      <w:bookmarkEnd w:id="610"/>
      <w:bookmarkEnd w:id="611"/>
      <w:bookmarkEnd w:id="612"/>
      <w:bookmarkEnd w:id="613"/>
      <w:bookmarkEnd w:id="614"/>
      <w:bookmarkEnd w:id="615"/>
      <w:bookmarkEnd w:id="616"/>
      <w:bookmarkEnd w:id="617"/>
      <w:bookmarkEnd w:id="618"/>
    </w:p>
    <w:bookmarkEnd w:id="439"/>
    <w:bookmarkEnd w:id="440"/>
    <w:bookmarkEnd w:id="441"/>
    <w:bookmarkEnd w:id="442"/>
    <w:bookmarkEnd w:id="443"/>
    <w:bookmarkEnd w:id="444"/>
    <w:bookmarkEnd w:id="445"/>
    <w:bookmarkEnd w:id="446"/>
    <w:bookmarkEnd w:id="447"/>
    <w:bookmarkEnd w:id="448"/>
    <w:p w14:paraId="3B144E8B">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619" w:name="_Toc3219"/>
      <w:bookmarkStart w:id="620" w:name="_Toc407135234"/>
      <w:bookmarkStart w:id="621" w:name="_Toc78449820"/>
      <w:bookmarkStart w:id="622" w:name="_Toc373227732"/>
      <w:bookmarkStart w:id="623" w:name="_Toc389065298"/>
      <w:bookmarkStart w:id="624" w:name="_Toc1119561048"/>
      <w:bookmarkStart w:id="625" w:name="_Toc1078610395"/>
      <w:bookmarkStart w:id="626" w:name="_Toc373478379"/>
      <w:r>
        <w:rPr>
          <w:rStyle w:val="13"/>
          <w:rFonts w:hint="default" w:ascii="Times New Roman" w:hAnsi="Times New Roman" w:eastAsia="宋体" w:cs="Times New Roman"/>
          <w:color w:val="auto"/>
          <w:highlight w:val="none"/>
        </w:rPr>
        <w:t>8.2 承包人采购材料与工程设备</w:t>
      </w:r>
      <w:bookmarkEnd w:id="619"/>
      <w:bookmarkEnd w:id="620"/>
      <w:bookmarkEnd w:id="621"/>
      <w:bookmarkEnd w:id="622"/>
      <w:bookmarkEnd w:id="623"/>
      <w:bookmarkEnd w:id="624"/>
      <w:bookmarkEnd w:id="625"/>
      <w:bookmarkEnd w:id="626"/>
    </w:p>
    <w:p w14:paraId="6677B400">
      <w:pPr>
        <w:pStyle w:val="25"/>
        <w:pageBreakBefore w:val="0"/>
        <w:widowControl w:val="0"/>
        <w:kinsoku/>
        <w:wordWrap/>
        <w:overflowPunct/>
        <w:topLinePunct w:val="0"/>
        <w:autoSpaceDE w:val="0"/>
        <w:autoSpaceDN w:val="0"/>
        <w:bidi w:val="0"/>
        <w:adjustRightInd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kern w:val="0"/>
          <w:highlight w:val="none"/>
        </w:rPr>
        <w:t>除已标价工程量清单《发包人提供主要材料和工程设备一览表》（表-21）中明确的材料、工程设备外，由承包人负责材料和工程设备的采购、运输和保管。</w:t>
      </w:r>
      <w:bookmarkStart w:id="627" w:name="_Toc373478380"/>
      <w:bookmarkStart w:id="628" w:name="_Toc373227733"/>
      <w:bookmarkStart w:id="629" w:name="_Toc389065299"/>
    </w:p>
    <w:p w14:paraId="4A6B219A">
      <w:pPr>
        <w:pStyle w:val="25"/>
        <w:pageBreakBefore w:val="0"/>
        <w:widowControl w:val="0"/>
        <w:kinsoku/>
        <w:wordWrap/>
        <w:overflowPunct/>
        <w:topLinePunct w:val="0"/>
        <w:autoSpaceDE w:val="0"/>
        <w:autoSpaceDN w:val="0"/>
        <w:bidi w:val="0"/>
        <w:adjustRightInd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55ECA897">
      <w:pPr>
        <w:pStyle w:val="25"/>
        <w:pageBreakBefore w:val="0"/>
        <w:widowControl w:val="0"/>
        <w:kinsoku/>
        <w:wordWrap/>
        <w:overflowPunct/>
        <w:topLinePunct w:val="0"/>
        <w:autoSpaceDE w:val="0"/>
        <w:autoSpaceDN w:val="0"/>
        <w:bidi w:val="0"/>
        <w:adjustRightInd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禁止使用松木、松木包装材料设备、种子、苗木、花卉及繁殖材料。</w:t>
      </w:r>
    </w:p>
    <w:p w14:paraId="1CC4B5A1">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630" w:name="_Toc31756"/>
      <w:bookmarkStart w:id="631" w:name="_Toc78449821"/>
      <w:bookmarkStart w:id="632" w:name="_Toc407135235"/>
      <w:bookmarkStart w:id="633" w:name="_Toc1355357553"/>
      <w:bookmarkStart w:id="634" w:name="_Toc800965933"/>
      <w:r>
        <w:rPr>
          <w:rStyle w:val="13"/>
          <w:rFonts w:hint="default" w:ascii="Times New Roman" w:hAnsi="Times New Roman" w:eastAsia="宋体" w:cs="Times New Roman"/>
          <w:color w:val="auto"/>
          <w:highlight w:val="none"/>
        </w:rPr>
        <w:t>8</w:t>
      </w:r>
      <w:bookmarkStart w:id="635" w:name="_Toc292559372"/>
      <w:bookmarkStart w:id="636" w:name="_Toc296891207"/>
      <w:bookmarkStart w:id="637" w:name="_Toc296503167"/>
      <w:bookmarkStart w:id="638" w:name="_Toc292559877"/>
      <w:bookmarkStart w:id="639" w:name="_Toc312678019"/>
      <w:bookmarkStart w:id="640" w:name="_Toc297120467"/>
      <w:bookmarkStart w:id="641" w:name="_Toc297123527"/>
      <w:bookmarkStart w:id="642" w:name="_Toc304295556"/>
      <w:bookmarkStart w:id="643" w:name="_Toc296346668"/>
      <w:bookmarkStart w:id="644" w:name="_Toc296347166"/>
      <w:bookmarkStart w:id="645" w:name="_Toc296944506"/>
      <w:bookmarkStart w:id="646" w:name="_Toc280868654"/>
      <w:bookmarkStart w:id="647" w:name="_Toc297048353"/>
      <w:bookmarkStart w:id="648" w:name="_Toc297216186"/>
      <w:bookmarkStart w:id="649" w:name="_Toc296890995"/>
      <w:bookmarkStart w:id="650" w:name="_Toc303539136"/>
      <w:bookmarkStart w:id="651" w:name="_Toc312677493"/>
      <w:bookmarkStart w:id="652" w:name="_Toc300934979"/>
      <w:bookmarkStart w:id="653" w:name="_Toc267251424"/>
      <w:bookmarkStart w:id="654" w:name="_Toc280868656"/>
      <w:bookmarkStart w:id="655" w:name="_Toc280868655"/>
      <w:r>
        <w:rPr>
          <w:rStyle w:val="13"/>
          <w:rFonts w:hint="default" w:ascii="Times New Roman" w:hAnsi="Times New Roman" w:eastAsia="宋体" w:cs="Times New Roman"/>
          <w:color w:val="auto"/>
          <w:highlight w:val="none"/>
        </w:rPr>
        <w:t>.4 材料与工程设备的保管与使用</w:t>
      </w:r>
      <w:bookmarkEnd w:id="627"/>
      <w:bookmarkEnd w:id="628"/>
      <w:bookmarkEnd w:id="629"/>
      <w:bookmarkEnd w:id="630"/>
      <w:bookmarkEnd w:id="631"/>
      <w:bookmarkEnd w:id="632"/>
      <w:bookmarkEnd w:id="633"/>
      <w:bookmarkEnd w:id="634"/>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14:paraId="39445D58">
      <w:pPr>
        <w:pStyle w:val="32"/>
        <w:spacing w:line="360" w:lineRule="exact"/>
        <w:ind w:firstLine="420" w:firstLineChars="200"/>
        <w:jc w:val="left"/>
        <w:rPr>
          <w:rStyle w:val="13"/>
          <w:rFonts w:hint="default" w:ascii="Times New Roman" w:hAnsi="Times New Roman" w:cs="Times New Roman"/>
          <w:color w:val="auto"/>
          <w:highlight w:val="none"/>
          <w:u w:val="single"/>
        </w:rPr>
      </w:pPr>
      <w:bookmarkStart w:id="656" w:name="_Toc292559878"/>
      <w:bookmarkStart w:id="657" w:name="_Toc292559373"/>
      <w:bookmarkStart w:id="658" w:name="_Toc296346669"/>
      <w:bookmarkStart w:id="659" w:name="_Toc297120468"/>
      <w:bookmarkStart w:id="660" w:name="_Toc296503168"/>
      <w:bookmarkStart w:id="661" w:name="_Toc297123528"/>
      <w:bookmarkStart w:id="662" w:name="_Toc318581173"/>
      <w:bookmarkStart w:id="663" w:name="_Toc296347167"/>
      <w:bookmarkStart w:id="664" w:name="_Toc312677494"/>
      <w:bookmarkStart w:id="665" w:name="_Toc303539137"/>
      <w:bookmarkStart w:id="666" w:name="_Toc297048354"/>
      <w:bookmarkStart w:id="667" w:name="_Toc304295557"/>
      <w:bookmarkStart w:id="668" w:name="_Toc312678020"/>
      <w:bookmarkStart w:id="669" w:name="_Toc297216187"/>
      <w:bookmarkStart w:id="670" w:name="_Toc296890996"/>
      <w:bookmarkStart w:id="671" w:name="_Toc300934980"/>
      <w:bookmarkStart w:id="672" w:name="_Toc296891208"/>
      <w:bookmarkStart w:id="673" w:name="_Toc296944507"/>
      <w:r>
        <w:rPr>
          <w:rStyle w:val="13"/>
          <w:rFonts w:hint="default" w:ascii="Times New Roman" w:hAnsi="Times New Roman" w:cs="Times New Roman"/>
          <w:color w:val="auto"/>
        </w:rPr>
        <w:t>8.4.1发包人供应的材料设备的保管费用的承担：</w:t>
      </w:r>
      <w:r>
        <w:rPr>
          <w:rStyle w:val="13"/>
          <w:rFonts w:hint="default" w:ascii="Times New Roman" w:hAnsi="Times New Roman" w:cs="Times New Roman"/>
          <w:color w:val="auto"/>
          <w:u w:val="single"/>
        </w:rPr>
        <w:t xml:space="preserve">  由发包人提供的材料和工程设备验收后，由承包人负责接收、运输和保管，费用由承包人承担  </w:t>
      </w:r>
      <w:r>
        <w:rPr>
          <w:rStyle w:val="13"/>
          <w:rFonts w:hint="default" w:ascii="Times New Roman" w:hAnsi="Times New Roman" w:cs="Times New Roman"/>
          <w:color w:val="auto"/>
        </w:rPr>
        <w:t>。</w:t>
      </w:r>
    </w:p>
    <w:bookmarkEnd w:id="656"/>
    <w:bookmarkEnd w:id="657"/>
    <w:p w14:paraId="33D97329">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674" w:name="_Toc373478381"/>
      <w:bookmarkStart w:id="675" w:name="_Toc373227734"/>
      <w:bookmarkStart w:id="676" w:name="_Toc1948522881"/>
      <w:bookmarkStart w:id="677" w:name="_Toc407135236"/>
      <w:bookmarkStart w:id="678" w:name="_Toc17799"/>
      <w:bookmarkStart w:id="679" w:name="_Toc78449822"/>
      <w:bookmarkStart w:id="680" w:name="_Toc389065300"/>
      <w:bookmarkStart w:id="681" w:name="_Toc125914831"/>
      <w:r>
        <w:rPr>
          <w:rStyle w:val="13"/>
          <w:rFonts w:hint="default" w:ascii="Times New Roman" w:hAnsi="Times New Roman" w:eastAsia="宋体" w:cs="Times New Roman"/>
          <w:color w:val="auto"/>
          <w:highlight w:val="none"/>
        </w:rPr>
        <w:t>8.6 样品</w:t>
      </w:r>
      <w:bookmarkEnd w:id="674"/>
      <w:bookmarkEnd w:id="675"/>
      <w:bookmarkEnd w:id="676"/>
      <w:bookmarkEnd w:id="677"/>
      <w:bookmarkEnd w:id="678"/>
      <w:bookmarkEnd w:id="679"/>
      <w:bookmarkEnd w:id="680"/>
      <w:bookmarkEnd w:id="681"/>
    </w:p>
    <w:p w14:paraId="68A55086">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8.6.1 样品的报送与封存</w:t>
      </w:r>
    </w:p>
    <w:p w14:paraId="6E3A52AB">
      <w:pPr>
        <w:pStyle w:val="25"/>
        <w:pageBreakBefore w:val="0"/>
        <w:widowControl w:val="0"/>
        <w:kinsoku/>
        <w:wordWrap/>
        <w:overflowPunct/>
        <w:topLinePunct w:val="0"/>
        <w:autoSpaceDE w:val="0"/>
        <w:autoSpaceDN w:val="0"/>
        <w:bidi w:val="0"/>
        <w:adjustRightInd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kern w:val="0"/>
        </w:rPr>
        <w:t>需要承包人报送样品的材料或工程设备，样品的种类、名称、规格、数量要求：</w:t>
      </w:r>
      <w:r>
        <w:rPr>
          <w:rStyle w:val="13"/>
          <w:rFonts w:hint="default" w:ascii="Times New Roman" w:hAnsi="Times New Roman" w:eastAsia="宋体" w:cs="Times New Roman"/>
          <w:color w:val="auto"/>
          <w:u w:val="single"/>
        </w:rPr>
        <w:t>主要材料涉及品种、款式、颜色等方面内容的，承包人应提交准备合格的材料样品送发包人选定，所需费用由承包人承担。</w:t>
      </w:r>
    </w:p>
    <w:p w14:paraId="0B28365C">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682" w:name="_Toc78449823"/>
      <w:bookmarkStart w:id="683" w:name="_Toc19407"/>
      <w:bookmarkStart w:id="684" w:name="_Toc407135237"/>
      <w:bookmarkStart w:id="685" w:name="_Toc997640704"/>
      <w:bookmarkStart w:id="686" w:name="_Toc1049576644"/>
      <w:bookmarkStart w:id="687" w:name="_Toc389065301"/>
      <w:bookmarkStart w:id="688" w:name="_Toc373227735"/>
      <w:bookmarkStart w:id="689" w:name="_Toc373478382"/>
      <w:r>
        <w:rPr>
          <w:rStyle w:val="13"/>
          <w:rFonts w:hint="default" w:ascii="Times New Roman" w:hAnsi="Times New Roman" w:eastAsia="宋体" w:cs="Times New Roman"/>
          <w:color w:val="auto"/>
          <w:highlight w:val="none"/>
        </w:rPr>
        <w:t>8.8 施工设备和临时设施</w:t>
      </w:r>
      <w:bookmarkEnd w:id="682"/>
      <w:bookmarkEnd w:id="683"/>
      <w:bookmarkEnd w:id="684"/>
      <w:bookmarkEnd w:id="685"/>
      <w:bookmarkEnd w:id="686"/>
      <w:bookmarkEnd w:id="687"/>
      <w:bookmarkEnd w:id="688"/>
      <w:bookmarkEnd w:id="689"/>
    </w:p>
    <w:p w14:paraId="4A0C0188">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8.8.1 承包人提供的施工设备和临时设施</w:t>
      </w:r>
    </w:p>
    <w:p w14:paraId="115C9CD5">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 xml:space="preserve">关于修建临时设施费用承担的约定： </w:t>
      </w:r>
    </w:p>
    <w:p w14:paraId="31B41998">
      <w:pPr>
        <w:pStyle w:val="29"/>
        <w:spacing w:line="360" w:lineRule="exact"/>
        <w:rPr>
          <w:rStyle w:val="13"/>
          <w:rFonts w:hint="default" w:ascii="Times New Roman" w:hAnsi="Times New Roman" w:cs="Times New Roman"/>
          <w:color w:val="auto"/>
          <w:u w:val="single"/>
        </w:rPr>
      </w:pPr>
      <w:r>
        <w:rPr>
          <w:rStyle w:val="13"/>
          <w:rFonts w:hint="default" w:ascii="Times New Roman" w:hAnsi="Times New Roman" w:cs="Times New Roman"/>
          <w:color w:val="auto"/>
          <w:u w:val="single"/>
        </w:rPr>
        <w:t>①承包人的临时用地（含项目部驻地等）租用费（含拆迁补偿）、临时用地的环保、恢复、临时用地的青苗补偿及地面附着物拆除等费用均由承包人负责，以上费用在投标报价中综合考虑。</w:t>
      </w:r>
    </w:p>
    <w:p w14:paraId="2B1D23AF">
      <w:pPr>
        <w:pStyle w:val="29"/>
        <w:spacing w:line="360" w:lineRule="exact"/>
        <w:rPr>
          <w:rStyle w:val="13"/>
          <w:rFonts w:hint="default" w:ascii="Times New Roman" w:hAnsi="Times New Roman" w:cs="Times New Roman"/>
          <w:color w:val="auto"/>
          <w:u w:val="single"/>
        </w:rPr>
      </w:pPr>
      <w:r>
        <w:rPr>
          <w:rStyle w:val="13"/>
          <w:rFonts w:hint="default" w:ascii="Times New Roman" w:hAnsi="Times New Roman" w:cs="Times New Roman"/>
          <w:color w:val="auto"/>
          <w:u w:val="single"/>
        </w:rPr>
        <w:t>②承包人负责合同实施期间其合同段内临时交通道路（含场内外连接公共交通道路）和交通设施的修建、维修、养护和交通管理工作，并承担一切费用。</w:t>
      </w:r>
    </w:p>
    <w:p w14:paraId="03AE69F6">
      <w:pPr>
        <w:pStyle w:val="29"/>
        <w:spacing w:line="360" w:lineRule="exact"/>
        <w:rPr>
          <w:rStyle w:val="13"/>
          <w:rFonts w:hint="default" w:ascii="Times New Roman" w:hAnsi="Times New Roman" w:cs="Times New Roman"/>
          <w:color w:val="auto"/>
          <w:u w:val="single"/>
        </w:rPr>
      </w:pPr>
      <w:r>
        <w:rPr>
          <w:rStyle w:val="13"/>
          <w:rFonts w:hint="default" w:ascii="Times New Roman" w:hAnsi="Times New Roman" w:cs="Times New Roman"/>
          <w:color w:val="auto"/>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5ED94DA">
      <w:pPr>
        <w:pStyle w:val="25"/>
        <w:pageBreakBefore w:val="0"/>
        <w:widowControl w:val="0"/>
        <w:kinsoku/>
        <w:wordWrap/>
        <w:overflowPunct/>
        <w:topLinePunct w:val="0"/>
        <w:autoSpaceDE w:val="0"/>
        <w:autoSpaceDN w:val="0"/>
        <w:bidi w:val="0"/>
        <w:adjustRightInd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8.8.2 发包人提供的施工设备和临时设施</w:t>
      </w:r>
    </w:p>
    <w:p w14:paraId="7F647ADE">
      <w:pPr>
        <w:pStyle w:val="25"/>
        <w:pageBreakBefore w:val="0"/>
        <w:widowControl w:val="0"/>
        <w:kinsoku/>
        <w:wordWrap/>
        <w:overflowPunct/>
        <w:topLinePunct w:val="0"/>
        <w:autoSpaceDE w:val="0"/>
        <w:autoSpaceDN w:val="0"/>
        <w:bidi w:val="0"/>
        <w:adjustRightInd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发包人提供的施工设备和临时设施：</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7381585D">
      <w:pPr>
        <w:pStyle w:val="25"/>
        <w:pageBreakBefore w:val="0"/>
        <w:widowControl w:val="0"/>
        <w:kinsoku/>
        <w:wordWrap/>
        <w:overflowPunct/>
        <w:topLinePunct w:val="0"/>
        <w:autoSpaceDE w:val="0"/>
        <w:autoSpaceDN w:val="0"/>
        <w:bidi w:val="0"/>
        <w:adjustRightInd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发包人提供的施工设备和临时设施的运行、维护、拆除、清运费用的承担人：</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58DBC918">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690" w:name="_Toc373227736"/>
      <w:bookmarkStart w:id="691" w:name="_Toc407135238"/>
      <w:bookmarkStart w:id="692" w:name="_Toc20860"/>
      <w:bookmarkStart w:id="693" w:name="_Toc389065302"/>
      <w:bookmarkStart w:id="694" w:name="_Toc351203641"/>
      <w:bookmarkStart w:id="695" w:name="_Toc373478383"/>
      <w:bookmarkStart w:id="696" w:name="_Toc2039161841"/>
      <w:bookmarkStart w:id="697" w:name="_Toc78449824"/>
      <w:bookmarkStart w:id="698" w:name="_Toc2027787496"/>
      <w:r>
        <w:rPr>
          <w:rStyle w:val="13"/>
          <w:rFonts w:hint="default" w:ascii="Times New Roman" w:hAnsi="Times New Roman" w:cs="Times New Roman"/>
          <w:color w:val="auto"/>
          <w:highlight w:val="none"/>
        </w:rPr>
        <w:t>9</w:t>
      </w:r>
      <w:bookmarkEnd w:id="653"/>
      <w:bookmarkEnd w:id="654"/>
      <w:bookmarkEnd w:id="655"/>
      <w:bookmarkStart w:id="699" w:name="_Toc300934982"/>
      <w:bookmarkStart w:id="700" w:name="_Toc297216192"/>
      <w:bookmarkStart w:id="701" w:name="_Toc312677495"/>
      <w:bookmarkStart w:id="702" w:name="_Toc312678021"/>
      <w:bookmarkStart w:id="703" w:name="_Toc297123533"/>
      <w:bookmarkStart w:id="704" w:name="_Toc304295559"/>
      <w:bookmarkStart w:id="705" w:name="_Toc303539139"/>
      <w:bookmarkStart w:id="706" w:name="_Toc267251427"/>
      <w:bookmarkStart w:id="707" w:name="_Toc296346674"/>
      <w:bookmarkStart w:id="708" w:name="_Toc292559378"/>
      <w:bookmarkStart w:id="709" w:name="_Toc267251428"/>
      <w:bookmarkStart w:id="710" w:name="_Toc296347172"/>
      <w:bookmarkStart w:id="711" w:name="_Toc296503173"/>
      <w:bookmarkStart w:id="712" w:name="_Toc297048359"/>
      <w:bookmarkStart w:id="713" w:name="_Toc296944512"/>
      <w:bookmarkStart w:id="714" w:name="_Toc292559883"/>
      <w:bookmarkStart w:id="715" w:name="_Toc296891213"/>
      <w:bookmarkStart w:id="716" w:name="_Toc296891001"/>
      <w:bookmarkStart w:id="717" w:name="_Toc297120473"/>
      <w:r>
        <w:rPr>
          <w:rStyle w:val="13"/>
          <w:rFonts w:hint="default" w:ascii="Times New Roman" w:hAnsi="Times New Roman" w:cs="Times New Roman"/>
          <w:color w:val="auto"/>
          <w:highlight w:val="none"/>
        </w:rPr>
        <w:t>. 试验与检验</w:t>
      </w:r>
      <w:bookmarkEnd w:id="690"/>
      <w:bookmarkEnd w:id="691"/>
      <w:bookmarkEnd w:id="692"/>
      <w:bookmarkEnd w:id="693"/>
      <w:bookmarkEnd w:id="694"/>
      <w:bookmarkEnd w:id="695"/>
      <w:bookmarkEnd w:id="696"/>
      <w:bookmarkEnd w:id="697"/>
      <w:bookmarkEnd w:id="698"/>
    </w:p>
    <w:bookmarkEnd w:id="699"/>
    <w:bookmarkEnd w:id="700"/>
    <w:bookmarkEnd w:id="701"/>
    <w:bookmarkEnd w:id="702"/>
    <w:bookmarkEnd w:id="703"/>
    <w:bookmarkEnd w:id="704"/>
    <w:bookmarkEnd w:id="705"/>
    <w:p w14:paraId="2306BB69">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718" w:name="_Toc29905"/>
      <w:bookmarkStart w:id="719" w:name="_Toc1307315193"/>
      <w:bookmarkStart w:id="720" w:name="_Toc407135239"/>
      <w:bookmarkStart w:id="721" w:name="_Toc373227737"/>
      <w:bookmarkStart w:id="722" w:name="_Toc530697003"/>
      <w:bookmarkStart w:id="723" w:name="_Toc373478384"/>
      <w:bookmarkStart w:id="724" w:name="_Toc78449825"/>
      <w:bookmarkStart w:id="725" w:name="_Toc389065303"/>
      <w:r>
        <w:rPr>
          <w:rStyle w:val="13"/>
          <w:rFonts w:hint="default" w:ascii="Times New Roman" w:hAnsi="Times New Roman" w:eastAsia="宋体" w:cs="Times New Roman"/>
          <w:color w:val="auto"/>
          <w:highlight w:val="none"/>
        </w:rPr>
        <w:t>9</w:t>
      </w:r>
      <w:bookmarkStart w:id="726" w:name="_Toc303539140"/>
      <w:bookmarkStart w:id="727" w:name="_Toc300934983"/>
      <w:bookmarkStart w:id="728" w:name="_Toc312678022"/>
      <w:bookmarkStart w:id="729" w:name="_Toc304295560"/>
      <w:bookmarkStart w:id="730" w:name="_Toc297216193"/>
      <w:bookmarkStart w:id="731" w:name="_Toc297123534"/>
      <w:bookmarkStart w:id="732" w:name="_Toc312677496"/>
      <w:r>
        <w:rPr>
          <w:rStyle w:val="13"/>
          <w:rFonts w:hint="default" w:ascii="Times New Roman" w:hAnsi="Times New Roman" w:eastAsia="宋体" w:cs="Times New Roman"/>
          <w:color w:val="auto"/>
          <w:highlight w:val="none"/>
        </w:rPr>
        <w:t>.1 试验设备与试验人员</w:t>
      </w:r>
      <w:bookmarkEnd w:id="718"/>
      <w:bookmarkEnd w:id="719"/>
      <w:bookmarkEnd w:id="720"/>
      <w:bookmarkEnd w:id="721"/>
      <w:bookmarkEnd w:id="722"/>
      <w:bookmarkEnd w:id="723"/>
      <w:bookmarkEnd w:id="724"/>
      <w:bookmarkEnd w:id="725"/>
    </w:p>
    <w:bookmarkEnd w:id="726"/>
    <w:bookmarkEnd w:id="727"/>
    <w:bookmarkEnd w:id="728"/>
    <w:bookmarkEnd w:id="729"/>
    <w:bookmarkEnd w:id="730"/>
    <w:bookmarkEnd w:id="731"/>
    <w:bookmarkEnd w:id="732"/>
    <w:p w14:paraId="17D040AC">
      <w:pPr>
        <w:pStyle w:val="32"/>
        <w:spacing w:line="360" w:lineRule="exact"/>
        <w:ind w:firstLine="420" w:firstLineChars="200"/>
        <w:jc w:val="left"/>
        <w:rPr>
          <w:rStyle w:val="13"/>
          <w:rFonts w:hint="default" w:ascii="Times New Roman" w:hAnsi="Times New Roman" w:cs="Times New Roman"/>
          <w:color w:val="auto"/>
        </w:rPr>
      </w:pPr>
      <w:bookmarkStart w:id="733" w:name="_Toc492347879"/>
      <w:bookmarkStart w:id="734" w:name="_Toc373227738"/>
      <w:bookmarkStart w:id="735" w:name="_Toc373478385"/>
      <w:bookmarkStart w:id="736" w:name="_Toc389065304"/>
      <w:bookmarkStart w:id="737" w:name="_Toc407135240"/>
      <w:bookmarkStart w:id="738" w:name="_Toc78449826"/>
      <w:bookmarkStart w:id="739" w:name="_Toc2012255079"/>
      <w:bookmarkStart w:id="740" w:name="_Toc297123536"/>
      <w:bookmarkStart w:id="741" w:name="_Toc312678024"/>
      <w:bookmarkStart w:id="742" w:name="_Toc300934985"/>
      <w:bookmarkStart w:id="743" w:name="_Toc303539142"/>
      <w:bookmarkStart w:id="744" w:name="_Toc312677498"/>
      <w:bookmarkStart w:id="745" w:name="_Toc297216195"/>
      <w:bookmarkStart w:id="746" w:name="_Toc304295562"/>
      <w:bookmarkStart w:id="747" w:name="_Toc318581174"/>
      <w:r>
        <w:rPr>
          <w:rStyle w:val="13"/>
          <w:rFonts w:hint="default" w:ascii="Times New Roman" w:hAnsi="Times New Roman" w:cs="Times New Roman"/>
          <w:color w:val="auto"/>
        </w:rPr>
        <w:t>9</w:t>
      </w:r>
      <w:bookmarkStart w:id="748" w:name="_Toc297216194"/>
      <w:bookmarkEnd w:id="748"/>
      <w:bookmarkStart w:id="749" w:name="_Toc300934984"/>
      <w:bookmarkEnd w:id="749"/>
      <w:bookmarkStart w:id="750" w:name="_Toc303539141"/>
      <w:bookmarkEnd w:id="750"/>
      <w:bookmarkStart w:id="751" w:name="_Toc297123535"/>
      <w:bookmarkEnd w:id="751"/>
      <w:bookmarkStart w:id="752" w:name="_Toc312677497"/>
      <w:bookmarkEnd w:id="752"/>
      <w:bookmarkStart w:id="753" w:name="_Toc304295561"/>
      <w:bookmarkEnd w:id="753"/>
      <w:bookmarkStart w:id="754" w:name="_Toc312678023"/>
      <w:r>
        <w:rPr>
          <w:rStyle w:val="13"/>
          <w:rFonts w:hint="default" w:ascii="Times New Roman" w:hAnsi="Times New Roman" w:cs="Times New Roman"/>
          <w:color w:val="auto"/>
        </w:rPr>
        <w:t>.1.2 试验设备</w:t>
      </w:r>
      <w:bookmarkEnd w:id="754"/>
    </w:p>
    <w:p w14:paraId="2D5CDAA3">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施工现场需要配置的试验场所：</w:t>
      </w:r>
      <w:r>
        <w:rPr>
          <w:rFonts w:hint="default" w:ascii="Times New Roman" w:hAnsi="Times New Roman" w:cs="Times New Roman"/>
          <w:color w:val="auto"/>
          <w:u w:val="single"/>
        </w:rPr>
        <w:t>据国家及地方有关规定和现场实际情况配置</w:t>
      </w:r>
      <w:r>
        <w:rPr>
          <w:rStyle w:val="13"/>
          <w:rFonts w:hint="default" w:ascii="Times New Roman" w:hAnsi="Times New Roman" w:cs="Times New Roman"/>
          <w:color w:val="auto"/>
        </w:rPr>
        <w:t xml:space="preserve">。 </w:t>
      </w:r>
    </w:p>
    <w:p w14:paraId="78EF75E5">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施工现场需要配备的试验设备：</w:t>
      </w:r>
      <w:r>
        <w:rPr>
          <w:rFonts w:hint="default" w:ascii="Times New Roman" w:hAnsi="Times New Roman" w:cs="Times New Roman"/>
          <w:color w:val="auto"/>
          <w:u w:val="single"/>
        </w:rPr>
        <w:t>据国家及地方有关规定和现场实际情况配置</w:t>
      </w:r>
      <w:r>
        <w:rPr>
          <w:rStyle w:val="13"/>
          <w:rFonts w:hint="default" w:ascii="Times New Roman" w:hAnsi="Times New Roman" w:cs="Times New Roman"/>
          <w:color w:val="auto"/>
        </w:rPr>
        <w:t>。</w:t>
      </w:r>
    </w:p>
    <w:p w14:paraId="487D5971">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施工现场需要具备的其他试验条件：</w:t>
      </w:r>
      <w:r>
        <w:rPr>
          <w:rFonts w:hint="default" w:ascii="Times New Roman" w:hAnsi="Times New Roman" w:cs="Times New Roman"/>
          <w:color w:val="auto"/>
          <w:u w:val="single"/>
        </w:rPr>
        <w:t>据国家及地方有关规定和现场实际情况配置</w:t>
      </w:r>
      <w:r>
        <w:rPr>
          <w:rStyle w:val="13"/>
          <w:rFonts w:hint="default" w:ascii="Times New Roman" w:hAnsi="Times New Roman" w:cs="Times New Roman"/>
          <w:color w:val="auto"/>
        </w:rPr>
        <w:t>。</w:t>
      </w:r>
    </w:p>
    <w:p w14:paraId="0E042147">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755" w:name="_Toc13295"/>
      <w:r>
        <w:rPr>
          <w:rStyle w:val="13"/>
          <w:rFonts w:hint="default" w:ascii="Times New Roman" w:hAnsi="Times New Roman" w:eastAsia="宋体" w:cs="Times New Roman"/>
          <w:color w:val="auto"/>
          <w:highlight w:val="none"/>
        </w:rPr>
        <w:t>9.4 现场工艺试验</w:t>
      </w:r>
      <w:bookmarkEnd w:id="733"/>
      <w:bookmarkEnd w:id="734"/>
      <w:bookmarkEnd w:id="735"/>
      <w:bookmarkEnd w:id="736"/>
      <w:bookmarkEnd w:id="737"/>
      <w:bookmarkEnd w:id="738"/>
      <w:bookmarkEnd w:id="739"/>
      <w:bookmarkEnd w:id="755"/>
      <w:r>
        <w:rPr>
          <w:rStyle w:val="13"/>
          <w:rFonts w:hint="default" w:ascii="Times New Roman" w:hAnsi="Times New Roman" w:eastAsia="宋体" w:cs="Times New Roman"/>
          <w:color w:val="auto"/>
          <w:highlight w:val="none"/>
        </w:rPr>
        <w:t xml:space="preserve"> </w:t>
      </w:r>
    </w:p>
    <w:p w14:paraId="4D8E36D3">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rPr>
        <w:t>现场工艺试验的有关约定：</w:t>
      </w:r>
      <w:r>
        <w:rPr>
          <w:rStyle w:val="13"/>
          <w:rFonts w:hint="default" w:ascii="Times New Roman" w:hAnsi="Times New Roman" w:eastAsia="宋体" w:cs="Times New Roman"/>
          <w:color w:val="auto"/>
          <w:u w:val="single"/>
        </w:rPr>
        <w:t xml:space="preserve">  按通用条款执行           </w:t>
      </w:r>
      <w:r>
        <w:rPr>
          <w:rStyle w:val="13"/>
          <w:rFonts w:hint="default" w:ascii="Times New Roman" w:hAnsi="Times New Roman" w:eastAsia="宋体" w:cs="Times New Roman"/>
          <w:color w:val="auto"/>
        </w:rPr>
        <w:t>。</w:t>
      </w:r>
    </w:p>
    <w:p w14:paraId="44F60F2C">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756" w:name="_Toc1539824686"/>
      <w:bookmarkStart w:id="757" w:name="_Toc393419678"/>
      <w:bookmarkStart w:id="758" w:name="_Toc78449827"/>
      <w:bookmarkStart w:id="759" w:name="_Toc26801"/>
      <w:bookmarkStart w:id="760" w:name="_Toc407135241"/>
      <w:bookmarkStart w:id="761" w:name="OLE_LINK1"/>
      <w:r>
        <w:rPr>
          <w:rStyle w:val="13"/>
          <w:rFonts w:hint="default" w:ascii="Times New Roman" w:hAnsi="Times New Roman" w:eastAsia="宋体" w:cs="Times New Roman"/>
          <w:color w:val="auto"/>
          <w:highlight w:val="none"/>
        </w:rPr>
        <w:t>9.5 检验费用</w:t>
      </w:r>
      <w:bookmarkEnd w:id="756"/>
      <w:bookmarkEnd w:id="757"/>
      <w:bookmarkEnd w:id="758"/>
      <w:bookmarkEnd w:id="759"/>
      <w:bookmarkEnd w:id="760"/>
    </w:p>
    <w:p w14:paraId="1738147A">
      <w:pPr>
        <w:pStyle w:val="25"/>
        <w:pageBreakBefore w:val="0"/>
        <w:widowControl w:val="0"/>
        <w:kinsoku/>
        <w:wordWrap/>
        <w:overflowPunct/>
        <w:topLinePunct w:val="0"/>
        <w:bidi w:val="0"/>
        <w:spacing w:line="380" w:lineRule="exact"/>
        <w:ind w:left="0" w:leftChars="0" w:firstLine="411" w:firstLineChars="196"/>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740"/>
    <w:bookmarkEnd w:id="741"/>
    <w:bookmarkEnd w:id="742"/>
    <w:bookmarkEnd w:id="743"/>
    <w:bookmarkEnd w:id="744"/>
    <w:bookmarkEnd w:id="745"/>
    <w:bookmarkEnd w:id="746"/>
    <w:bookmarkEnd w:id="747"/>
    <w:bookmarkEnd w:id="761"/>
    <w:p w14:paraId="79571912">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762" w:name="_Toc373227739"/>
      <w:bookmarkStart w:id="763" w:name="_Toc407135242"/>
      <w:bookmarkStart w:id="764" w:name="_Toc351203642"/>
      <w:bookmarkStart w:id="765" w:name="_Toc603662032"/>
      <w:bookmarkStart w:id="766" w:name="_Toc1278407274"/>
      <w:bookmarkStart w:id="767" w:name="_Toc389065305"/>
      <w:bookmarkStart w:id="768" w:name="_Toc27597"/>
      <w:bookmarkStart w:id="769" w:name="_Toc78449828"/>
      <w:bookmarkStart w:id="770" w:name="_Toc373478386"/>
      <w:r>
        <w:rPr>
          <w:rStyle w:val="13"/>
          <w:rFonts w:hint="default" w:ascii="Times New Roman" w:hAnsi="Times New Roman" w:cs="Times New Roman"/>
          <w:color w:val="auto"/>
          <w:highlight w:val="none"/>
        </w:rPr>
        <w:t>1</w:t>
      </w:r>
      <w:bookmarkEnd w:id="706"/>
      <w:bookmarkEnd w:id="707"/>
      <w:bookmarkEnd w:id="708"/>
      <w:bookmarkEnd w:id="709"/>
      <w:bookmarkEnd w:id="710"/>
      <w:bookmarkEnd w:id="711"/>
      <w:bookmarkEnd w:id="712"/>
      <w:bookmarkEnd w:id="713"/>
      <w:bookmarkEnd w:id="714"/>
      <w:bookmarkEnd w:id="715"/>
      <w:bookmarkEnd w:id="716"/>
      <w:bookmarkEnd w:id="717"/>
      <w:bookmarkStart w:id="771" w:name="_Toc296891021"/>
      <w:bookmarkStart w:id="772" w:name="_Toc296891233"/>
      <w:bookmarkStart w:id="773" w:name="_Toc296346694"/>
      <w:bookmarkStart w:id="774" w:name="_Toc296944532"/>
      <w:bookmarkStart w:id="775" w:name="_Toc296347192"/>
      <w:bookmarkStart w:id="776" w:name="_Toc297048379"/>
      <w:bookmarkStart w:id="777" w:name="_Toc292559903"/>
      <w:bookmarkStart w:id="778" w:name="_Toc296503193"/>
      <w:bookmarkStart w:id="779" w:name="_Toc297123540"/>
      <w:bookmarkStart w:id="780" w:name="_Toc292559398"/>
      <w:bookmarkStart w:id="781" w:name="_Toc303539146"/>
      <w:bookmarkStart w:id="782" w:name="_Toc297216199"/>
      <w:bookmarkStart w:id="783" w:name="_Toc304295566"/>
      <w:bookmarkStart w:id="784" w:name="_Toc300934989"/>
      <w:bookmarkStart w:id="785" w:name="_Toc297120493"/>
      <w:bookmarkStart w:id="786" w:name="_Toc312677499"/>
      <w:bookmarkStart w:id="787" w:name="_Toc312678025"/>
      <w:bookmarkStart w:id="788" w:name="_Toc267251433"/>
      <w:bookmarkStart w:id="789" w:name="_Toc267251439"/>
      <w:bookmarkStart w:id="790" w:name="_Toc267251437"/>
      <w:bookmarkStart w:id="791" w:name="_Toc267251441"/>
      <w:bookmarkStart w:id="792" w:name="_Toc267251440"/>
      <w:bookmarkStart w:id="793" w:name="_Toc267251435"/>
      <w:bookmarkStart w:id="794" w:name="_Toc267251442"/>
      <w:r>
        <w:rPr>
          <w:rStyle w:val="13"/>
          <w:rFonts w:hint="default" w:ascii="Times New Roman" w:hAnsi="Times New Roman" w:cs="Times New Roman"/>
          <w:color w:val="auto"/>
          <w:highlight w:val="none"/>
        </w:rPr>
        <w:t>0. 变更</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bookmarkEnd w:id="786"/>
    <w:bookmarkEnd w:id="787"/>
    <w:p w14:paraId="2FAD78FE">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795" w:name="_Toc22339"/>
      <w:bookmarkStart w:id="796" w:name="_Toc78449830"/>
      <w:bookmarkStart w:id="797" w:name="_Toc373227741"/>
      <w:bookmarkStart w:id="798" w:name="_Toc407135244"/>
      <w:bookmarkStart w:id="799" w:name="_Toc1641633295"/>
      <w:bookmarkStart w:id="800" w:name="_Toc450749207"/>
      <w:bookmarkStart w:id="801" w:name="_Toc389065307"/>
      <w:bookmarkStart w:id="802" w:name="_Toc373478388"/>
      <w:bookmarkStart w:id="803" w:name="_Toc296891234"/>
      <w:bookmarkStart w:id="804" w:name="_Toc304295567"/>
      <w:bookmarkStart w:id="805" w:name="_Toc312677500"/>
      <w:bookmarkStart w:id="806" w:name="_Toc292559904"/>
      <w:bookmarkStart w:id="807" w:name="_Toc300934990"/>
      <w:bookmarkStart w:id="808" w:name="_Toc296346695"/>
      <w:bookmarkStart w:id="809" w:name="_Toc312678026"/>
      <w:bookmarkStart w:id="810" w:name="_Toc297120494"/>
      <w:bookmarkStart w:id="811" w:name="_Toc297048380"/>
      <w:bookmarkStart w:id="812" w:name="_Toc297216200"/>
      <w:bookmarkStart w:id="813" w:name="_Toc297123541"/>
      <w:bookmarkStart w:id="814" w:name="_Toc296347193"/>
      <w:bookmarkStart w:id="815" w:name="_Toc292559399"/>
      <w:bookmarkStart w:id="816" w:name="_Toc296891022"/>
      <w:bookmarkStart w:id="817" w:name="_Toc296944533"/>
      <w:bookmarkStart w:id="818" w:name="_Toc296503194"/>
      <w:bookmarkStart w:id="819" w:name="_Toc303539147"/>
      <w:r>
        <w:rPr>
          <w:rStyle w:val="13"/>
          <w:rFonts w:hint="default" w:ascii="Times New Roman" w:hAnsi="Times New Roman" w:eastAsia="宋体" w:cs="Times New Roman"/>
          <w:color w:val="auto"/>
          <w:highlight w:val="none"/>
        </w:rPr>
        <w:t>10.3 变更程序</w:t>
      </w:r>
      <w:bookmarkEnd w:id="795"/>
      <w:bookmarkEnd w:id="796"/>
      <w:bookmarkEnd w:id="797"/>
      <w:bookmarkEnd w:id="798"/>
      <w:bookmarkEnd w:id="799"/>
      <w:bookmarkEnd w:id="800"/>
      <w:bookmarkEnd w:id="801"/>
      <w:bookmarkEnd w:id="802"/>
    </w:p>
    <w:p w14:paraId="346C4993">
      <w:pPr>
        <w:pStyle w:val="37"/>
        <w:pageBreakBefore w:val="0"/>
        <w:widowControl w:val="0"/>
        <w:kinsoku/>
        <w:wordWrap/>
        <w:overflowPunct/>
        <w:topLinePunct w:val="0"/>
        <w:bidi w:val="0"/>
        <w:spacing w:line="380" w:lineRule="exact"/>
        <w:ind w:left="0" w:leftChars="0" w:firstLine="441" w:firstLineChars="210"/>
        <w:textAlignment w:val="auto"/>
        <w:rPr>
          <w:rStyle w:val="13"/>
          <w:rFonts w:hint="default" w:ascii="Times New Roman" w:hAnsi="Times New Roman" w:eastAsia="宋体" w:cs="Times New Roman"/>
          <w:color w:val="auto"/>
          <w:sz w:val="21"/>
          <w:szCs w:val="21"/>
          <w:highlight w:val="none"/>
        </w:rPr>
      </w:pPr>
      <w:r>
        <w:rPr>
          <w:rStyle w:val="13"/>
          <w:rFonts w:hint="default" w:ascii="Times New Roman" w:hAnsi="Times New Roman" w:eastAsia="宋体" w:cs="Times New Roman"/>
          <w:color w:val="auto"/>
          <w:sz w:val="21"/>
          <w:szCs w:val="21"/>
          <w:highlight w:val="none"/>
        </w:rPr>
        <w:t>10.3.1国有投资项目：</w:t>
      </w:r>
    </w:p>
    <w:p w14:paraId="4EB15ACA">
      <w:pPr>
        <w:pStyle w:val="37"/>
        <w:pageBreakBefore w:val="0"/>
        <w:widowControl w:val="0"/>
        <w:kinsoku/>
        <w:wordWrap/>
        <w:overflowPunct/>
        <w:topLinePunct w:val="0"/>
        <w:bidi w:val="0"/>
        <w:spacing w:line="380" w:lineRule="exact"/>
        <w:ind w:left="0" w:leftChars="0" w:firstLine="441" w:firstLineChars="210"/>
        <w:textAlignment w:val="auto"/>
        <w:rPr>
          <w:rStyle w:val="13"/>
          <w:rFonts w:hint="default" w:ascii="Times New Roman" w:hAnsi="Times New Roman" w:eastAsia="宋体" w:cs="Times New Roman"/>
          <w:bCs/>
          <w:color w:val="auto"/>
          <w:sz w:val="21"/>
          <w:szCs w:val="21"/>
          <w:highlight w:val="none"/>
        </w:rPr>
      </w:pPr>
      <w:r>
        <w:rPr>
          <w:rStyle w:val="13"/>
          <w:rFonts w:hint="default" w:ascii="Times New Roman" w:hAnsi="Times New Roman" w:eastAsia="宋体" w:cs="Times New Roman"/>
          <w:bCs/>
          <w:color w:val="auto"/>
          <w:sz w:val="21"/>
          <w:szCs w:val="21"/>
          <w:highlight w:val="none"/>
        </w:rPr>
        <w:t>⑴设计变更和工程签证，按各市政府或相关部门的规定办理。属不可抗力（自然灾害、突发事件等）造成变更的，按特事特办原则予以办理。</w:t>
      </w:r>
    </w:p>
    <w:p w14:paraId="49B9C5F9">
      <w:pPr>
        <w:pStyle w:val="37"/>
        <w:pageBreakBefore w:val="0"/>
        <w:widowControl w:val="0"/>
        <w:kinsoku/>
        <w:wordWrap/>
        <w:overflowPunct/>
        <w:topLinePunct w:val="0"/>
        <w:bidi w:val="0"/>
        <w:spacing w:line="380" w:lineRule="exact"/>
        <w:ind w:left="0" w:leftChars="0" w:firstLine="441" w:firstLineChars="210"/>
        <w:textAlignment w:val="auto"/>
        <w:rPr>
          <w:rStyle w:val="13"/>
          <w:rFonts w:hint="default" w:ascii="Times New Roman" w:hAnsi="Times New Roman" w:eastAsia="宋体" w:cs="Times New Roman"/>
          <w:bCs/>
          <w:color w:val="auto"/>
          <w:sz w:val="21"/>
          <w:szCs w:val="21"/>
          <w:highlight w:val="none"/>
        </w:rPr>
      </w:pPr>
      <w:r>
        <w:rPr>
          <w:rStyle w:val="13"/>
          <w:rFonts w:hint="default" w:ascii="Times New Roman" w:hAnsi="Times New Roman" w:eastAsia="宋体" w:cs="Times New Roman"/>
          <w:bCs/>
          <w:color w:val="auto"/>
          <w:sz w:val="21"/>
          <w:szCs w:val="21"/>
          <w:highlight w:val="none"/>
        </w:rPr>
        <w:t>⑵建设单位在实施项目过程中，若发生单价变动，由发包人、承包人、监理或造价咨询等单位共同商定并签字确认。</w:t>
      </w:r>
    </w:p>
    <w:p w14:paraId="1D491F8F">
      <w:pPr>
        <w:pStyle w:val="37"/>
        <w:pageBreakBefore w:val="0"/>
        <w:widowControl w:val="0"/>
        <w:kinsoku/>
        <w:wordWrap/>
        <w:overflowPunct/>
        <w:topLinePunct w:val="0"/>
        <w:bidi w:val="0"/>
        <w:spacing w:line="380" w:lineRule="exact"/>
        <w:ind w:left="0" w:leftChars="0" w:firstLine="441" w:firstLineChars="210"/>
        <w:textAlignment w:val="auto"/>
        <w:rPr>
          <w:rStyle w:val="13"/>
          <w:rFonts w:hint="default" w:ascii="Times New Roman" w:hAnsi="Times New Roman" w:eastAsia="宋体" w:cs="Times New Roman"/>
          <w:bCs/>
          <w:color w:val="auto"/>
          <w:sz w:val="21"/>
          <w:szCs w:val="21"/>
          <w:highlight w:val="none"/>
        </w:rPr>
      </w:pPr>
      <w:r>
        <w:rPr>
          <w:rStyle w:val="13"/>
          <w:rFonts w:hint="default" w:ascii="Times New Roman" w:hAnsi="Times New Roman" w:eastAsia="宋体" w:cs="Times New Roman"/>
          <w:bCs/>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37B97F14">
      <w:pPr>
        <w:pStyle w:val="37"/>
        <w:pageBreakBefore w:val="0"/>
        <w:widowControl w:val="0"/>
        <w:kinsoku/>
        <w:wordWrap/>
        <w:overflowPunct/>
        <w:topLinePunct w:val="0"/>
        <w:bidi w:val="0"/>
        <w:spacing w:line="380" w:lineRule="exact"/>
        <w:ind w:left="0" w:leftChars="0" w:firstLine="441" w:firstLineChars="210"/>
        <w:textAlignment w:val="auto"/>
        <w:rPr>
          <w:rStyle w:val="13"/>
          <w:rFonts w:hint="default" w:ascii="Times New Roman" w:hAnsi="Times New Roman" w:eastAsia="宋体" w:cs="Times New Roman"/>
          <w:bCs/>
          <w:color w:val="auto"/>
          <w:sz w:val="21"/>
          <w:szCs w:val="21"/>
          <w:highlight w:val="none"/>
          <w:lang w:val="en-US" w:eastAsia="zh-CN"/>
        </w:rPr>
      </w:pPr>
      <w:r>
        <w:rPr>
          <w:rStyle w:val="13"/>
          <w:rFonts w:hint="default" w:ascii="Times New Roman" w:hAnsi="Times New Roman" w:eastAsia="宋体" w:cs="Times New Roman"/>
          <w:bCs/>
          <w:color w:val="auto"/>
          <w:sz w:val="21"/>
          <w:szCs w:val="21"/>
          <w:highlight w:val="none"/>
          <w:lang w:val="en-US" w:eastAsia="zh-CN"/>
        </w:rPr>
        <w:t>（4）政府投资项目的中标单位应严格按照施工图设计进行施工，合同价格和工程结算严格按中标价格执行，财政部门将依据中标价安排建设资金。项目实施过程中，因国家政策调整、价格上涨、地质条件发生重大变化等原因导致需增加合同金额的，招标人在变更实施前，应依法依规完善变更手续并落实资金来源，财政部门凭资金落实文和工程项目请款材料按基建程序办理资金拨付手续。</w:t>
      </w:r>
    </w:p>
    <w:p w14:paraId="171468E5">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10.3.2 非国有投资项目：</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u w:val="single"/>
          <w:lang w:eastAsia="zh-CN"/>
        </w:rPr>
        <w:t>同通用条款</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632AC9EA">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820" w:name="_Toc780640360"/>
      <w:bookmarkStart w:id="821" w:name="_Toc407135245"/>
      <w:bookmarkStart w:id="822" w:name="_Toc27568"/>
      <w:bookmarkStart w:id="823" w:name="_Toc1645711468"/>
      <w:bookmarkStart w:id="824" w:name="_Toc78449831"/>
      <w:bookmarkStart w:id="825" w:name="_Toc389065308"/>
      <w:bookmarkStart w:id="826" w:name="_Toc373227742"/>
      <w:bookmarkStart w:id="827" w:name="_Toc373478389"/>
      <w:r>
        <w:rPr>
          <w:rStyle w:val="13"/>
          <w:rFonts w:hint="default" w:ascii="Times New Roman" w:hAnsi="Times New Roman" w:eastAsia="宋体" w:cs="Times New Roman"/>
          <w:color w:val="auto"/>
          <w:highlight w:val="none"/>
        </w:rPr>
        <w:t>10.4 变更估价</w:t>
      </w:r>
      <w:bookmarkEnd w:id="820"/>
      <w:bookmarkEnd w:id="821"/>
      <w:bookmarkEnd w:id="822"/>
      <w:bookmarkEnd w:id="823"/>
      <w:bookmarkEnd w:id="824"/>
      <w:bookmarkEnd w:id="825"/>
      <w:bookmarkEnd w:id="826"/>
      <w:bookmarkEnd w:id="827"/>
    </w:p>
    <w:p w14:paraId="07A4C1A7">
      <w:pPr>
        <w:spacing w:after="120" w:line="360" w:lineRule="auto"/>
        <w:ind w:firstLine="420" w:firstLineChars="200"/>
        <w:rPr>
          <w:rFonts w:hint="default" w:ascii="Times New Roman" w:hAnsi="Times New Roman" w:cs="Times New Roman"/>
          <w:color w:val="auto"/>
        </w:rPr>
      </w:pPr>
      <w:bookmarkStart w:id="828" w:name="_Toc78449832"/>
      <w:bookmarkStart w:id="829" w:name="_Toc389065309"/>
      <w:bookmarkStart w:id="830" w:name="_Toc1342657745"/>
      <w:bookmarkStart w:id="831" w:name="_Toc373478390"/>
      <w:bookmarkStart w:id="832" w:name="_Toc407135246"/>
      <w:bookmarkStart w:id="833" w:name="_Toc373227743"/>
      <w:bookmarkStart w:id="834" w:name="_Toc650800266"/>
      <w:r>
        <w:rPr>
          <w:rFonts w:hint="default" w:ascii="Times New Roman" w:hAnsi="Times New Roman" w:cs="Times New Roman"/>
          <w:color w:val="auto"/>
        </w:rPr>
        <w:t>10.1变更的范围</w:t>
      </w:r>
    </w:p>
    <w:p w14:paraId="4801CCEE">
      <w:pPr>
        <w:spacing w:line="360" w:lineRule="auto"/>
        <w:ind w:firstLine="600"/>
        <w:jc w:val="left"/>
        <w:rPr>
          <w:rFonts w:hint="default" w:ascii="Times New Roman" w:hAnsi="Times New Roman" w:cs="Times New Roman"/>
          <w:color w:val="auto"/>
        </w:rPr>
      </w:pPr>
      <w:r>
        <w:rPr>
          <w:rFonts w:hint="default" w:ascii="Times New Roman" w:hAnsi="Times New Roman" w:cs="Times New Roman"/>
          <w:color w:val="auto"/>
        </w:rPr>
        <w:t xml:space="preserve">关于变更的范围的约定： </w:t>
      </w:r>
      <w:r>
        <w:rPr>
          <w:rFonts w:hint="default" w:ascii="Times New Roman" w:hAnsi="Times New Roman" w:cs="Times New Roman"/>
          <w:color w:val="auto"/>
          <w:u w:val="single"/>
        </w:rPr>
        <w:t xml:space="preserve"> 施工期间因不可预见因素或发包人要求所发生的工程量增减（由缺项、漏项、设计变更、签证等产生），其工程量按实际发生并经监理工程师及发包人签证认可，工程变更综合单价按专用条款第10.4点规定执行   。</w:t>
      </w:r>
    </w:p>
    <w:p w14:paraId="710B44DF">
      <w:pPr>
        <w:spacing w:after="120" w:line="360" w:lineRule="auto"/>
        <w:ind w:firstLine="420" w:firstLineChars="200"/>
        <w:outlineLvl w:val="0"/>
        <w:rPr>
          <w:rFonts w:hint="default" w:ascii="Times New Roman" w:hAnsi="Times New Roman" w:cs="Times New Roman"/>
          <w:color w:val="auto"/>
        </w:rPr>
      </w:pPr>
      <w:bookmarkStart w:id="835" w:name="_Toc19055"/>
      <w:r>
        <w:rPr>
          <w:rFonts w:hint="default" w:ascii="Times New Roman" w:hAnsi="Times New Roman" w:cs="Times New Roman"/>
          <w:color w:val="auto"/>
        </w:rPr>
        <w:t>10.4 变更估价</w:t>
      </w:r>
      <w:bookmarkEnd w:id="835"/>
    </w:p>
    <w:p w14:paraId="4A61D6B7">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10.4.1 变更估价原则</w:t>
      </w:r>
    </w:p>
    <w:p w14:paraId="5E949EE9">
      <w:pPr>
        <w:spacing w:line="360" w:lineRule="auto"/>
        <w:ind w:firstLine="420" w:firstLineChars="200"/>
        <w:jc w:val="left"/>
        <w:rPr>
          <w:rFonts w:hint="default" w:ascii="Times New Roman" w:hAnsi="Times New Roman" w:cs="Times New Roman"/>
          <w:color w:val="auto"/>
          <w:u w:val="single"/>
        </w:rPr>
      </w:pPr>
      <w:r>
        <w:rPr>
          <w:rFonts w:hint="default" w:ascii="Times New Roman" w:hAnsi="Times New Roman" w:cs="Times New Roman"/>
          <w:color w:val="auto"/>
        </w:rPr>
        <w:t>关于变更估价的约定:</w:t>
      </w:r>
    </w:p>
    <w:p w14:paraId="6A8B653C">
      <w:pPr>
        <w:spacing w:line="360" w:lineRule="auto"/>
        <w:ind w:firstLine="420" w:firstLineChars="200"/>
        <w:jc w:val="left"/>
        <w:rPr>
          <w:rFonts w:hint="default" w:ascii="Times New Roman" w:hAnsi="Times New Roman" w:cs="Times New Roman"/>
          <w:color w:val="auto"/>
          <w:u w:val="single"/>
          <w:lang w:eastAsia="zh-CN"/>
        </w:rPr>
      </w:pPr>
      <w:r>
        <w:rPr>
          <w:rFonts w:hint="default" w:ascii="Times New Roman" w:hAnsi="Times New Roman" w:cs="Times New Roman"/>
          <w:color w:val="auto"/>
          <w:u w:val="single"/>
        </w:rPr>
        <w:t>（1）投标报价中已有适用于变更工程的综合单价，按已有的综合单价，综合单价不随工程量的增减而变化</w:t>
      </w:r>
      <w:r>
        <w:rPr>
          <w:rFonts w:hint="default" w:ascii="Times New Roman" w:hAnsi="Times New Roman" w:cs="Times New Roman"/>
          <w:color w:val="auto"/>
          <w:u w:val="single"/>
          <w:lang w:eastAsia="zh-CN"/>
        </w:rPr>
        <w:t>；</w:t>
      </w:r>
    </w:p>
    <w:p w14:paraId="2740D7F3">
      <w:pPr>
        <w:spacing w:line="360" w:lineRule="auto"/>
        <w:ind w:firstLine="420" w:firstLineChars="200"/>
        <w:jc w:val="left"/>
        <w:rPr>
          <w:rFonts w:hint="default" w:ascii="Times New Roman" w:hAnsi="Times New Roman" w:cs="Times New Roman"/>
          <w:color w:val="auto"/>
          <w:u w:val="single"/>
          <w:lang w:eastAsia="zh-CN"/>
        </w:rPr>
      </w:pPr>
      <w:r>
        <w:rPr>
          <w:rFonts w:hint="default" w:ascii="Times New Roman" w:hAnsi="Times New Roman" w:cs="Times New Roman"/>
          <w:color w:val="auto"/>
          <w:u w:val="single"/>
        </w:rPr>
        <w:t>（2）投标报价中有类似变更工程的综合单价，可参照投标报价中类似的综合单价确定</w:t>
      </w:r>
      <w:r>
        <w:rPr>
          <w:rFonts w:hint="default" w:ascii="Times New Roman" w:hAnsi="Times New Roman" w:cs="Times New Roman"/>
          <w:color w:val="auto"/>
          <w:u w:val="single"/>
          <w:lang w:eastAsia="zh-CN"/>
        </w:rPr>
        <w:t>；</w:t>
      </w:r>
    </w:p>
    <w:p w14:paraId="4EFC9D3F">
      <w:pPr>
        <w:spacing w:line="360" w:lineRule="auto"/>
        <w:ind w:firstLine="420" w:firstLineChars="200"/>
        <w:jc w:val="left"/>
        <w:rPr>
          <w:rFonts w:hint="default" w:ascii="Times New Roman" w:hAnsi="Times New Roman" w:cs="Times New Roman"/>
          <w:color w:val="auto"/>
          <w:u w:val="single"/>
        </w:rPr>
      </w:pPr>
      <w:r>
        <w:rPr>
          <w:rFonts w:hint="default" w:ascii="Times New Roman" w:hAnsi="Times New Roman" w:cs="Times New Roman"/>
          <w:color w:val="auto"/>
          <w:u w:val="single"/>
        </w:rPr>
        <w:t>（3）投标报价中没有适用或类似于变更工程的综合单价，则有定额的套定额计算，执行本工程编制招标控制价的参考依据，其中材料价格有信息价的按合同该新增子项实施期间《桂林市建设工程造价信息》的</w:t>
      </w:r>
      <w:r>
        <w:rPr>
          <w:rFonts w:hint="default" w:ascii="Times New Roman" w:hAnsi="Times New Roman" w:cs="Times New Roman"/>
          <w:color w:val="auto"/>
          <w:u w:val="single"/>
          <w:lang w:val="en-US" w:eastAsia="zh-CN"/>
        </w:rPr>
        <w:t>桂林市</w:t>
      </w:r>
      <w:r>
        <w:rPr>
          <w:rFonts w:hint="default" w:ascii="Times New Roman" w:hAnsi="Times New Roman" w:cs="Times New Roman"/>
          <w:color w:val="auto"/>
          <w:u w:val="single"/>
        </w:rPr>
        <w:t>平均值计取，无信息价的，按市场价格由发包人、承包人、发包人委托的造价咨询机构</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lang w:val="en-US" w:eastAsia="zh-CN"/>
        </w:rPr>
        <w:t>如有时</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rPr>
        <w:t>、现场监管代表及监理协商确定材料价，不在下浮范围之内；新增结算综合单价=定额计算的综合单价×（中标的</w:t>
      </w:r>
      <w:r>
        <w:rPr>
          <w:rFonts w:hint="default" w:ascii="Times New Roman" w:hAnsi="Times New Roman" w:cs="Times New Roman"/>
          <w:color w:val="auto"/>
          <w:u w:val="single"/>
          <w:lang w:val="en-US" w:eastAsia="zh-CN"/>
        </w:rPr>
        <w:t>工程总造价</w:t>
      </w:r>
      <w:r>
        <w:rPr>
          <w:rFonts w:hint="default" w:ascii="Times New Roman" w:hAnsi="Times New Roman" w:cs="Times New Roman"/>
          <w:color w:val="auto"/>
          <w:u w:val="single"/>
        </w:rPr>
        <w:t>/</w:t>
      </w:r>
      <w:r>
        <w:rPr>
          <w:rFonts w:hint="default" w:ascii="Times New Roman" w:hAnsi="Times New Roman" w:cs="Times New Roman"/>
          <w:color w:val="auto"/>
          <w:szCs w:val="21"/>
          <w:highlight w:val="none"/>
          <w:lang w:val="en-US" w:eastAsia="zh-CN"/>
        </w:rPr>
        <w:t>预算总造价</w:t>
      </w:r>
      <w:r>
        <w:rPr>
          <w:rFonts w:hint="default" w:ascii="Times New Roman" w:hAnsi="Times New Roman" w:cs="Times New Roman"/>
          <w:color w:val="auto"/>
          <w:u w:val="single"/>
        </w:rPr>
        <w:t>），新增项目无定额可套时，由发包人、承包人驻现场代表（包括发包人委托的造价咨询机构）及监理三方共同协商确定包干价，不在下浮范围之内。</w:t>
      </w:r>
    </w:p>
    <w:p w14:paraId="39370209">
      <w:pPr>
        <w:spacing w:line="360" w:lineRule="auto"/>
        <w:ind w:firstLine="420" w:firstLineChars="200"/>
        <w:jc w:val="left"/>
        <w:rPr>
          <w:rFonts w:hint="default" w:ascii="Times New Roman" w:hAnsi="Times New Roman" w:cs="Times New Roman"/>
          <w:color w:val="auto"/>
          <w:u w:val="single"/>
        </w:rPr>
      </w:pP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lang w:val="en-US" w:eastAsia="zh-CN"/>
        </w:rPr>
        <w:t>4</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rPr>
        <w:t>暂定价调整方法为：暂定材料价格部分仅调整合同实施期间材料市场价与暂定价之间的价差并计相应的规费和增值税，投标书中相应的综合单价不再调整。</w:t>
      </w:r>
    </w:p>
    <w:p w14:paraId="7946C6EE">
      <w:pPr>
        <w:spacing w:line="360" w:lineRule="auto"/>
        <w:ind w:firstLine="420" w:firstLineChars="200"/>
        <w:jc w:val="left"/>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注：</w:t>
      </w:r>
      <w:r>
        <w:rPr>
          <w:rFonts w:hint="default" w:ascii="Times New Roman" w:hAnsi="Times New Roman" w:cs="Times New Roman"/>
          <w:color w:val="auto"/>
          <w:u w:val="single"/>
        </w:rPr>
        <w:t>本工程最终结算经</w:t>
      </w:r>
      <w:r>
        <w:rPr>
          <w:rFonts w:hint="default" w:ascii="Times New Roman" w:hAnsi="Times New Roman" w:cs="Times New Roman"/>
          <w:color w:val="auto"/>
          <w:u w:val="single"/>
          <w:lang w:val="en-US" w:eastAsia="zh-CN"/>
        </w:rPr>
        <w:t>财政部门评审中心（或审计部门、或</w:t>
      </w:r>
      <w:r>
        <w:rPr>
          <w:rFonts w:hint="default" w:ascii="Times New Roman" w:hAnsi="Times New Roman" w:cs="Times New Roman"/>
          <w:color w:val="auto"/>
          <w:u w:val="single"/>
        </w:rPr>
        <w:t>发包人委托的中介机构</w:t>
      </w:r>
      <w:r>
        <w:rPr>
          <w:rFonts w:hint="default" w:ascii="Times New Roman" w:hAnsi="Times New Roman" w:cs="Times New Roman"/>
          <w:color w:val="auto"/>
          <w:u w:val="single"/>
          <w:lang w:val="en-US" w:eastAsia="zh-CN"/>
        </w:rPr>
        <w:t>）</w:t>
      </w:r>
      <w:r>
        <w:rPr>
          <w:rFonts w:hint="default" w:ascii="Times New Roman" w:hAnsi="Times New Roman" w:cs="Times New Roman"/>
          <w:color w:val="auto"/>
          <w:u w:val="single"/>
        </w:rPr>
        <w:t>审定并经甲乙双方签字确认为准 。</w:t>
      </w:r>
    </w:p>
    <w:p w14:paraId="5F3E4062">
      <w:pPr>
        <w:pStyle w:val="32"/>
        <w:spacing w:line="360" w:lineRule="auto"/>
        <w:ind w:firstLine="420" w:firstLineChars="200"/>
        <w:rPr>
          <w:rStyle w:val="13"/>
          <w:rFonts w:hint="default" w:ascii="Times New Roman" w:hAnsi="Times New Roman" w:cs="Times New Roman"/>
          <w:color w:val="auto"/>
          <w:u w:val="single"/>
        </w:rPr>
      </w:pPr>
    </w:p>
    <w:p w14:paraId="05B1A119">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836" w:name="_Toc14539"/>
      <w:r>
        <w:rPr>
          <w:rStyle w:val="13"/>
          <w:rFonts w:hint="default" w:ascii="Times New Roman" w:hAnsi="Times New Roman" w:eastAsia="宋体" w:cs="Times New Roman"/>
          <w:color w:val="auto"/>
          <w:highlight w:val="none"/>
        </w:rPr>
        <w:t>1</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Start w:id="837" w:name="_Toc292559907"/>
      <w:bookmarkStart w:id="838" w:name="_Toc297216203"/>
      <w:bookmarkStart w:id="839" w:name="_Toc297123544"/>
      <w:bookmarkStart w:id="840" w:name="_Toc297120497"/>
      <w:bookmarkStart w:id="841" w:name="_Toc296503197"/>
      <w:bookmarkStart w:id="842" w:name="_Toc296891237"/>
      <w:bookmarkStart w:id="843" w:name="_Toc300934993"/>
      <w:bookmarkStart w:id="844" w:name="_Toc296346698"/>
      <w:bookmarkStart w:id="845" w:name="_Toc303539150"/>
      <w:bookmarkStart w:id="846" w:name="_Toc296944536"/>
      <w:bookmarkStart w:id="847" w:name="_Toc296891025"/>
      <w:bookmarkStart w:id="848" w:name="_Toc292559402"/>
      <w:bookmarkStart w:id="849" w:name="_Toc297048383"/>
      <w:bookmarkStart w:id="850" w:name="_Toc296347196"/>
      <w:bookmarkStart w:id="851" w:name="_Toc304295570"/>
      <w:bookmarkStart w:id="852" w:name="_Toc312677503"/>
      <w:bookmarkStart w:id="853" w:name="_Toc312678029"/>
      <w:r>
        <w:rPr>
          <w:rStyle w:val="13"/>
          <w:rFonts w:hint="default" w:ascii="Times New Roman" w:hAnsi="Times New Roman" w:eastAsia="宋体" w:cs="Times New Roman"/>
          <w:color w:val="auto"/>
          <w:highlight w:val="none"/>
        </w:rPr>
        <w:t>0.5 承</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Start w:id="854" w:name="_Toc296347202"/>
      <w:bookmarkStart w:id="855" w:name="_Toc296891243"/>
      <w:bookmarkStart w:id="856" w:name="_Toc292559913"/>
      <w:bookmarkStart w:id="857" w:name="_Toc297123545"/>
      <w:bookmarkStart w:id="858" w:name="_Toc300934994"/>
      <w:bookmarkStart w:id="859" w:name="_Toc297120503"/>
      <w:bookmarkStart w:id="860" w:name="_Toc296503203"/>
      <w:bookmarkStart w:id="861" w:name="_Toc292559408"/>
      <w:bookmarkStart w:id="862" w:name="_Toc303539151"/>
      <w:bookmarkStart w:id="863" w:name="_Toc296944542"/>
      <w:bookmarkStart w:id="864" w:name="_Toc297048389"/>
      <w:bookmarkStart w:id="865" w:name="_Toc297216204"/>
      <w:bookmarkStart w:id="866" w:name="_Toc296891031"/>
      <w:bookmarkStart w:id="867" w:name="_Toc296346704"/>
      <w:r>
        <w:rPr>
          <w:rStyle w:val="13"/>
          <w:rFonts w:hint="default" w:ascii="Times New Roman" w:hAnsi="Times New Roman" w:eastAsia="宋体" w:cs="Times New Roman"/>
          <w:color w:val="auto"/>
          <w:highlight w:val="none"/>
        </w:rPr>
        <w:t>包人的合理化建议</w:t>
      </w:r>
      <w:bookmarkEnd w:id="828"/>
      <w:bookmarkEnd w:id="829"/>
      <w:bookmarkEnd w:id="830"/>
      <w:bookmarkEnd w:id="831"/>
      <w:bookmarkEnd w:id="832"/>
      <w:bookmarkEnd w:id="833"/>
      <w:bookmarkEnd w:id="834"/>
      <w:bookmarkEnd w:id="836"/>
    </w:p>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14:paraId="60789D9B">
      <w:pPr>
        <w:pStyle w:val="32"/>
        <w:spacing w:line="360" w:lineRule="exact"/>
        <w:ind w:firstLine="420" w:firstLineChars="200"/>
        <w:jc w:val="left"/>
        <w:rPr>
          <w:rStyle w:val="13"/>
          <w:rFonts w:hint="default" w:ascii="Times New Roman" w:hAnsi="Times New Roman" w:cs="Times New Roman"/>
          <w:color w:val="auto"/>
        </w:rPr>
      </w:pPr>
      <w:bookmarkStart w:id="868" w:name="_Toc304295571"/>
      <w:bookmarkStart w:id="869" w:name="_Toc297120504"/>
      <w:bookmarkStart w:id="870" w:name="_Toc300934995"/>
      <w:bookmarkStart w:id="871" w:name="_Toc303539152"/>
      <w:bookmarkStart w:id="872" w:name="_Toc292559914"/>
      <w:bookmarkStart w:id="873" w:name="_Toc296503204"/>
      <w:bookmarkStart w:id="874" w:name="_Toc297123546"/>
      <w:bookmarkStart w:id="875" w:name="_Toc292559409"/>
      <w:bookmarkStart w:id="876" w:name="_Toc296346705"/>
      <w:bookmarkStart w:id="877" w:name="_Toc318581175"/>
      <w:bookmarkStart w:id="878" w:name="_Toc312678030"/>
      <w:bookmarkStart w:id="879" w:name="_Toc312677504"/>
      <w:bookmarkStart w:id="880" w:name="_Toc296891032"/>
      <w:bookmarkStart w:id="881" w:name="_Toc296891244"/>
      <w:bookmarkStart w:id="882" w:name="_Toc297048390"/>
      <w:bookmarkStart w:id="883" w:name="_Toc297216205"/>
      <w:bookmarkStart w:id="884" w:name="_Toc296347203"/>
      <w:bookmarkStart w:id="885" w:name="_Toc296944543"/>
      <w:r>
        <w:rPr>
          <w:rStyle w:val="13"/>
          <w:rFonts w:hint="default" w:ascii="Times New Roman" w:hAnsi="Times New Roman" w:cs="Times New Roman"/>
          <w:color w:val="auto"/>
        </w:rPr>
        <w:t>监理人审查承包人合理化建议的期限：</w:t>
      </w:r>
      <w:r>
        <w:rPr>
          <w:rStyle w:val="13"/>
          <w:rFonts w:hint="default" w:ascii="Times New Roman" w:hAnsi="Times New Roman" w:cs="Times New Roman"/>
          <w:color w:val="auto"/>
          <w:u w:val="single"/>
        </w:rPr>
        <w:t xml:space="preserve"> 7天 </w:t>
      </w:r>
      <w:r>
        <w:rPr>
          <w:rStyle w:val="13"/>
          <w:rFonts w:hint="default" w:ascii="Times New Roman" w:hAnsi="Times New Roman" w:cs="Times New Roman"/>
          <w:color w:val="auto"/>
        </w:rPr>
        <w:t>。</w:t>
      </w:r>
    </w:p>
    <w:p w14:paraId="2345E667">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发包人审批承包人合理化建议的期限：</w:t>
      </w:r>
      <w:r>
        <w:rPr>
          <w:rStyle w:val="13"/>
          <w:rFonts w:hint="default" w:ascii="Times New Roman" w:hAnsi="Times New Roman" w:cs="Times New Roman"/>
          <w:color w:val="auto"/>
          <w:u w:val="single"/>
        </w:rPr>
        <w:t xml:space="preserve"> 7天 </w:t>
      </w:r>
      <w:r>
        <w:rPr>
          <w:rStyle w:val="13"/>
          <w:rFonts w:hint="default" w:ascii="Times New Roman" w:hAnsi="Times New Roman" w:cs="Times New Roman"/>
          <w:color w:val="auto"/>
        </w:rPr>
        <w:t>。</w:t>
      </w:r>
    </w:p>
    <w:p w14:paraId="5A840847">
      <w:pPr>
        <w:pStyle w:val="32"/>
        <w:spacing w:line="360" w:lineRule="exact"/>
        <w:ind w:firstLine="420" w:firstLineChars="200"/>
        <w:jc w:val="left"/>
        <w:rPr>
          <w:rStyle w:val="13"/>
          <w:rFonts w:hint="default" w:ascii="Times New Roman" w:hAnsi="Times New Roman" w:cs="Times New Roman"/>
          <w:color w:val="auto"/>
          <w:highlight w:val="none"/>
          <w:u w:val="single"/>
        </w:rPr>
      </w:pPr>
      <w:r>
        <w:rPr>
          <w:rStyle w:val="13"/>
          <w:rFonts w:hint="default" w:ascii="Times New Roman" w:hAnsi="Times New Roman" w:cs="Times New Roman"/>
          <w:color w:val="auto"/>
        </w:rPr>
        <w:t>承包人提出的合理化建议降低了合同价格或者提高了工程经济效益的奖励的方法和金额为：</w:t>
      </w:r>
      <w:r>
        <w:rPr>
          <w:rStyle w:val="13"/>
          <w:rFonts w:hint="default" w:ascii="Times New Roman" w:hAnsi="Times New Roman" w:cs="Times New Roman"/>
          <w:color w:val="auto"/>
          <w:u w:val="single"/>
        </w:rPr>
        <w:t xml:space="preserve">无 </w:t>
      </w:r>
      <w:r>
        <w:rPr>
          <w:rStyle w:val="13"/>
          <w:rFonts w:hint="default" w:ascii="Times New Roman" w:hAnsi="Times New Roman" w:cs="Times New Roman"/>
          <w:color w:val="auto"/>
        </w:rPr>
        <w:t>。</w:t>
      </w:r>
    </w:p>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14:paraId="76A4571E">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886" w:name="_Toc2045792355"/>
      <w:bookmarkStart w:id="887" w:name="_Toc407135247"/>
      <w:bookmarkStart w:id="888" w:name="_Toc502454636"/>
      <w:bookmarkStart w:id="889" w:name="_Toc373227744"/>
      <w:bookmarkStart w:id="890" w:name="_Toc29152"/>
      <w:bookmarkStart w:id="891" w:name="_Toc389065310"/>
      <w:bookmarkStart w:id="892" w:name="_Toc373478391"/>
      <w:bookmarkStart w:id="893" w:name="_Toc78449833"/>
      <w:r>
        <w:rPr>
          <w:rStyle w:val="13"/>
          <w:rFonts w:hint="default" w:ascii="Times New Roman" w:hAnsi="Times New Roman" w:eastAsia="宋体" w:cs="Times New Roman"/>
          <w:color w:val="auto"/>
          <w:highlight w:val="none"/>
        </w:rPr>
        <w:t>1</w:t>
      </w:r>
      <w:bookmarkStart w:id="894" w:name="_Toc297123548"/>
      <w:bookmarkStart w:id="895" w:name="_Toc296346700"/>
      <w:bookmarkStart w:id="896" w:name="_Toc292559404"/>
      <w:bookmarkStart w:id="897" w:name="_Toc300934997"/>
      <w:bookmarkStart w:id="898" w:name="_Toc297216207"/>
      <w:bookmarkStart w:id="899" w:name="_Toc297120499"/>
      <w:bookmarkStart w:id="900" w:name="_Toc303539154"/>
      <w:bookmarkStart w:id="901" w:name="_Toc296944538"/>
      <w:bookmarkStart w:id="902" w:name="_Toc296503199"/>
      <w:bookmarkStart w:id="903" w:name="_Toc312678033"/>
      <w:bookmarkStart w:id="904" w:name="_Toc297048385"/>
      <w:bookmarkStart w:id="905" w:name="_Toc296347198"/>
      <w:bookmarkStart w:id="906" w:name="_Toc304295574"/>
      <w:bookmarkStart w:id="907" w:name="_Toc296891239"/>
      <w:bookmarkStart w:id="908" w:name="_Toc292559909"/>
      <w:bookmarkStart w:id="909" w:name="_Toc312677507"/>
      <w:bookmarkStart w:id="910" w:name="_Toc296891027"/>
      <w:r>
        <w:rPr>
          <w:rStyle w:val="13"/>
          <w:rFonts w:hint="default" w:ascii="Times New Roman" w:hAnsi="Times New Roman" w:eastAsia="宋体" w:cs="Times New Roman"/>
          <w:color w:val="auto"/>
          <w:highlight w:val="none"/>
        </w:rPr>
        <w:t>0.7 暂估价</w:t>
      </w:r>
      <w:bookmarkEnd w:id="886"/>
      <w:bookmarkEnd w:id="887"/>
      <w:bookmarkEnd w:id="888"/>
      <w:bookmarkEnd w:id="889"/>
      <w:bookmarkEnd w:id="890"/>
      <w:bookmarkEnd w:id="891"/>
      <w:bookmarkEnd w:id="892"/>
      <w:bookmarkEnd w:id="893"/>
    </w:p>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14:paraId="75EF324C">
      <w:pPr>
        <w:pStyle w:val="25"/>
        <w:spacing w:line="360" w:lineRule="auto"/>
        <w:ind w:firstLine="420" w:firstLineChars="200"/>
        <w:jc w:val="left"/>
        <w:rPr>
          <w:rStyle w:val="13"/>
          <w:rFonts w:hint="default" w:ascii="Times New Roman" w:hAnsi="Times New Roman" w:eastAsia="宋体" w:cs="Times New Roman"/>
          <w:color w:val="auto"/>
          <w:kern w:val="0"/>
        </w:rPr>
      </w:pPr>
      <w:r>
        <w:rPr>
          <w:rStyle w:val="13"/>
          <w:rFonts w:hint="default" w:ascii="Times New Roman" w:hAnsi="Times New Roman" w:eastAsia="宋体" w:cs="Times New Roman"/>
          <w:color w:val="auto"/>
          <w:kern w:val="0"/>
          <w:highlight w:val="none"/>
        </w:rPr>
        <w:t>暂</w:t>
      </w:r>
      <w:bookmarkStart w:id="911" w:name="_Toc312677508"/>
      <w:bookmarkStart w:id="912" w:name="_Toc312678034"/>
      <w:bookmarkStart w:id="913" w:name="_Toc318581176"/>
      <w:r>
        <w:rPr>
          <w:rStyle w:val="13"/>
          <w:rFonts w:hint="default" w:ascii="Times New Roman" w:hAnsi="Times New Roman" w:eastAsia="宋体" w:cs="Times New Roman"/>
          <w:color w:val="auto"/>
          <w:kern w:val="0"/>
          <w:highlight w:val="none"/>
        </w:rPr>
        <w:t>估价材料和工程设备的明细详见已标价工程量清单《</w:t>
      </w:r>
      <w:r>
        <w:rPr>
          <w:rStyle w:val="13"/>
          <w:rFonts w:hint="default" w:ascii="Times New Roman" w:hAnsi="Times New Roman" w:eastAsia="宋体" w:cs="Times New Roman"/>
          <w:color w:val="auto"/>
          <w:highlight w:val="none"/>
        </w:rPr>
        <w:t>材料（工程设备）暂估价格及调整表》</w:t>
      </w:r>
      <w:r>
        <w:rPr>
          <w:rStyle w:val="13"/>
          <w:rFonts w:hint="default" w:ascii="Times New Roman" w:hAnsi="Times New Roman" w:eastAsia="宋体" w:cs="Times New Roman"/>
          <w:color w:val="auto"/>
          <w:kern w:val="0"/>
          <w:highlight w:val="none"/>
        </w:rPr>
        <w:t>（表12-2）和《</w:t>
      </w:r>
      <w:r>
        <w:rPr>
          <w:rStyle w:val="13"/>
          <w:rFonts w:hint="default" w:ascii="Times New Roman" w:hAnsi="Times New Roman" w:eastAsia="宋体" w:cs="Times New Roman"/>
          <w:color w:val="auto"/>
          <w:highlight w:val="none"/>
        </w:rPr>
        <w:t>专业工程暂估价表》（</w:t>
      </w:r>
      <w:r>
        <w:rPr>
          <w:rStyle w:val="13"/>
          <w:rFonts w:hint="default" w:ascii="Times New Roman" w:hAnsi="Times New Roman" w:eastAsia="宋体" w:cs="Times New Roman"/>
          <w:color w:val="auto"/>
          <w:kern w:val="0"/>
          <w:highlight w:val="none"/>
        </w:rPr>
        <w:t>表12-3）。</w:t>
      </w:r>
      <w:bookmarkEnd w:id="911"/>
      <w:bookmarkEnd w:id="912"/>
      <w:bookmarkEnd w:id="913"/>
    </w:p>
    <w:p w14:paraId="0B1B8E79">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w:t>
      </w:r>
      <w:bookmarkStart w:id="914" w:name="_Toc312677509"/>
      <w:bookmarkEnd w:id="914"/>
      <w:bookmarkStart w:id="915" w:name="_Toc312678035"/>
      <w:bookmarkEnd w:id="915"/>
      <w:bookmarkStart w:id="916" w:name="_Toc318581177"/>
      <w:r>
        <w:rPr>
          <w:rStyle w:val="13"/>
          <w:rFonts w:hint="default" w:ascii="Times New Roman" w:hAnsi="Times New Roman" w:cs="Times New Roman"/>
          <w:color w:val="auto"/>
        </w:rPr>
        <w:t>0.7.1 依法必须招标的暂估价项目</w:t>
      </w:r>
      <w:bookmarkEnd w:id="916"/>
    </w:p>
    <w:p w14:paraId="62ED34BF">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对于依法必须招标的暂估价项目的确认和批准采取第</w:t>
      </w:r>
      <w:r>
        <w:rPr>
          <w:rStyle w:val="13"/>
          <w:rFonts w:hint="default" w:ascii="Times New Roman" w:hAnsi="Times New Roman" w:cs="Times New Roman"/>
          <w:color w:val="auto"/>
          <w:u w:val="single"/>
        </w:rPr>
        <w:t xml:space="preserve">  2  </w:t>
      </w:r>
      <w:r>
        <w:rPr>
          <w:rStyle w:val="13"/>
          <w:rFonts w:hint="default" w:ascii="Times New Roman" w:hAnsi="Times New Roman" w:cs="Times New Roman"/>
          <w:color w:val="auto"/>
        </w:rPr>
        <w:t>种方式确定。</w:t>
      </w:r>
    </w:p>
    <w:p w14:paraId="09A01335">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第1种方式：对于依法必须招标的暂估价项目，由承包人招标，对该暂估价项目的确认和批准按照以下约定执行：</w:t>
      </w:r>
    </w:p>
    <w:p w14:paraId="6A70260B">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202A74F">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15CA0EAD">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55B5CEF">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48A673B">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10.7.2 不属于依法必须招标的暂估价项目</w:t>
      </w:r>
    </w:p>
    <w:p w14:paraId="763085BC">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对于不属于依法必须招标的暂估价项目的确认和批准采取第</w:t>
      </w:r>
      <w:r>
        <w:rPr>
          <w:rStyle w:val="13"/>
          <w:rFonts w:hint="default" w:ascii="Times New Roman" w:hAnsi="Times New Roman" w:cs="Times New Roman"/>
          <w:color w:val="auto"/>
          <w:u w:val="single"/>
        </w:rPr>
        <w:t xml:space="preserve"> 1 </w:t>
      </w:r>
      <w:r>
        <w:rPr>
          <w:rStyle w:val="13"/>
          <w:rFonts w:hint="default" w:ascii="Times New Roman" w:hAnsi="Times New Roman" w:cs="Times New Roman"/>
          <w:color w:val="auto"/>
        </w:rPr>
        <w:t>种方式确定：</w:t>
      </w:r>
    </w:p>
    <w:p w14:paraId="7A5A31A9">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第1种方式：对于不属于依法必须招标的暂估价项目，按本项约定确认和批准：</w:t>
      </w:r>
    </w:p>
    <w:p w14:paraId="22B5D27F">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A1451ED">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（2）发包人认为承包人确定的供应商、分包人无法满足工程质量或合同要求的，发包人可以要求承包人重新确定暂估价项目的供应商、分包人;</w:t>
      </w:r>
    </w:p>
    <w:p w14:paraId="2566A892">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（3）承包人应当在签订暂估价合同后7天内，将暂估价合同副本报送发包人留存。</w:t>
      </w:r>
    </w:p>
    <w:p w14:paraId="615E779D">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第2种方式：承包人按照第10.7.1项〔依法必须招标的暂估价项目〕约定的第1种方式确定暂估价项目。</w:t>
      </w:r>
    </w:p>
    <w:p w14:paraId="5AAF6182">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第3种方式：承包人直接实施的暂估价项目</w:t>
      </w:r>
    </w:p>
    <w:p w14:paraId="06536D77">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rPr>
        <w:t>承包人具备实施暂估价项目的资格和条件的，经发包人和承包人协商一致后，可由承包人自行实施暂估价项目，具体事项约定</w:t>
      </w:r>
      <w:r>
        <w:rPr>
          <w:rStyle w:val="13"/>
          <w:rFonts w:hint="default" w:ascii="Times New Roman" w:hAnsi="Times New Roman" w:eastAsia="宋体" w:cs="Times New Roman"/>
          <w:color w:val="auto"/>
          <w:u w:val="single"/>
        </w:rPr>
        <w:t xml:space="preserve"> 无 </w:t>
      </w:r>
      <w:r>
        <w:rPr>
          <w:rStyle w:val="13"/>
          <w:rFonts w:hint="default" w:ascii="Times New Roman" w:hAnsi="Times New Roman" w:eastAsia="宋体" w:cs="Times New Roman"/>
          <w:color w:val="auto"/>
        </w:rPr>
        <w:t>。</w:t>
      </w:r>
    </w:p>
    <w:p w14:paraId="372C2A17">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917" w:name="_Toc2131098822"/>
      <w:bookmarkStart w:id="918" w:name="_Toc2032108729"/>
      <w:bookmarkStart w:id="919" w:name="_Toc389065311"/>
      <w:bookmarkStart w:id="920" w:name="_Toc373227745"/>
      <w:bookmarkStart w:id="921" w:name="_Toc373478392"/>
      <w:bookmarkStart w:id="922" w:name="_Toc78449834"/>
      <w:bookmarkStart w:id="923" w:name="_Toc407135248"/>
      <w:bookmarkStart w:id="924" w:name="_Toc3675"/>
      <w:r>
        <w:rPr>
          <w:rStyle w:val="13"/>
          <w:rFonts w:hint="default" w:ascii="Times New Roman" w:hAnsi="Times New Roman" w:eastAsia="宋体" w:cs="Times New Roman"/>
          <w:color w:val="auto"/>
          <w:highlight w:val="none"/>
        </w:rPr>
        <w:t>10.8 暂列金额</w:t>
      </w:r>
      <w:bookmarkEnd w:id="917"/>
      <w:bookmarkEnd w:id="918"/>
      <w:bookmarkEnd w:id="919"/>
      <w:bookmarkEnd w:id="920"/>
      <w:bookmarkEnd w:id="921"/>
      <w:bookmarkEnd w:id="922"/>
      <w:bookmarkEnd w:id="923"/>
      <w:bookmarkEnd w:id="924"/>
    </w:p>
    <w:p w14:paraId="666E7F79">
      <w:pPr>
        <w:pStyle w:val="25"/>
        <w:pageBreakBefore w:val="0"/>
        <w:widowControl w:val="0"/>
        <w:kinsoku/>
        <w:wordWrap/>
        <w:overflowPunct/>
        <w:topLinePunct w:val="0"/>
        <w:autoSpaceDE w:val="0"/>
        <w:autoSpaceDN w:val="0"/>
        <w:bidi w:val="0"/>
        <w:adjustRightInd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kern w:val="0"/>
        </w:rPr>
        <w:t>合同当事人关于暂列金额使用的约定：</w:t>
      </w:r>
      <w:r>
        <w:rPr>
          <w:rStyle w:val="13"/>
          <w:rFonts w:hint="default" w:ascii="Times New Roman" w:hAnsi="Times New Roman" w:eastAsia="宋体" w:cs="Times New Roman"/>
          <w:color w:val="auto"/>
          <w:u w:val="single"/>
        </w:rPr>
        <w:t xml:space="preserve">（1）已签约合同价中的暂列金额由发包人掌握使用。（2）发包人按照规定所作支付后，暂列金额如有余额归财政部门 </w:t>
      </w:r>
      <w:r>
        <w:rPr>
          <w:rStyle w:val="13"/>
          <w:rFonts w:hint="default" w:ascii="Times New Roman" w:hAnsi="Times New Roman" w:eastAsia="宋体" w:cs="Times New Roman"/>
          <w:color w:val="auto"/>
          <w:kern w:val="0"/>
        </w:rPr>
        <w:t>。</w:t>
      </w:r>
    </w:p>
    <w:p w14:paraId="3B8D5337">
      <w:pPr>
        <w:pStyle w:val="26"/>
        <w:pageBreakBefore w:val="0"/>
        <w:widowControl w:val="0"/>
        <w:numPr>
          <w:ilvl w:val="0"/>
          <w:numId w:val="2"/>
        </w:numPr>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925" w:name="_Toc136736539"/>
      <w:bookmarkStart w:id="926" w:name="_Toc407135249"/>
      <w:bookmarkStart w:id="927" w:name="_Toc373478393"/>
      <w:bookmarkStart w:id="928" w:name="_Toc9515"/>
      <w:bookmarkStart w:id="929" w:name="_Toc1190723452"/>
      <w:bookmarkStart w:id="930" w:name="_Toc351203643"/>
      <w:bookmarkStart w:id="931" w:name="_Toc389065312"/>
      <w:bookmarkStart w:id="932" w:name="_Toc78449835"/>
      <w:bookmarkStart w:id="933" w:name="_Toc373227746"/>
      <w:r>
        <w:rPr>
          <w:rStyle w:val="13"/>
          <w:rFonts w:hint="default" w:ascii="Times New Roman" w:hAnsi="Times New Roman" w:cs="Times New Roman"/>
          <w:color w:val="auto"/>
          <w:highlight w:val="none"/>
        </w:rPr>
        <w:t>价格调整</w:t>
      </w:r>
      <w:bookmarkEnd w:id="925"/>
      <w:bookmarkEnd w:id="926"/>
      <w:bookmarkEnd w:id="927"/>
      <w:bookmarkEnd w:id="928"/>
      <w:bookmarkEnd w:id="929"/>
      <w:bookmarkEnd w:id="930"/>
      <w:bookmarkEnd w:id="931"/>
      <w:bookmarkEnd w:id="932"/>
      <w:bookmarkEnd w:id="933"/>
    </w:p>
    <w:p w14:paraId="139A7275">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934" w:name="_Toc4516"/>
      <w:bookmarkStart w:id="935" w:name="_Toc389065313"/>
      <w:bookmarkStart w:id="936" w:name="_Toc1501386015"/>
      <w:bookmarkStart w:id="937" w:name="_Toc78449836"/>
      <w:bookmarkStart w:id="938" w:name="_Toc42268484"/>
      <w:bookmarkStart w:id="939" w:name="_Toc373227747"/>
      <w:bookmarkStart w:id="940" w:name="_Toc373478394"/>
      <w:bookmarkStart w:id="941" w:name="_Toc407135250"/>
      <w:bookmarkStart w:id="942" w:name="_Toc297123550"/>
      <w:bookmarkStart w:id="943" w:name="_Toc296503201"/>
      <w:bookmarkStart w:id="944" w:name="_Toc292559911"/>
      <w:bookmarkStart w:id="945" w:name="_Toc296346702"/>
      <w:bookmarkStart w:id="946" w:name="_Toc296891241"/>
      <w:bookmarkStart w:id="947" w:name="_Toc303539157"/>
      <w:bookmarkStart w:id="948" w:name="_Toc304295577"/>
      <w:bookmarkStart w:id="949" w:name="_Toc297048387"/>
      <w:bookmarkStart w:id="950" w:name="_Toc296944540"/>
      <w:bookmarkStart w:id="951" w:name="_Toc300935000"/>
      <w:bookmarkStart w:id="952" w:name="_Toc296347200"/>
      <w:bookmarkStart w:id="953" w:name="_Toc312678039"/>
      <w:bookmarkStart w:id="954" w:name="_Toc292559406"/>
      <w:bookmarkStart w:id="955" w:name="_Toc297216209"/>
      <w:bookmarkStart w:id="956" w:name="_Toc296891029"/>
      <w:bookmarkStart w:id="957" w:name="_Toc297120501"/>
      <w:r>
        <w:rPr>
          <w:rStyle w:val="13"/>
          <w:rFonts w:hint="default" w:ascii="Times New Roman" w:hAnsi="Times New Roman" w:eastAsia="宋体" w:cs="Times New Roman"/>
          <w:color w:val="auto"/>
          <w:highlight w:val="none"/>
        </w:rPr>
        <w:t>11.1 市场价格波动引起的调整</w:t>
      </w:r>
      <w:bookmarkEnd w:id="934"/>
      <w:bookmarkEnd w:id="935"/>
      <w:bookmarkEnd w:id="936"/>
      <w:bookmarkEnd w:id="937"/>
      <w:bookmarkEnd w:id="938"/>
      <w:bookmarkEnd w:id="939"/>
      <w:bookmarkEnd w:id="940"/>
      <w:bookmarkEnd w:id="941"/>
    </w:p>
    <w:bookmarkEnd w:id="788"/>
    <w:bookmarkEnd w:id="789"/>
    <w:bookmarkEnd w:id="790"/>
    <w:bookmarkEnd w:id="791"/>
    <w:bookmarkEnd w:id="792"/>
    <w:bookmarkEnd w:id="793"/>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14:paraId="38649893">
      <w:pPr>
        <w:pStyle w:val="6"/>
        <w:spacing w:before="120" w:after="120"/>
        <w:rPr>
          <w:rFonts w:hint="default" w:ascii="Times New Roman" w:hAnsi="Times New Roman" w:cs="Times New Roman"/>
          <w:b/>
          <w:bCs w:val="0"/>
          <w:color w:val="auto"/>
          <w:sz w:val="21"/>
          <w:szCs w:val="21"/>
        </w:rPr>
      </w:pPr>
      <w:bookmarkStart w:id="958" w:name="_Toc425334302"/>
      <w:bookmarkEnd w:id="958"/>
      <w:bookmarkStart w:id="959" w:name="_Toc403578983"/>
      <w:bookmarkEnd w:id="959"/>
      <w:bookmarkStart w:id="960" w:name="_Toc418061802"/>
      <w:bookmarkEnd w:id="960"/>
      <w:bookmarkStart w:id="961" w:name="_Toc297120505"/>
      <w:bookmarkStart w:id="962" w:name="_Toc296891245"/>
      <w:bookmarkStart w:id="963" w:name="_Toc292559410"/>
      <w:bookmarkStart w:id="964" w:name="_Toc296346706"/>
      <w:bookmarkStart w:id="965" w:name="_Toc296944544"/>
      <w:bookmarkStart w:id="966" w:name="_Toc296347204"/>
      <w:bookmarkStart w:id="967" w:name="_Toc292559915"/>
      <w:bookmarkStart w:id="968" w:name="_Toc297048391"/>
      <w:bookmarkStart w:id="969" w:name="_Toc296891033"/>
      <w:bookmarkStart w:id="970" w:name="_Toc296503205"/>
      <w:bookmarkStart w:id="971" w:name="_Toc373227748"/>
      <w:bookmarkStart w:id="972" w:name="_Toc407135251"/>
      <w:bookmarkStart w:id="973" w:name="_Toc1935657796"/>
      <w:bookmarkStart w:id="974" w:name="_Toc1720046426"/>
      <w:bookmarkStart w:id="975" w:name="_Toc351203644"/>
      <w:bookmarkStart w:id="976" w:name="_Toc78449837"/>
      <w:bookmarkStart w:id="977" w:name="_Toc373478395"/>
      <w:bookmarkStart w:id="978" w:name="_Toc297216211"/>
      <w:bookmarkStart w:id="979" w:name="_Toc304295579"/>
      <w:bookmarkStart w:id="980" w:name="_Toc312678040"/>
      <w:bookmarkStart w:id="981" w:name="_Toc300935002"/>
      <w:bookmarkStart w:id="982" w:name="_Toc303539159"/>
      <w:bookmarkStart w:id="983" w:name="_Toc297123552"/>
      <w:r>
        <w:rPr>
          <w:rFonts w:hint="default" w:ascii="Times New Roman" w:hAnsi="Times New Roman" w:cs="Times New Roman"/>
          <w:b/>
          <w:bCs w:val="0"/>
          <w:color w:val="auto"/>
          <w:sz w:val="21"/>
          <w:szCs w:val="21"/>
        </w:rPr>
        <w:t>11. 价格调整</w:t>
      </w:r>
    </w:p>
    <w:p w14:paraId="2173D6EE">
      <w:pPr>
        <w:spacing w:after="120"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11.1 市场价格波动引起的调整</w:t>
      </w:r>
    </w:p>
    <w:p w14:paraId="144F7E57">
      <w:pPr>
        <w:spacing w:line="360" w:lineRule="auto"/>
        <w:ind w:firstLine="420" w:firstLineChars="200"/>
        <w:jc w:val="left"/>
        <w:rPr>
          <w:rFonts w:hint="default" w:ascii="Times New Roman" w:hAnsi="Times New Roman" w:cs="Times New Roman"/>
          <w:color w:val="auto"/>
          <w:u w:val="single"/>
        </w:rPr>
      </w:pPr>
      <w:r>
        <w:rPr>
          <w:rFonts w:hint="default" w:ascii="Times New Roman" w:hAnsi="Times New Roman" w:cs="Times New Roman"/>
          <w:color w:val="auto"/>
          <w:kern w:val="0"/>
        </w:rPr>
        <w:t>市场价格波动是否调整合同价格的约定：</w:t>
      </w:r>
      <w:r>
        <w:rPr>
          <w:rFonts w:hint="default" w:ascii="Times New Roman" w:hAnsi="Times New Roman" w:cs="Times New Roman"/>
          <w:color w:val="auto"/>
          <w:u w:val="single"/>
        </w:rPr>
        <w:t xml:space="preserve">   调整     </w:t>
      </w:r>
      <w:r>
        <w:rPr>
          <w:rFonts w:hint="default" w:ascii="Times New Roman" w:hAnsi="Times New Roman" w:cs="Times New Roman"/>
          <w:color w:val="auto"/>
          <w:u w:val="none"/>
        </w:rPr>
        <w:t>。</w:t>
      </w:r>
    </w:p>
    <w:p w14:paraId="49D02016">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因市场价格波动调整合同价格，采用以下第</w:t>
      </w:r>
      <w:r>
        <w:rPr>
          <w:rFonts w:hint="default" w:ascii="Times New Roman" w:hAnsi="Times New Roman" w:cs="Times New Roman"/>
          <w:b/>
          <w:bCs/>
          <w:color w:val="auto"/>
          <w:u w:val="single"/>
        </w:rPr>
        <w:t xml:space="preserve"> </w:t>
      </w:r>
      <w:r>
        <w:rPr>
          <w:rFonts w:hint="default" w:ascii="Times New Roman" w:hAnsi="Times New Roman" w:cs="Times New Roman"/>
          <w:b/>
          <w:bCs/>
          <w:color w:val="auto"/>
          <w:u w:val="single"/>
          <w:lang w:val="en-US" w:eastAsia="zh-CN"/>
        </w:rPr>
        <w:t xml:space="preserve"> 2</w:t>
      </w:r>
      <w:r>
        <w:rPr>
          <w:rFonts w:hint="default" w:ascii="Times New Roman" w:hAnsi="Times New Roman" w:cs="Times New Roman"/>
          <w:b/>
          <w:bCs/>
          <w:color w:val="auto"/>
          <w:u w:val="single"/>
        </w:rPr>
        <w:t xml:space="preserve">  </w:t>
      </w:r>
      <w:r>
        <w:rPr>
          <w:rFonts w:hint="default" w:ascii="Times New Roman" w:hAnsi="Times New Roman" w:cs="Times New Roman"/>
          <w:b/>
          <w:bCs/>
          <w:color w:val="auto"/>
        </w:rPr>
        <w:t>种</w:t>
      </w:r>
      <w:r>
        <w:rPr>
          <w:rFonts w:hint="default" w:ascii="Times New Roman" w:hAnsi="Times New Roman" w:cs="Times New Roman"/>
          <w:color w:val="auto"/>
        </w:rPr>
        <w:t>方式对合同价格进行调整：</w:t>
      </w:r>
    </w:p>
    <w:p w14:paraId="5F53BE24">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第1种方式：采用价格指数进行价格调整。</w:t>
      </w:r>
    </w:p>
    <w:p w14:paraId="5707FD40">
      <w:pPr>
        <w:spacing w:line="360" w:lineRule="auto"/>
        <w:ind w:firstLine="420" w:firstLineChars="200"/>
        <w:jc w:val="left"/>
        <w:rPr>
          <w:rFonts w:hint="default" w:ascii="Times New Roman" w:hAnsi="Times New Roman" w:cs="Times New Roman"/>
          <w:color w:val="auto"/>
          <w:u w:val="single"/>
        </w:rPr>
      </w:pPr>
      <w:r>
        <w:rPr>
          <w:rFonts w:hint="default" w:ascii="Times New Roman" w:hAnsi="Times New Roman" w:cs="Times New Roman"/>
          <w:color w:val="auto"/>
        </w:rPr>
        <w:t>关于各可调因子、定值和变值权重，以及基本价格指数及其来源的约定：</w:t>
      </w:r>
      <w:r>
        <w:rPr>
          <w:rFonts w:hint="default" w:ascii="Times New Roman" w:hAnsi="Times New Roman" w:cs="Times New Roman"/>
          <w:color w:val="auto"/>
          <w:u w:val="single"/>
        </w:rPr>
        <w:t xml:space="preserve">    无     </w:t>
      </w:r>
      <w:r>
        <w:rPr>
          <w:rFonts w:hint="default" w:ascii="Times New Roman" w:hAnsi="Times New Roman" w:cs="Times New Roman"/>
          <w:color w:val="auto"/>
        </w:rPr>
        <w:t xml:space="preserve">；  </w:t>
      </w:r>
    </w:p>
    <w:p w14:paraId="0290D676">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第2种方式：采用造价信息进行价格调整。</w:t>
      </w:r>
    </w:p>
    <w:p w14:paraId="10619E80">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（2）关于基准价格的约定：</w:t>
      </w:r>
      <w:r>
        <w:rPr>
          <w:rFonts w:hint="default" w:ascii="Times New Roman" w:hAnsi="Times New Roman" w:cs="Times New Roman"/>
          <w:color w:val="auto"/>
          <w:u w:val="single"/>
        </w:rPr>
        <w:t xml:space="preserve"> 编制招标控制价时采用的《桂林市建设工程造价信息》的</w:t>
      </w:r>
      <w:r>
        <w:rPr>
          <w:rFonts w:hint="eastAsia" w:ascii="Times New Roman" w:hAnsi="Times New Roman" w:eastAsia="宋体" w:cs="Times New Roman"/>
          <w:color w:val="auto"/>
          <w:u w:val="single"/>
          <w:lang w:eastAsia="zh-CN"/>
        </w:rPr>
        <w:t xml:space="preserve">  2024年第</w:t>
      </w:r>
      <w:r>
        <w:rPr>
          <w:rFonts w:hint="eastAsia" w:ascii="Times New Roman" w:hAnsi="Times New Roman" w:eastAsia="宋体" w:cs="Times New Roman"/>
          <w:color w:val="auto"/>
          <w:u w:val="single"/>
          <w:lang w:val="en-US" w:eastAsia="zh-CN"/>
        </w:rPr>
        <w:t>9</w:t>
      </w:r>
      <w:r>
        <w:rPr>
          <w:rFonts w:hint="eastAsia" w:ascii="Times New Roman" w:hAnsi="Times New Roman" w:eastAsia="宋体" w:cs="Times New Roman"/>
          <w:color w:val="auto"/>
          <w:u w:val="single"/>
          <w:lang w:eastAsia="zh-CN"/>
        </w:rPr>
        <w:t>期</w:t>
      </w:r>
      <w:r>
        <w:rPr>
          <w:rFonts w:hint="default" w:ascii="Times New Roman" w:hAnsi="Times New Roman" w:cs="Times New Roman"/>
          <w:color w:val="auto"/>
          <w:u w:val="single"/>
        </w:rPr>
        <w:t>。（基准价格原则上应当按照桂林市工程造价管理机构发布桂林市的信息价）</w:t>
      </w:r>
      <w:r>
        <w:rPr>
          <w:rFonts w:hint="default" w:ascii="Times New Roman" w:hAnsi="Times New Roman" w:cs="Times New Roman"/>
          <w:color w:val="auto"/>
        </w:rPr>
        <w:t>。</w:t>
      </w:r>
    </w:p>
    <w:p w14:paraId="3D4E42C1">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专用合同条款①承包人在已标价工程量清单或预算书中载明的材料单价低于基准价格的：专用合同条款合同履行期间材料单价涨幅以基准价格为基础超过</w:t>
      </w:r>
      <w:r>
        <w:rPr>
          <w:rFonts w:hint="default" w:ascii="Times New Roman" w:hAnsi="Times New Roman" w:cs="Times New Roman"/>
          <w:color w:val="auto"/>
          <w:u w:val="single"/>
          <w:lang w:val="en-US" w:eastAsia="zh-CN"/>
        </w:rPr>
        <w:t>5</w:t>
      </w:r>
      <w:r>
        <w:rPr>
          <w:rFonts w:hint="default" w:ascii="Times New Roman" w:hAnsi="Times New Roman" w:cs="Times New Roman"/>
          <w:color w:val="auto"/>
        </w:rPr>
        <w:t>%时，或材料单价跌幅以已标价工程量清单或预算书中载明材料单价为基础超过</w:t>
      </w:r>
      <w:r>
        <w:rPr>
          <w:rFonts w:hint="default" w:ascii="Times New Roman" w:hAnsi="Times New Roman" w:cs="Times New Roman"/>
          <w:color w:val="auto"/>
          <w:u w:val="single"/>
          <w:lang w:val="en-US" w:eastAsia="zh-CN"/>
        </w:rPr>
        <w:t>5</w:t>
      </w:r>
      <w:r>
        <w:rPr>
          <w:rFonts w:hint="default" w:ascii="Times New Roman" w:hAnsi="Times New Roman" w:cs="Times New Roman"/>
          <w:color w:val="auto"/>
        </w:rPr>
        <w:t>%时，其超过部分据实调整。</w:t>
      </w:r>
    </w:p>
    <w:p w14:paraId="2554C8F5">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②承包人在已标价工程量清单或预算书中载明的材料单价高于基准价格的：专用合同条款合同履行期间材料单价跌幅以基准价格为基础超过</w:t>
      </w:r>
      <w:r>
        <w:rPr>
          <w:rFonts w:hint="default" w:ascii="Times New Roman" w:hAnsi="Times New Roman" w:cs="Times New Roman"/>
          <w:color w:val="auto"/>
          <w:u w:val="single"/>
          <w:lang w:val="en-US" w:eastAsia="zh-CN"/>
        </w:rPr>
        <w:t>5</w:t>
      </w:r>
      <w:r>
        <w:rPr>
          <w:rFonts w:hint="default" w:ascii="Times New Roman" w:hAnsi="Times New Roman" w:cs="Times New Roman"/>
          <w:color w:val="auto"/>
        </w:rPr>
        <w:t>%时，材料单价涨幅以已标价工程量清单或预算书中载明材料单价为基础超过</w:t>
      </w:r>
      <w:r>
        <w:rPr>
          <w:rFonts w:hint="default" w:ascii="Times New Roman" w:hAnsi="Times New Roman" w:cs="Times New Roman"/>
          <w:color w:val="auto"/>
          <w:u w:val="single"/>
          <w:lang w:val="en-US" w:eastAsia="zh-CN"/>
        </w:rPr>
        <w:t>5</w:t>
      </w:r>
      <w:r>
        <w:rPr>
          <w:rFonts w:hint="default" w:ascii="Times New Roman" w:hAnsi="Times New Roman" w:cs="Times New Roman"/>
          <w:color w:val="auto"/>
        </w:rPr>
        <w:t>%时，其超过部分据实调整。</w:t>
      </w:r>
    </w:p>
    <w:p w14:paraId="20166096">
      <w:pPr>
        <w:spacing w:line="360" w:lineRule="auto"/>
        <w:ind w:firstLine="645"/>
        <w:jc w:val="left"/>
        <w:rPr>
          <w:rFonts w:hint="default" w:ascii="Times New Roman" w:hAnsi="Times New Roman" w:cs="Times New Roman"/>
          <w:color w:val="auto"/>
        </w:rPr>
      </w:pPr>
      <w:r>
        <w:rPr>
          <w:rFonts w:hint="default" w:ascii="Times New Roman" w:hAnsi="Times New Roman" w:cs="Times New Roman"/>
          <w:color w:val="auto"/>
        </w:rPr>
        <w:t>③承包人在已标价工程量清单或预算书中载明的材料单价等于基准单价的：专用合同条款合同履行期间材料单价涨跌幅以基准单价为基础超过±</w:t>
      </w:r>
      <w:r>
        <w:rPr>
          <w:rFonts w:hint="default" w:ascii="Times New Roman" w:hAnsi="Times New Roman" w:cs="Times New Roman"/>
          <w:color w:val="auto"/>
          <w:u w:val="single"/>
        </w:rPr>
        <w:t>5</w:t>
      </w:r>
      <w:r>
        <w:rPr>
          <w:rFonts w:hint="default" w:ascii="Times New Roman" w:hAnsi="Times New Roman" w:cs="Times New Roman"/>
          <w:color w:val="auto"/>
        </w:rPr>
        <w:t>%时，其超过部分据实调整。</w:t>
      </w:r>
    </w:p>
    <w:p w14:paraId="21907972">
      <w:pPr>
        <w:spacing w:line="360" w:lineRule="auto"/>
        <w:ind w:firstLine="645"/>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第3种方式：其他价格调整方式：</w:t>
      </w:r>
      <w:r>
        <w:rPr>
          <w:rFonts w:hint="default" w:ascii="Times New Roman" w:hAnsi="Times New Roman" w:eastAsia="宋体" w:cs="Times New Roman"/>
          <w:color w:val="auto"/>
          <w:highlight w:val="none"/>
          <w:u w:val="none"/>
        </w:rPr>
        <w:t>在合同工期施工期间中，若工程所在地的工程造价管理机构《造价信息》上发布的材料价格</w:t>
      </w:r>
      <w:r>
        <w:rPr>
          <w:rFonts w:hint="default" w:ascii="Times New Roman" w:hAnsi="Times New Roman" w:eastAsia="宋体" w:cs="Times New Roman"/>
          <w:color w:val="auto"/>
          <w:highlight w:val="none"/>
        </w:rPr>
        <w:t>超过</w:t>
      </w:r>
      <w:r>
        <w:rPr>
          <w:rFonts w:hint="default" w:ascii="Times New Roman" w:hAnsi="Times New Roman" w:eastAsia="宋体" w:cs="Times New Roman"/>
          <w:color w:val="auto"/>
          <w:highlight w:val="none"/>
          <w:u w:val="none"/>
        </w:rPr>
        <w:t>上涨5</w:t>
      </w:r>
      <w:r>
        <w:rPr>
          <w:rFonts w:hint="default" w:ascii="Times New Roman" w:hAnsi="Times New Roman" w:eastAsia="宋体" w:cs="Times New Roman"/>
          <w:color w:val="auto"/>
          <w:highlight w:val="none"/>
        </w:rPr>
        <w:t>%时</w:t>
      </w:r>
      <w:r>
        <w:rPr>
          <w:rFonts w:hint="default" w:ascii="Times New Roman" w:hAnsi="Times New Roman" w:eastAsia="宋体" w:cs="Times New Roman"/>
          <w:color w:val="auto"/>
          <w:highlight w:val="none"/>
          <w:u w:val="none"/>
        </w:rPr>
        <w:t>（或</w:t>
      </w:r>
      <w:r>
        <w:rPr>
          <w:rFonts w:hint="default" w:ascii="Times New Roman" w:hAnsi="Times New Roman" w:eastAsia="宋体" w:cs="Times New Roman"/>
          <w:color w:val="auto"/>
          <w:highlight w:val="none"/>
        </w:rPr>
        <w:t>超过</w:t>
      </w:r>
      <w:r>
        <w:rPr>
          <w:rFonts w:hint="default" w:ascii="Times New Roman" w:hAnsi="Times New Roman" w:eastAsia="宋体" w:cs="Times New Roman"/>
          <w:color w:val="auto"/>
          <w:highlight w:val="none"/>
          <w:u w:val="none"/>
        </w:rPr>
        <w:t>下跌5</w:t>
      </w:r>
      <w:r>
        <w:rPr>
          <w:rFonts w:hint="default" w:ascii="Times New Roman" w:hAnsi="Times New Roman" w:eastAsia="宋体" w:cs="Times New Roman"/>
          <w:color w:val="auto"/>
          <w:highlight w:val="none"/>
        </w:rPr>
        <w:t>%时</w:t>
      </w:r>
      <w:r>
        <w:rPr>
          <w:rFonts w:hint="default" w:ascii="Times New Roman" w:hAnsi="Times New Roman" w:eastAsia="宋体" w:cs="Times New Roman"/>
          <w:color w:val="auto"/>
          <w:highlight w:val="none"/>
          <w:u w:val="none"/>
        </w:rPr>
        <w:t>）允许调整，</w:t>
      </w:r>
      <w:r>
        <w:rPr>
          <w:rFonts w:hint="default" w:ascii="Times New Roman" w:hAnsi="Times New Roman" w:eastAsia="宋体" w:cs="Times New Roman"/>
          <w:color w:val="auto"/>
          <w:highlight w:val="none"/>
          <w:u w:val="none"/>
          <w:lang w:val="en-US" w:eastAsia="zh-CN"/>
        </w:rPr>
        <w:t>按以下方法</w:t>
      </w:r>
      <w:r>
        <w:rPr>
          <w:rFonts w:hint="default" w:ascii="Times New Roman" w:hAnsi="Times New Roman" w:eastAsia="宋体" w:cs="Times New Roman"/>
          <w:color w:val="auto"/>
          <w:highlight w:val="none"/>
          <w:u w:val="none"/>
        </w:rPr>
        <w:t>调整超过5%的部分</w:t>
      </w:r>
      <w:r>
        <w:rPr>
          <w:rFonts w:hint="default" w:ascii="Times New Roman" w:hAnsi="Times New Roman" w:eastAsia="宋体" w:cs="Times New Roman"/>
          <w:color w:val="auto"/>
          <w:highlight w:val="none"/>
          <w:u w:val="none"/>
          <w:lang w:eastAsia="zh-CN"/>
        </w:rPr>
        <w:t>：</w:t>
      </w:r>
    </w:p>
    <w:p w14:paraId="5C702BB7">
      <w:pPr>
        <w:spacing w:line="360" w:lineRule="auto"/>
        <w:ind w:left="210" w:right="210"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（1）关于基准价格的约定：</w:t>
      </w:r>
      <w:r>
        <w:rPr>
          <w:rFonts w:hint="default" w:ascii="Times New Roman" w:hAnsi="Times New Roman" w:cs="Times New Roman"/>
          <w:color w:val="auto"/>
          <w:szCs w:val="21"/>
          <w:u w:val="single"/>
        </w:rPr>
        <w:t>编制招标控制价时采用的《桂林市建设工程造价信息》</w:t>
      </w:r>
      <w:r>
        <w:rPr>
          <w:rFonts w:hint="default" w:ascii="Times New Roman" w:hAnsi="Times New Roman" w:eastAsia="宋体" w:cs="Times New Roman"/>
          <w:color w:val="auto"/>
          <w:highlight w:val="none"/>
          <w:u w:val="single"/>
        </w:rPr>
        <w:t>的</w:t>
      </w:r>
      <w:r>
        <w:rPr>
          <w:rFonts w:hint="eastAsia" w:ascii="Times New Roman" w:hAnsi="Times New Roman" w:eastAsia="宋体" w:cs="Times New Roman"/>
          <w:color w:val="auto"/>
          <w:highlight w:val="none"/>
          <w:u w:val="single"/>
          <w:lang w:eastAsia="zh-CN"/>
        </w:rPr>
        <w:t>2024年第</w:t>
      </w:r>
      <w:r>
        <w:rPr>
          <w:rFonts w:hint="eastAsia" w:ascii="Times New Roman" w:hAnsi="Times New Roman" w:eastAsia="宋体" w:cs="Times New Roman"/>
          <w:color w:val="auto"/>
          <w:highlight w:val="none"/>
          <w:u w:val="single"/>
          <w:lang w:val="en-US" w:eastAsia="zh-CN"/>
        </w:rPr>
        <w:t>9</w:t>
      </w:r>
      <w:r>
        <w:rPr>
          <w:rFonts w:hint="eastAsia" w:ascii="Times New Roman" w:hAnsi="Times New Roman" w:eastAsia="宋体" w:cs="Times New Roman"/>
          <w:color w:val="auto"/>
          <w:highlight w:val="none"/>
          <w:u w:val="single"/>
          <w:lang w:eastAsia="zh-CN"/>
        </w:rPr>
        <w:t>期</w:t>
      </w:r>
      <w:r>
        <w:rPr>
          <w:rFonts w:hint="default" w:ascii="Times New Roman" w:hAnsi="Times New Roman" w:eastAsia="宋体" w:cs="Times New Roman"/>
          <w:color w:val="auto"/>
          <w:highlight w:val="none"/>
          <w:u w:val="single"/>
        </w:rPr>
        <w:t>。</w:t>
      </w:r>
      <w:r>
        <w:rPr>
          <w:rFonts w:hint="default" w:ascii="Times New Roman" w:hAnsi="Times New Roman" w:cs="Times New Roman"/>
          <w:color w:val="auto"/>
          <w:szCs w:val="21"/>
        </w:rPr>
        <w:t>（基准价格原则上应当按照桂林市工程造价管理机构发布</w:t>
      </w:r>
      <w:r>
        <w:rPr>
          <w:rFonts w:hint="default" w:ascii="Times New Roman" w:hAnsi="Times New Roman" w:cs="Times New Roman"/>
          <w:color w:val="auto"/>
          <w:szCs w:val="21"/>
          <w:lang w:val="en-US" w:eastAsia="zh-CN"/>
        </w:rPr>
        <w:t>桂林市</w:t>
      </w:r>
      <w:r>
        <w:rPr>
          <w:rFonts w:hint="default" w:ascii="Times New Roman" w:hAnsi="Times New Roman" w:cs="Times New Roman"/>
          <w:color w:val="auto"/>
          <w:szCs w:val="21"/>
        </w:rPr>
        <w:t>的信息价）。</w:t>
      </w:r>
    </w:p>
    <w:p w14:paraId="0BA6B2E3">
      <w:pPr>
        <w:spacing w:line="360" w:lineRule="auto"/>
        <w:ind w:left="210" w:right="210" w:firstLine="315" w:firstLineChars="150"/>
        <w:rPr>
          <w:rFonts w:hint="default" w:ascii="Times New Roman" w:hAnsi="Times New Roman" w:cs="Times New Roman"/>
          <w:color w:val="auto"/>
          <w:szCs w:val="21"/>
        </w:rPr>
      </w:pPr>
      <w:r>
        <w:rPr>
          <w:rFonts w:hint="default" w:ascii="Times New Roman" w:hAnsi="Times New Roman" w:cs="Times New Roman"/>
          <w:color w:val="auto"/>
          <w:szCs w:val="21"/>
        </w:rPr>
        <w:t>（2）具体计算办法如下：</w:t>
      </w:r>
    </w:p>
    <w:p w14:paraId="16FF248A">
      <w:pPr>
        <w:spacing w:line="360" w:lineRule="auto"/>
        <w:ind w:left="210" w:right="210" w:firstLine="420" w:firstLineChars="200"/>
        <w:rPr>
          <w:rFonts w:hint="default" w:ascii="Times New Roman" w:hAnsi="Times New Roman" w:eastAsia="宋体" w:cs="Times New Roman"/>
          <w:color w:val="auto"/>
          <w:highlight w:val="none"/>
        </w:rPr>
      </w:pPr>
      <w:r>
        <w:rPr>
          <w:rFonts w:hint="default" w:ascii="Times New Roman" w:hAnsi="Times New Roman" w:cs="Times New Roman"/>
          <w:color w:val="auto"/>
          <w:szCs w:val="21"/>
        </w:rPr>
        <w:t>当材料价格上涨超过5%时，结算时应以税前项目的形式补偿承包人材料价差=施工期间《桂林市建设工程造价信息》</w:t>
      </w:r>
      <w:r>
        <w:rPr>
          <w:rFonts w:hint="default" w:ascii="Times New Roman" w:hAnsi="Times New Roman" w:cs="Times New Roman"/>
          <w:color w:val="auto"/>
          <w:szCs w:val="21"/>
          <w:lang w:val="en-US" w:eastAsia="zh-CN"/>
        </w:rPr>
        <w:t>相应</w:t>
      </w:r>
      <w:r>
        <w:rPr>
          <w:rFonts w:hint="default" w:ascii="Times New Roman" w:hAnsi="Times New Roman" w:cs="Times New Roman"/>
          <w:color w:val="auto"/>
          <w:szCs w:val="21"/>
        </w:rPr>
        <w:t>公布价的算术平均值-《桂林市建设工程造价信息》</w:t>
      </w:r>
      <w:r>
        <w:rPr>
          <w:rFonts w:hint="eastAsia" w:ascii="Times New Roman" w:hAnsi="Times New Roman" w:eastAsia="宋体" w:cs="Times New Roman"/>
          <w:color w:val="auto"/>
          <w:highlight w:val="none"/>
          <w:lang w:val="en-US" w:eastAsia="zh-CN"/>
        </w:rPr>
        <w:t xml:space="preserve">  2024年第9期</w:t>
      </w:r>
      <w:r>
        <w:rPr>
          <w:rFonts w:hint="default" w:ascii="Times New Roman" w:hAnsi="Times New Roman" w:eastAsia="宋体" w:cs="Times New Roman"/>
          <w:color w:val="auto"/>
          <w:highlight w:val="none"/>
        </w:rPr>
        <w:t>相应公布价×1.05；</w:t>
      </w:r>
    </w:p>
    <w:p w14:paraId="5D56C07C">
      <w:pPr>
        <w:spacing w:line="360" w:lineRule="auto"/>
        <w:ind w:left="210" w:right="210" w:firstLine="420" w:firstLineChars="200"/>
        <w:rPr>
          <w:rFonts w:hint="default" w:ascii="Times New Roman" w:hAnsi="Times New Roman" w:cs="Times New Roman"/>
          <w:color w:val="auto"/>
          <w:szCs w:val="21"/>
        </w:rPr>
      </w:pPr>
      <w:r>
        <w:rPr>
          <w:rFonts w:hint="default" w:ascii="Times New Roman" w:hAnsi="Times New Roman" w:eastAsia="宋体" w:cs="Times New Roman"/>
          <w:color w:val="auto"/>
          <w:highlight w:val="none"/>
        </w:rPr>
        <w:t>当材料价格下跌超过5%时，结算时应扣减承包人材料价差=《桂林市建设工程造价信息》</w:t>
      </w:r>
      <w:r>
        <w:rPr>
          <w:rFonts w:hint="eastAsia" w:ascii="Times New Roman" w:hAnsi="Times New Roman" w:eastAsia="宋体" w:cs="Times New Roman"/>
          <w:color w:val="auto"/>
          <w:highlight w:val="none"/>
          <w:lang w:eastAsia="zh-CN"/>
        </w:rPr>
        <w:t xml:space="preserve">  2024年第</w:t>
      </w:r>
      <w:r>
        <w:rPr>
          <w:rFonts w:hint="eastAsia" w:ascii="Times New Roman" w:hAnsi="Times New Roman" w:eastAsia="宋体" w:cs="Times New Roman"/>
          <w:color w:val="auto"/>
          <w:highlight w:val="none"/>
          <w:lang w:val="en-US" w:eastAsia="zh-CN"/>
        </w:rPr>
        <w:t>9</w:t>
      </w:r>
      <w:r>
        <w:rPr>
          <w:rFonts w:hint="eastAsia" w:ascii="Times New Roman" w:hAnsi="Times New Roman" w:eastAsia="宋体" w:cs="Times New Roman"/>
          <w:color w:val="auto"/>
          <w:highlight w:val="none"/>
          <w:lang w:eastAsia="zh-CN"/>
        </w:rPr>
        <w:t>期</w:t>
      </w:r>
      <w:r>
        <w:rPr>
          <w:rFonts w:hint="default" w:ascii="Times New Roman" w:hAnsi="Times New Roman" w:eastAsia="宋体" w:cs="Times New Roman"/>
          <w:color w:val="auto"/>
          <w:highlight w:val="none"/>
        </w:rPr>
        <w:t>相应公布价</w:t>
      </w:r>
      <w:r>
        <w:rPr>
          <w:rFonts w:hint="default" w:ascii="Times New Roman" w:hAnsi="Times New Roman" w:cs="Times New Roman"/>
          <w:color w:val="auto"/>
          <w:szCs w:val="21"/>
        </w:rPr>
        <w:t>×0.95-施工期间《桂林市建设工程造价信息》</w:t>
      </w:r>
      <w:r>
        <w:rPr>
          <w:rFonts w:hint="default" w:ascii="Times New Roman" w:hAnsi="Times New Roman" w:cs="Times New Roman"/>
          <w:color w:val="auto"/>
          <w:szCs w:val="21"/>
          <w:lang w:val="en-US" w:eastAsia="zh-CN"/>
        </w:rPr>
        <w:t>相应</w:t>
      </w:r>
      <w:r>
        <w:rPr>
          <w:rFonts w:hint="default" w:ascii="Times New Roman" w:hAnsi="Times New Roman" w:cs="Times New Roman"/>
          <w:color w:val="auto"/>
          <w:szCs w:val="21"/>
        </w:rPr>
        <w:t>公布价的算术平均值；</w:t>
      </w:r>
    </w:p>
    <w:p w14:paraId="4C8F6F05">
      <w:pPr>
        <w:spacing w:line="360" w:lineRule="auto"/>
        <w:ind w:left="210" w:right="210" w:firstLine="420" w:firstLineChars="200"/>
        <w:rPr>
          <w:rFonts w:hint="default" w:ascii="Times New Roman" w:hAnsi="Times New Roman" w:cs="Times New Roman"/>
          <w:b/>
          <w:color w:val="auto"/>
          <w:szCs w:val="21"/>
          <w:u w:val="single"/>
        </w:rPr>
      </w:pPr>
      <w:r>
        <w:rPr>
          <w:rFonts w:hint="default" w:ascii="Times New Roman" w:hAnsi="Times New Roman" w:cs="Times New Roman"/>
          <w:b/>
          <w:color w:val="auto"/>
          <w:szCs w:val="21"/>
          <w:u w:val="single"/>
        </w:rPr>
        <w:t>注：由于承包人的原因延误工期的施工期间的信息价不参与计算平均值。</w:t>
      </w:r>
    </w:p>
    <w:p w14:paraId="5F13E203">
      <w:pPr>
        <w:pStyle w:val="29"/>
        <w:spacing w:line="360" w:lineRule="exact"/>
        <w:rPr>
          <w:rStyle w:val="13"/>
          <w:rFonts w:hint="default" w:ascii="Times New Roman" w:hAnsi="Times New Roman" w:cs="Times New Roman"/>
          <w:color w:val="auto"/>
        </w:rPr>
      </w:pPr>
    </w:p>
    <w:p w14:paraId="313FC74E">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984" w:name="_Toc6250"/>
      <w:r>
        <w:rPr>
          <w:rStyle w:val="13"/>
          <w:rFonts w:hint="default" w:ascii="Times New Roman" w:hAnsi="Times New Roman" w:cs="Times New Roman"/>
          <w:color w:val="auto"/>
          <w:highlight w:val="none"/>
        </w:rPr>
        <w:t xml:space="preserve">12. </w:t>
      </w:r>
      <w:bookmarkEnd w:id="961"/>
      <w:bookmarkEnd w:id="962"/>
      <w:bookmarkEnd w:id="963"/>
      <w:bookmarkEnd w:id="964"/>
      <w:bookmarkEnd w:id="965"/>
      <w:bookmarkEnd w:id="966"/>
      <w:bookmarkEnd w:id="967"/>
      <w:bookmarkEnd w:id="968"/>
      <w:bookmarkEnd w:id="969"/>
      <w:bookmarkEnd w:id="970"/>
      <w:r>
        <w:rPr>
          <w:rStyle w:val="13"/>
          <w:rFonts w:hint="default" w:ascii="Times New Roman" w:hAnsi="Times New Roman" w:cs="Times New Roman"/>
          <w:color w:val="auto"/>
          <w:highlight w:val="none"/>
        </w:rPr>
        <w:t>合同价格、计量与支付</w:t>
      </w:r>
      <w:bookmarkEnd w:id="971"/>
      <w:bookmarkEnd w:id="972"/>
      <w:bookmarkEnd w:id="973"/>
      <w:bookmarkEnd w:id="974"/>
      <w:bookmarkEnd w:id="975"/>
      <w:bookmarkEnd w:id="976"/>
      <w:bookmarkEnd w:id="977"/>
      <w:bookmarkEnd w:id="984"/>
    </w:p>
    <w:bookmarkEnd w:id="978"/>
    <w:bookmarkEnd w:id="979"/>
    <w:bookmarkEnd w:id="980"/>
    <w:bookmarkEnd w:id="981"/>
    <w:bookmarkEnd w:id="982"/>
    <w:bookmarkEnd w:id="983"/>
    <w:p w14:paraId="40A56F2C">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985" w:name="_Toc292559916"/>
      <w:bookmarkStart w:id="986" w:name="_Toc292559411"/>
      <w:bookmarkStart w:id="987" w:name="_Toc267251461"/>
      <w:bookmarkStart w:id="988" w:name="_Toc296891034"/>
      <w:bookmarkStart w:id="989" w:name="_Toc296944545"/>
      <w:bookmarkStart w:id="990" w:name="_Toc297048392"/>
      <w:bookmarkStart w:id="991" w:name="_Toc296346707"/>
      <w:bookmarkStart w:id="992" w:name="_Toc297120506"/>
      <w:bookmarkStart w:id="993" w:name="_Toc296347205"/>
      <w:bookmarkStart w:id="994" w:name="_Toc296503206"/>
      <w:bookmarkStart w:id="995" w:name="_Toc296891246"/>
      <w:bookmarkStart w:id="996" w:name="_Toc407135252"/>
      <w:bookmarkStart w:id="997" w:name="_Toc389065314"/>
      <w:bookmarkStart w:id="998" w:name="_Toc373478396"/>
      <w:bookmarkStart w:id="999" w:name="_Toc1395756356"/>
      <w:bookmarkStart w:id="1000" w:name="_Toc17082"/>
      <w:bookmarkStart w:id="1001" w:name="_Toc373227749"/>
      <w:bookmarkStart w:id="1002" w:name="_Toc1894565429"/>
      <w:bookmarkStart w:id="1003" w:name="_Toc78449838"/>
      <w:bookmarkStart w:id="1004" w:name="_Toc297123553"/>
      <w:bookmarkStart w:id="1005" w:name="_Toc303539160"/>
      <w:bookmarkStart w:id="1006" w:name="_Toc297216212"/>
      <w:bookmarkStart w:id="1007" w:name="_Toc300935003"/>
      <w:bookmarkStart w:id="1008" w:name="_Toc304295580"/>
      <w:bookmarkStart w:id="1009" w:name="_Toc312678041"/>
      <w:r>
        <w:rPr>
          <w:rStyle w:val="13"/>
          <w:rFonts w:hint="default" w:ascii="Times New Roman" w:hAnsi="Times New Roman" w:eastAsia="宋体" w:cs="Times New Roman"/>
          <w:color w:val="auto"/>
          <w:highlight w:val="none"/>
        </w:rPr>
        <w:t>12.1 合</w:t>
      </w:r>
      <w:bookmarkEnd w:id="985"/>
      <w:bookmarkEnd w:id="986"/>
      <w:bookmarkEnd w:id="987"/>
      <w:r>
        <w:rPr>
          <w:rStyle w:val="13"/>
          <w:rFonts w:hint="default" w:ascii="Times New Roman" w:hAnsi="Times New Roman" w:eastAsia="宋体" w:cs="Times New Roman"/>
          <w:color w:val="auto"/>
          <w:highlight w:val="none"/>
        </w:rPr>
        <w:t>同价</w:t>
      </w:r>
      <w:bookmarkEnd w:id="988"/>
      <w:bookmarkEnd w:id="989"/>
      <w:bookmarkEnd w:id="990"/>
      <w:bookmarkEnd w:id="991"/>
      <w:bookmarkEnd w:id="992"/>
      <w:bookmarkEnd w:id="993"/>
      <w:bookmarkEnd w:id="994"/>
      <w:bookmarkEnd w:id="995"/>
      <w:r>
        <w:rPr>
          <w:rStyle w:val="13"/>
          <w:rFonts w:hint="default" w:ascii="Times New Roman" w:hAnsi="Times New Roman" w:eastAsia="宋体" w:cs="Times New Roman"/>
          <w:color w:val="auto"/>
          <w:highlight w:val="none"/>
        </w:rPr>
        <w:t>格形式</w:t>
      </w:r>
      <w:bookmarkEnd w:id="996"/>
      <w:bookmarkEnd w:id="997"/>
      <w:bookmarkEnd w:id="998"/>
      <w:bookmarkEnd w:id="999"/>
      <w:bookmarkEnd w:id="1000"/>
      <w:bookmarkEnd w:id="1001"/>
      <w:bookmarkEnd w:id="1002"/>
      <w:bookmarkEnd w:id="1003"/>
    </w:p>
    <w:bookmarkEnd w:id="1004"/>
    <w:bookmarkEnd w:id="1005"/>
    <w:bookmarkEnd w:id="1006"/>
    <w:bookmarkEnd w:id="1007"/>
    <w:bookmarkEnd w:id="1008"/>
    <w:bookmarkEnd w:id="1009"/>
    <w:p w14:paraId="526ABE6C">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bookmarkStart w:id="1010" w:name="_Toc389065315"/>
      <w:bookmarkStart w:id="1011" w:name="_Toc373478397"/>
      <w:bookmarkStart w:id="1012" w:name="_Toc373227750"/>
      <w:bookmarkStart w:id="1013" w:name="_Toc296891035"/>
      <w:bookmarkStart w:id="1014" w:name="_Toc297048393"/>
      <w:bookmarkStart w:id="1015" w:name="_Toc300935004"/>
      <w:bookmarkStart w:id="1016" w:name="_Toc297216213"/>
      <w:bookmarkStart w:id="1017" w:name="_Toc297120507"/>
      <w:bookmarkStart w:id="1018" w:name="_Toc304295581"/>
      <w:bookmarkStart w:id="1019" w:name="_Toc296891247"/>
      <w:bookmarkStart w:id="1020" w:name="_Toc312678042"/>
      <w:bookmarkStart w:id="1021" w:name="_Toc296503207"/>
      <w:bookmarkStart w:id="1022" w:name="_Toc297123554"/>
      <w:bookmarkStart w:id="1023" w:name="_Toc292559917"/>
      <w:bookmarkStart w:id="1024" w:name="_Toc296944546"/>
      <w:bookmarkStart w:id="1025" w:name="_Toc296347206"/>
      <w:bookmarkStart w:id="1026" w:name="_Toc296346708"/>
      <w:bookmarkStart w:id="1027" w:name="_Toc303539161"/>
      <w:bookmarkStart w:id="1028" w:name="_Toc292559412"/>
      <w:r>
        <w:rPr>
          <w:rStyle w:val="13"/>
          <w:rFonts w:hint="default" w:ascii="Times New Roman" w:hAnsi="Times New Roman" w:eastAsia="宋体" w:cs="Times New Roman"/>
          <w:color w:val="auto"/>
          <w:highlight w:val="none"/>
        </w:rPr>
        <w:t>本工程采用</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u w:val="single"/>
          <w:lang w:val="en-US" w:eastAsia="zh-CN"/>
        </w:rPr>
        <w:t xml:space="preserve"> 固定综合单价方式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合同价格形式，合同价格包含增值税，本工程计价时采用的增值税计税方法为：</w:t>
      </w:r>
      <w:r>
        <w:rPr>
          <w:rStyle w:val="13"/>
          <w:rFonts w:hint="default" w:ascii="Times New Roman" w:hAnsi="Times New Roman" w:eastAsia="宋体" w:cs="Times New Roman"/>
          <w:color w:val="auto"/>
          <w:highlight w:val="none"/>
          <w:lang w:eastAsia="zh-CN"/>
        </w:rPr>
        <w:t>☑</w:t>
      </w:r>
      <w:r>
        <w:rPr>
          <w:rStyle w:val="13"/>
          <w:rFonts w:hint="default" w:ascii="Times New Roman" w:hAnsi="Times New Roman" w:eastAsia="宋体" w:cs="Times New Roman"/>
          <w:color w:val="auto"/>
          <w:highlight w:val="none"/>
        </w:rPr>
        <w:t>一般计税法   □简易计税法。</w:t>
      </w:r>
    </w:p>
    <w:p w14:paraId="69B00525">
      <w:pPr>
        <w:pStyle w:val="32"/>
        <w:adjustRightInd w:val="0"/>
        <w:snapToGrid w:val="0"/>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（1）单价合同。</w:t>
      </w:r>
    </w:p>
    <w:p w14:paraId="40CD9D79">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综合单价包含的风险范围：</w:t>
      </w:r>
      <w:r>
        <w:rPr>
          <w:rFonts w:hint="default" w:ascii="Times New Roman" w:hAnsi="Times New Roman" w:eastAsia="宋体" w:cs="Times New Roman"/>
          <w:color w:val="auto"/>
          <w:highlight w:val="none"/>
          <w:u w:val="single"/>
        </w:rPr>
        <w:t>除工程变更</w:t>
      </w:r>
      <w:r>
        <w:rPr>
          <w:rFonts w:hint="default" w:ascii="Times New Roman" w:hAnsi="Times New Roman" w:cs="Times New Roman"/>
          <w:color w:val="auto"/>
          <w:u w:val="single"/>
        </w:rPr>
        <w:t>(工程量按实结算)</w:t>
      </w:r>
      <w:r>
        <w:rPr>
          <w:rFonts w:hint="default" w:ascii="Times New Roman" w:hAnsi="Times New Roman" w:eastAsia="宋体" w:cs="Times New Roman"/>
          <w:color w:val="auto"/>
          <w:highlight w:val="none"/>
          <w:u w:val="single"/>
        </w:rPr>
        <w:t>、项目特征不符、工程量清单缺项</w:t>
      </w:r>
      <w:r>
        <w:rPr>
          <w:rFonts w:hint="default" w:ascii="Times New Roman" w:hAnsi="Times New Roman" w:eastAsia="宋体" w:cs="Times New Roman"/>
          <w:color w:val="auto"/>
          <w:highlight w:val="none"/>
          <w:u w:val="single"/>
          <w:lang w:eastAsia="zh-CN"/>
        </w:rPr>
        <w:t>、</w:t>
      </w:r>
      <w:r>
        <w:rPr>
          <w:rFonts w:hint="default" w:ascii="Times New Roman" w:hAnsi="Times New Roman" w:cs="Times New Roman"/>
          <w:color w:val="auto"/>
          <w:u w:val="single"/>
        </w:rPr>
        <w:t>工程变更签证</w:t>
      </w:r>
      <w:r>
        <w:rPr>
          <w:rFonts w:hint="default" w:ascii="Times New Roman" w:hAnsi="Times New Roman" w:eastAsia="宋体" w:cs="Times New Roman"/>
          <w:color w:val="auto"/>
          <w:highlight w:val="none"/>
          <w:u w:val="single"/>
        </w:rPr>
        <w:t>、</w:t>
      </w:r>
      <w:r>
        <w:rPr>
          <w:rFonts w:hint="default" w:ascii="Times New Roman" w:hAnsi="Times New Roman" w:eastAsia="宋体" w:cs="Times New Roman"/>
          <w:color w:val="auto"/>
          <w:spacing w:val="0"/>
          <w:highlight w:val="none"/>
          <w:u w:val="single"/>
        </w:rPr>
        <w:t>政策性调整、市场价格波动</w:t>
      </w:r>
      <w:r>
        <w:rPr>
          <w:rFonts w:hint="default" w:ascii="Times New Roman" w:hAnsi="Times New Roman" w:eastAsia="宋体" w:cs="Times New Roman"/>
          <w:color w:val="auto"/>
          <w:spacing w:val="0"/>
          <w:highlight w:val="none"/>
          <w:u w:val="single"/>
          <w:lang w:eastAsia="zh-CN"/>
        </w:rPr>
        <w:t>、</w:t>
      </w:r>
      <w:r>
        <w:rPr>
          <w:rFonts w:hint="default" w:ascii="Times New Roman" w:hAnsi="Times New Roman" w:cs="Times New Roman"/>
          <w:color w:val="auto"/>
          <w:u w:val="single"/>
        </w:rPr>
        <w:t>不可预见以外因素</w:t>
      </w:r>
      <w:r>
        <w:rPr>
          <w:rStyle w:val="13"/>
          <w:rFonts w:hint="default" w:ascii="Times New Roman" w:hAnsi="Times New Roman" w:cs="Times New Roman"/>
          <w:color w:val="auto"/>
          <w:u w:val="single"/>
        </w:rPr>
        <w:t>。</w:t>
      </w:r>
    </w:p>
    <w:p w14:paraId="796614DF">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①工程变更、项目特征不符、工程量清单缺项：按10.4.1变更估价原则的约定调整。</w:t>
      </w:r>
    </w:p>
    <w:p w14:paraId="0B6D4AA2">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②工程量偏差：按1.13工程量清单错误修正的约定调整。</w:t>
      </w:r>
    </w:p>
    <w:p w14:paraId="09EFBD29">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③政策性调整：按国家、自治区住房城乡建设厅或工程所在地</w:t>
      </w:r>
      <w:r>
        <w:rPr>
          <w:rStyle w:val="13"/>
          <w:rFonts w:hint="default" w:ascii="Times New Roman" w:hAnsi="Times New Roman" w:eastAsia="宋体" w:cs="Times New Roman"/>
          <w:color w:val="auto"/>
          <w:sz w:val="21"/>
          <w:szCs w:val="21"/>
          <w:highlight w:val="none"/>
        </w:rPr>
        <w:t>市级</w:t>
      </w:r>
      <w:r>
        <w:rPr>
          <w:rStyle w:val="13"/>
          <w:rFonts w:hint="default" w:ascii="Times New Roman" w:hAnsi="Times New Roman" w:eastAsia="宋体" w:cs="Times New Roman"/>
          <w:color w:val="auto"/>
          <w:highlight w:val="none"/>
        </w:rPr>
        <w:t>住房城乡建设主管部门颁布的文件执行。</w:t>
      </w:r>
    </w:p>
    <w:p w14:paraId="50560CA8">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④市场波动引起的调整：按11.1的约定调整。</w:t>
      </w:r>
    </w:p>
    <w:p w14:paraId="6C78C13A">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highlight w:val="none"/>
        </w:rPr>
        <w:t>⑤其它：</w:t>
      </w:r>
      <w:r>
        <w:rPr>
          <w:rStyle w:val="13"/>
          <w:rFonts w:hint="default" w:ascii="Times New Roman" w:hAnsi="Times New Roman" w:cs="Times New Roman"/>
          <w:color w:val="auto"/>
          <w:u w:val="single"/>
        </w:rPr>
        <w:t xml:space="preserve">       /        </w:t>
      </w:r>
      <w:r>
        <w:rPr>
          <w:rStyle w:val="13"/>
          <w:rFonts w:hint="default" w:ascii="Times New Roman" w:hAnsi="Times New Roman" w:cs="Times New Roman"/>
          <w:color w:val="auto"/>
        </w:rPr>
        <w:t xml:space="preserve"> 。              </w:t>
      </w:r>
    </w:p>
    <w:p w14:paraId="4F0079EB">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（2）总价合同。</w:t>
      </w:r>
    </w:p>
    <w:p w14:paraId="6064DE78">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总价包含的风险范围：</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cs="Times New Roman"/>
          <w:color w:val="auto"/>
          <w:highlight w:val="none"/>
          <w:u w:val="single"/>
          <w:lang w:val="en-US" w:eastAsia="zh-CN"/>
        </w:rPr>
        <w:t xml:space="preserve">         /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w:t>
      </w:r>
    </w:p>
    <w:p w14:paraId="7F7E795D">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风险范围以外合同价格的调整方法：</w:t>
      </w:r>
    </w:p>
    <w:p w14:paraId="6E591E01">
      <w:pPr>
        <w:pStyle w:val="25"/>
        <w:numPr>
          <w:ilvl w:val="0"/>
          <w:numId w:val="0"/>
        </w:numPr>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eastAsia" w:ascii="宋体" w:hAnsi="宋体" w:eastAsia="宋体" w:cs="宋体"/>
          <w:color w:val="auto"/>
          <w:highlight w:val="none"/>
        </w:rPr>
        <w:t>①</w:t>
      </w:r>
      <w:r>
        <w:rPr>
          <w:rStyle w:val="13"/>
          <w:rFonts w:hint="default" w:ascii="Times New Roman" w:hAnsi="Times New Roman" w:eastAsia="宋体" w:cs="Times New Roman"/>
          <w:color w:val="auto"/>
          <w:highlight w:val="none"/>
        </w:rPr>
        <w:t>工程变更：按10.4.1变更估价原则的约定调整。</w:t>
      </w:r>
    </w:p>
    <w:p w14:paraId="1117BEC5">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②政策性调整：按国家、自治区住房城乡建设厅或工程所在地市级住房城乡建设主管部门颁布的文件执行。</w:t>
      </w:r>
    </w:p>
    <w:p w14:paraId="196AA777">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③市场波动引起的调整：按11.1的约定调整。</w:t>
      </w:r>
    </w:p>
    <w:p w14:paraId="1D5D7D5A">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highlight w:val="none"/>
        </w:rPr>
        <w:fldChar w:fldCharType="begin"/>
      </w:r>
      <w:r>
        <w:rPr>
          <w:rStyle w:val="13"/>
          <w:rFonts w:hint="default" w:ascii="Times New Roman" w:hAnsi="Times New Roman" w:cs="Times New Roman"/>
          <w:color w:val="auto"/>
          <w:highlight w:val="none"/>
        </w:rPr>
        <w:instrText xml:space="preserve"> = 4 \* GB3 </w:instrText>
      </w:r>
      <w:r>
        <w:rPr>
          <w:rStyle w:val="13"/>
          <w:rFonts w:hint="default" w:ascii="Times New Roman" w:hAnsi="Times New Roman" w:cs="Times New Roman"/>
          <w:color w:val="auto"/>
          <w:highlight w:val="none"/>
        </w:rPr>
        <w:fldChar w:fldCharType="separate"/>
      </w:r>
      <w:r>
        <w:rPr>
          <w:rStyle w:val="13"/>
          <w:rFonts w:hint="default" w:ascii="Times New Roman" w:hAnsi="Times New Roman" w:cs="Times New Roman"/>
          <w:color w:val="auto"/>
          <w:highlight w:val="none"/>
        </w:rPr>
        <w:t>4</w:t>
      </w:r>
      <w:r>
        <w:rPr>
          <w:rStyle w:val="13"/>
          <w:rFonts w:hint="default" w:ascii="Times New Roman" w:hAnsi="Times New Roman" w:cs="Times New Roman"/>
          <w:color w:val="auto"/>
          <w:highlight w:val="none"/>
        </w:rPr>
        <w:fldChar w:fldCharType="end"/>
      </w:r>
      <w:r>
        <w:rPr>
          <w:rStyle w:val="13"/>
          <w:rFonts w:hint="default" w:ascii="Times New Roman" w:hAnsi="Times New Roman" w:cs="Times New Roman"/>
          <w:color w:val="auto"/>
          <w:highlight w:val="none"/>
        </w:rPr>
        <w:t>其它：</w:t>
      </w:r>
      <w:r>
        <w:rPr>
          <w:rStyle w:val="13"/>
          <w:rFonts w:hint="default" w:ascii="Times New Roman" w:hAnsi="Times New Roman" w:cs="Times New Roman"/>
          <w:color w:val="auto"/>
          <w:u w:val="single"/>
        </w:rPr>
        <w:t xml:space="preserve">        无                  </w:t>
      </w:r>
      <w:r>
        <w:rPr>
          <w:rStyle w:val="13"/>
          <w:rFonts w:hint="default" w:ascii="Times New Roman" w:hAnsi="Times New Roman" w:cs="Times New Roman"/>
          <w:color w:val="auto"/>
        </w:rPr>
        <w:t>。</w:t>
      </w:r>
    </w:p>
    <w:p w14:paraId="7F2314D2">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rPr>
        <w:t>（3）其他价格方式：</w:t>
      </w:r>
      <w:r>
        <w:rPr>
          <w:rStyle w:val="13"/>
          <w:rFonts w:hint="default" w:ascii="Times New Roman" w:hAnsi="Times New Roman" w:eastAsia="宋体" w:cs="Times New Roman"/>
          <w:color w:val="auto"/>
          <w:u w:val="single"/>
        </w:rPr>
        <w:t xml:space="preserve">                  无                    </w:t>
      </w:r>
      <w:r>
        <w:rPr>
          <w:rStyle w:val="13"/>
          <w:rFonts w:hint="default" w:ascii="Times New Roman" w:hAnsi="Times New Roman" w:eastAsia="宋体" w:cs="Times New Roman"/>
          <w:color w:val="auto"/>
        </w:rPr>
        <w:t>。</w:t>
      </w:r>
    </w:p>
    <w:p w14:paraId="0D8A27C0">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029" w:name="_Toc78449839"/>
      <w:bookmarkStart w:id="1030" w:name="_Toc1338560546"/>
      <w:bookmarkStart w:id="1031" w:name="_Toc1681900246"/>
      <w:bookmarkStart w:id="1032" w:name="_Toc407135253"/>
      <w:bookmarkStart w:id="1033" w:name="_Toc24145"/>
      <w:r>
        <w:rPr>
          <w:rStyle w:val="13"/>
          <w:rFonts w:hint="default" w:ascii="Times New Roman" w:hAnsi="Times New Roman" w:eastAsia="宋体" w:cs="Times New Roman"/>
          <w:color w:val="auto"/>
          <w:highlight w:val="none"/>
        </w:rPr>
        <w:t>12.2 预付款</w:t>
      </w:r>
      <w:bookmarkEnd w:id="1010"/>
      <w:bookmarkEnd w:id="1011"/>
      <w:bookmarkEnd w:id="1012"/>
      <w:bookmarkEnd w:id="1029"/>
      <w:bookmarkEnd w:id="1030"/>
      <w:bookmarkEnd w:id="1031"/>
      <w:bookmarkEnd w:id="1032"/>
      <w:bookmarkEnd w:id="1033"/>
    </w:p>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14:paraId="6B0425CD">
      <w:pPr>
        <w:pStyle w:val="32"/>
        <w:spacing w:line="360" w:lineRule="exact"/>
        <w:ind w:firstLine="420" w:firstLineChars="200"/>
        <w:jc w:val="left"/>
        <w:rPr>
          <w:rStyle w:val="13"/>
          <w:rFonts w:hint="default" w:ascii="Times New Roman" w:hAnsi="Times New Roman" w:cs="Times New Roman"/>
          <w:color w:val="auto"/>
        </w:rPr>
      </w:pPr>
      <w:bookmarkStart w:id="1034" w:name="_Toc78449840"/>
      <w:bookmarkStart w:id="1035" w:name="_Toc1494831447"/>
      <w:bookmarkStart w:id="1036" w:name="_Toc407135254"/>
      <w:bookmarkStart w:id="1037" w:name="_Toc389065316"/>
      <w:bookmarkStart w:id="1038" w:name="_Toc1307224940"/>
      <w:bookmarkStart w:id="1039" w:name="_Toc373478398"/>
      <w:bookmarkStart w:id="1040" w:name="_Toc373227751"/>
      <w:r>
        <w:rPr>
          <w:rStyle w:val="13"/>
          <w:rFonts w:hint="default" w:ascii="Times New Roman" w:hAnsi="Times New Roman" w:cs="Times New Roman"/>
          <w:color w:val="auto"/>
        </w:rPr>
        <w:t>12.2.1 预付款的支付</w:t>
      </w:r>
    </w:p>
    <w:p w14:paraId="41A7BC80">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预付款支付比例或金额：</w:t>
      </w:r>
      <w:r>
        <w:rPr>
          <w:rStyle w:val="13"/>
          <w:rFonts w:hint="eastAsia" w:ascii="Times New Roman" w:hAnsi="Times New Roman" w:cs="Times New Roman"/>
          <w:color w:val="auto"/>
          <w:u w:val="single"/>
          <w:lang w:val="en-US" w:eastAsia="zh-CN"/>
        </w:rPr>
        <w:t xml:space="preserve">  </w:t>
      </w:r>
      <w:r>
        <w:rPr>
          <w:rStyle w:val="13"/>
          <w:rFonts w:hint="eastAsia" w:cs="Times New Roman"/>
          <w:color w:val="auto"/>
          <w:u w:val="single"/>
          <w:lang w:val="en-US" w:eastAsia="zh-CN"/>
        </w:rPr>
        <w:t>合同签订价30%</w:t>
      </w:r>
      <w:r>
        <w:rPr>
          <w:rStyle w:val="13"/>
          <w:rFonts w:hint="default" w:ascii="Times New Roman" w:hAnsi="Times New Roman" w:cs="Times New Roman"/>
          <w:color w:val="auto"/>
          <w:u w:val="single"/>
        </w:rPr>
        <w:t>。</w:t>
      </w:r>
    </w:p>
    <w:p w14:paraId="376DA6AD">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12.2.2 预付款担保</w:t>
      </w:r>
    </w:p>
    <w:p w14:paraId="5878C285">
      <w:pPr>
        <w:pStyle w:val="32"/>
        <w:spacing w:line="360" w:lineRule="exact"/>
        <w:ind w:firstLine="420" w:firstLineChars="200"/>
        <w:jc w:val="left"/>
        <w:rPr>
          <w:rStyle w:val="13"/>
          <w:rFonts w:hint="default" w:ascii="Times New Roman" w:hAnsi="Times New Roman" w:cs="Times New Roman"/>
          <w:color w:val="auto"/>
          <w:kern w:val="0"/>
          <w:u w:val="none"/>
        </w:rPr>
      </w:pPr>
      <w:r>
        <w:rPr>
          <w:rStyle w:val="13"/>
          <w:rFonts w:hint="default" w:ascii="Times New Roman" w:hAnsi="Times New Roman" w:cs="Times New Roman"/>
          <w:color w:val="auto"/>
          <w:kern w:val="0"/>
          <w:u w:val="none"/>
        </w:rPr>
        <w:t>承包人提交预付款担保的期限：</w:t>
      </w:r>
      <w:r>
        <w:rPr>
          <w:rStyle w:val="13"/>
          <w:rFonts w:hint="default" w:ascii="Times New Roman" w:hAnsi="Times New Roman" w:cs="Times New Roman"/>
          <w:color w:val="auto"/>
          <w:kern w:val="0"/>
          <w:u w:val="single"/>
        </w:rPr>
        <w:t xml:space="preserve">  </w:t>
      </w:r>
      <w:r>
        <w:rPr>
          <w:rStyle w:val="13"/>
          <w:rFonts w:hint="default" w:ascii="Times New Roman" w:hAnsi="Times New Roman" w:cs="Times New Roman"/>
          <w:color w:val="auto"/>
          <w:kern w:val="0"/>
          <w:u w:val="single"/>
          <w:lang w:val="en-US" w:eastAsia="zh-CN"/>
        </w:rPr>
        <w:t xml:space="preserve"> </w:t>
      </w:r>
      <w:r>
        <w:rPr>
          <w:rStyle w:val="13"/>
          <w:rFonts w:hint="eastAsia" w:ascii="Times New Roman" w:hAnsi="Times New Roman" w:cs="Times New Roman"/>
          <w:color w:val="auto"/>
          <w:kern w:val="0"/>
          <w:u w:val="single"/>
          <w:lang w:val="en-US" w:eastAsia="zh-CN"/>
        </w:rPr>
        <w:t xml:space="preserve">    无   </w:t>
      </w:r>
      <w:r>
        <w:rPr>
          <w:rStyle w:val="13"/>
          <w:rFonts w:hint="default" w:ascii="Times New Roman" w:hAnsi="Times New Roman" w:cs="Times New Roman"/>
          <w:color w:val="auto"/>
          <w:kern w:val="0"/>
          <w:u w:val="single"/>
        </w:rPr>
        <w:t xml:space="preserve"> </w:t>
      </w:r>
      <w:r>
        <w:rPr>
          <w:rStyle w:val="13"/>
          <w:rFonts w:hint="default" w:ascii="Times New Roman" w:hAnsi="Times New Roman" w:cs="Times New Roman"/>
          <w:color w:val="auto"/>
          <w:kern w:val="0"/>
          <w:u w:val="none"/>
        </w:rPr>
        <w:t xml:space="preserve"> 。</w:t>
      </w:r>
    </w:p>
    <w:p w14:paraId="2858CD31">
      <w:pPr>
        <w:pStyle w:val="32"/>
        <w:spacing w:line="360" w:lineRule="exact"/>
        <w:ind w:firstLine="420" w:firstLineChars="200"/>
        <w:jc w:val="left"/>
        <w:rPr>
          <w:rStyle w:val="13"/>
          <w:rFonts w:hint="default" w:ascii="Times New Roman" w:hAnsi="Times New Roman" w:cs="Times New Roman"/>
          <w:color w:val="auto"/>
          <w:kern w:val="0"/>
          <w:u w:val="none"/>
        </w:rPr>
      </w:pPr>
      <w:r>
        <w:rPr>
          <w:rStyle w:val="13"/>
          <w:rFonts w:hint="default" w:ascii="Times New Roman" w:hAnsi="Times New Roman" w:cs="Times New Roman"/>
          <w:color w:val="auto"/>
          <w:kern w:val="0"/>
          <w:u w:val="none"/>
        </w:rPr>
        <w:t>预付款担保的形式为：</w:t>
      </w:r>
      <w:r>
        <w:rPr>
          <w:rStyle w:val="13"/>
          <w:rFonts w:hint="default" w:ascii="Times New Roman" w:hAnsi="Times New Roman" w:cs="Times New Roman"/>
          <w:color w:val="auto"/>
          <w:kern w:val="0"/>
          <w:u w:val="none"/>
          <w:lang w:eastAsia="zh-CN"/>
        </w:rPr>
        <w:t>可以是</w:t>
      </w:r>
      <w:r>
        <w:rPr>
          <w:rStyle w:val="13"/>
          <w:rFonts w:hint="default" w:ascii="Times New Roman" w:hAnsi="Times New Roman" w:cs="Times New Roman"/>
          <w:color w:val="auto"/>
          <w:kern w:val="0"/>
          <w:u w:val="none"/>
        </w:rPr>
        <w:t>银行转账、电汇或网上支付、保函（银行保函、电子保函、保证保险保函、工程担保保函）等</w:t>
      </w:r>
      <w:r>
        <w:rPr>
          <w:rStyle w:val="13"/>
          <w:rFonts w:hint="default" w:ascii="Times New Roman" w:hAnsi="Times New Roman" w:cs="Times New Roman"/>
          <w:color w:val="auto"/>
          <w:kern w:val="0"/>
          <w:u w:val="none"/>
          <w:lang w:eastAsia="zh-CN"/>
        </w:rPr>
        <w:t>形</w:t>
      </w:r>
      <w:r>
        <w:rPr>
          <w:rStyle w:val="13"/>
          <w:rFonts w:hint="default" w:ascii="Times New Roman" w:hAnsi="Times New Roman" w:cs="Times New Roman"/>
          <w:color w:val="auto"/>
          <w:kern w:val="0"/>
          <w:u w:val="none"/>
        </w:rPr>
        <w:t>式。工程担保保证人应将出具的保函相关信息录入“广西建筑市场监管云”平台（http://gxjzsc.caihcloud.com），以实现保函查询及验真功能</w:t>
      </w:r>
      <w:r>
        <w:rPr>
          <w:rStyle w:val="13"/>
          <w:rFonts w:hint="default" w:ascii="Times New Roman" w:hAnsi="Times New Roman" w:cs="Times New Roman"/>
          <w:color w:val="auto"/>
          <w:kern w:val="0"/>
          <w:u w:val="none"/>
          <w:lang w:eastAsia="zh-CN"/>
        </w:rPr>
        <w:t>。</w:t>
      </w:r>
    </w:p>
    <w:p w14:paraId="4D3EAD00">
      <w:pPr>
        <w:pStyle w:val="32"/>
        <w:spacing w:line="360" w:lineRule="exact"/>
        <w:ind w:firstLine="420" w:firstLineChars="200"/>
        <w:jc w:val="left"/>
        <w:rPr>
          <w:rStyle w:val="13"/>
          <w:rFonts w:hint="default" w:ascii="Times New Roman" w:hAnsi="Times New Roman" w:cs="Times New Roman"/>
          <w:color w:val="auto"/>
          <w:kern w:val="0"/>
          <w:u w:val="none"/>
        </w:rPr>
      </w:pPr>
      <w:r>
        <w:rPr>
          <w:rStyle w:val="13"/>
          <w:rFonts w:hint="default" w:ascii="Times New Roman" w:hAnsi="Times New Roman" w:cs="Times New Roman"/>
          <w:color w:val="auto"/>
          <w:kern w:val="0"/>
          <w:u w:val="none"/>
        </w:rPr>
        <w:t>预付款担保格式见合同附件8。预付款支付申请（核准）表见合同附件10。</w:t>
      </w:r>
    </w:p>
    <w:p w14:paraId="7F3FA975">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041" w:name="_Toc30887"/>
      <w:r>
        <w:rPr>
          <w:rStyle w:val="13"/>
          <w:rFonts w:hint="default" w:ascii="Times New Roman" w:hAnsi="Times New Roman" w:eastAsia="宋体" w:cs="Times New Roman"/>
          <w:color w:val="auto"/>
          <w:highlight w:val="none"/>
        </w:rPr>
        <w:t>12.3 计量</w:t>
      </w:r>
      <w:bookmarkEnd w:id="1034"/>
      <w:bookmarkEnd w:id="1035"/>
      <w:bookmarkEnd w:id="1036"/>
      <w:bookmarkEnd w:id="1037"/>
      <w:bookmarkEnd w:id="1038"/>
      <w:bookmarkEnd w:id="1039"/>
      <w:bookmarkEnd w:id="1040"/>
      <w:bookmarkEnd w:id="1041"/>
    </w:p>
    <w:p w14:paraId="4FA00361">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12.3.1 计量原则</w:t>
      </w:r>
    </w:p>
    <w:p w14:paraId="5DB0E663">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工程量计算规则：</w:t>
      </w:r>
      <w:r>
        <w:rPr>
          <w:rStyle w:val="13"/>
          <w:rFonts w:hint="default" w:ascii="Times New Roman" w:hAnsi="Times New Roman" w:cs="Times New Roman"/>
          <w:color w:val="auto"/>
          <w:kern w:val="0"/>
          <w:u w:val="single"/>
        </w:rPr>
        <w:t>《建设工程工程量清单计价规范（GB5050-2013）》及其广西实施细则及《关于建筑业实施营业税改征增值税后广西壮族自治区建设工程计价依据调整的通知》（桂建标〔2018〕14号）、《建设工程工程量清单计算规范（GB5854~50862-2013）》及其广西实施细则（修订本）</w:t>
      </w:r>
      <w:r>
        <w:rPr>
          <w:rStyle w:val="13"/>
          <w:rFonts w:hint="default" w:ascii="Times New Roman" w:hAnsi="Times New Roman" w:cs="Times New Roman"/>
          <w:color w:val="auto"/>
          <w:u w:val="single"/>
        </w:rPr>
        <w:t>、本工程补充项目清单为准。</w:t>
      </w:r>
    </w:p>
    <w:p w14:paraId="07AF3186">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12.3.2 计量周期</w:t>
      </w:r>
    </w:p>
    <w:p w14:paraId="0598DCDF">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关于计量周期的约定：</w:t>
      </w:r>
      <w:r>
        <w:rPr>
          <w:rStyle w:val="13"/>
          <w:rFonts w:hint="default" w:ascii="Times New Roman" w:hAnsi="Times New Roman" w:cs="Times New Roman"/>
          <w:color w:val="auto"/>
          <w:u w:val="single"/>
        </w:rPr>
        <w:t>每月25日前</w:t>
      </w:r>
      <w:r>
        <w:rPr>
          <w:rStyle w:val="13"/>
          <w:rFonts w:hint="default" w:ascii="Times New Roman" w:hAnsi="Times New Roman" w:cs="Times New Roman"/>
          <w:color w:val="auto"/>
        </w:rPr>
        <w:t>。</w:t>
      </w:r>
    </w:p>
    <w:p w14:paraId="150B5D00">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12.3.3 单价合同的计量</w:t>
      </w:r>
    </w:p>
    <w:p w14:paraId="11BCD812">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关于单价合同计量的约定：</w:t>
      </w:r>
    </w:p>
    <w:p w14:paraId="2B692427">
      <w:pPr>
        <w:pStyle w:val="32"/>
        <w:spacing w:line="360" w:lineRule="exact"/>
        <w:ind w:firstLine="441" w:firstLineChars="210"/>
        <w:rPr>
          <w:rStyle w:val="13"/>
          <w:rFonts w:hint="default" w:ascii="Times New Roman" w:hAnsi="Times New Roman" w:cs="Times New Roman"/>
          <w:color w:val="auto"/>
        </w:rPr>
      </w:pPr>
      <w:r>
        <w:rPr>
          <w:rStyle w:val="13"/>
          <w:rFonts w:hint="default" w:ascii="Times New Roman" w:hAnsi="Times New Roman" w:cs="Times New Roman"/>
          <w:color w:val="auto"/>
        </w:rPr>
        <w:t>(1) 工程量清单所列的工程量，不能作为承包人按合同履行其责任依据，实际施工中发生的工程量增加或减少并不影响承包人履行合同的责任，工程结算以完成的实际工程量为准。</w:t>
      </w:r>
    </w:p>
    <w:p w14:paraId="7BE6AF8F">
      <w:pPr>
        <w:pStyle w:val="32"/>
        <w:spacing w:line="360" w:lineRule="exact"/>
        <w:ind w:firstLine="441" w:firstLineChars="210"/>
        <w:rPr>
          <w:rStyle w:val="13"/>
          <w:rFonts w:hint="default" w:ascii="Times New Roman" w:hAnsi="Times New Roman" w:cs="Times New Roman"/>
          <w:color w:val="auto"/>
        </w:rPr>
      </w:pPr>
      <w:r>
        <w:rPr>
          <w:rStyle w:val="13"/>
          <w:rFonts w:hint="default" w:ascii="Times New Roman" w:hAnsi="Times New Roman" w:cs="Times New Roman"/>
          <w:color w:val="auto"/>
        </w:rPr>
        <w:t>(2) 除另有规定外，工程师应按照合同通过计量来核实确定已完成的工程量和价款，承包人应得到该价款扣除保留金后的金额。当工程师要对已完工的工程量进行计量时，应适时地通知承包人参加。</w:t>
      </w:r>
    </w:p>
    <w:p w14:paraId="054AE74A">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12.3.4 总价合同的计量</w:t>
      </w:r>
    </w:p>
    <w:p w14:paraId="47FEF046">
      <w:pPr>
        <w:pStyle w:val="32"/>
        <w:spacing w:line="360" w:lineRule="exact"/>
        <w:ind w:firstLine="420" w:firstLineChars="200"/>
        <w:jc w:val="left"/>
        <w:rPr>
          <w:rStyle w:val="13"/>
          <w:rFonts w:hint="default" w:ascii="Times New Roman" w:hAnsi="Times New Roman" w:eastAsia="宋体" w:cs="Times New Roman"/>
          <w:color w:val="auto"/>
          <w:u w:val="single"/>
          <w:lang w:val="en-US" w:eastAsia="zh-CN"/>
        </w:rPr>
      </w:pPr>
      <w:r>
        <w:rPr>
          <w:rStyle w:val="13"/>
          <w:rFonts w:hint="default" w:ascii="Times New Roman" w:hAnsi="Times New Roman" w:cs="Times New Roman"/>
          <w:color w:val="auto"/>
        </w:rPr>
        <w:t>关于总价合同计量的约定：</w:t>
      </w:r>
      <w:r>
        <w:rPr>
          <w:rStyle w:val="13"/>
          <w:rFonts w:hint="default" w:ascii="Times New Roman" w:hAnsi="Times New Roman" w:cs="Times New Roman"/>
          <w:color w:val="auto"/>
          <w:u w:val="single"/>
          <w:lang w:val="en-US" w:eastAsia="zh-CN"/>
        </w:rPr>
        <w:t xml:space="preserve">       /     </w:t>
      </w:r>
    </w:p>
    <w:p w14:paraId="181F5A70">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12.3.5总价合同采用支付分解表计量支付的，是否适用第12.3.4 项〔总价合同的计量〕约定进行计量：</w:t>
      </w:r>
      <w:r>
        <w:rPr>
          <w:rStyle w:val="13"/>
          <w:rFonts w:hint="default" w:ascii="Times New Roman" w:hAnsi="Times New Roman" w:cs="Times New Roman"/>
          <w:color w:val="auto"/>
          <w:u w:val="single"/>
          <w:lang w:val="en-US" w:eastAsia="zh-CN"/>
        </w:rPr>
        <w:t xml:space="preserve">    </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u w:val="single"/>
          <w:lang w:val="en-US" w:eastAsia="zh-CN"/>
        </w:rPr>
        <w:t xml:space="preserve">/  </w:t>
      </w:r>
      <w:r>
        <w:rPr>
          <w:rStyle w:val="13"/>
          <w:rFonts w:hint="default" w:ascii="Times New Roman" w:hAnsi="Times New Roman" w:cs="Times New Roman"/>
          <w:color w:val="auto"/>
        </w:rPr>
        <w:t>。</w:t>
      </w:r>
    </w:p>
    <w:p w14:paraId="106D25CC">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12.3.6 其他价格形式合同的计量</w:t>
      </w:r>
    </w:p>
    <w:p w14:paraId="1F01FFDF">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rPr>
        <w:t>其他价格形式的计量方式和程序：</w:t>
      </w:r>
      <w:r>
        <w:rPr>
          <w:rStyle w:val="13"/>
          <w:rFonts w:hint="default" w:ascii="Times New Roman" w:hAnsi="Times New Roman" w:cs="Times New Roman"/>
          <w:color w:val="auto"/>
          <w:u w:val="single"/>
          <w:lang w:val="en-US" w:eastAsia="zh-CN"/>
        </w:rPr>
        <w:t xml:space="preserve">  </w:t>
      </w:r>
      <w:r>
        <w:rPr>
          <w:rStyle w:val="13"/>
          <w:rFonts w:hint="default" w:ascii="Times New Roman" w:hAnsi="Times New Roman" w:eastAsia="宋体" w:cs="Times New Roman"/>
          <w:color w:val="auto"/>
          <w:u w:val="single"/>
        </w:rPr>
        <w:t xml:space="preserve"> </w:t>
      </w:r>
      <w:r>
        <w:rPr>
          <w:rStyle w:val="13"/>
          <w:rFonts w:hint="default" w:ascii="Times New Roman" w:hAnsi="Times New Roman" w:cs="Times New Roman"/>
          <w:color w:val="auto"/>
          <w:u w:val="single"/>
          <w:lang w:val="en-US" w:eastAsia="zh-CN"/>
        </w:rPr>
        <w:t xml:space="preserve">/  </w:t>
      </w:r>
      <w:r>
        <w:rPr>
          <w:rStyle w:val="13"/>
          <w:rFonts w:hint="default" w:ascii="Times New Roman" w:hAnsi="Times New Roman" w:eastAsia="宋体" w:cs="Times New Roman"/>
          <w:color w:val="auto"/>
          <w:u w:val="single"/>
        </w:rPr>
        <w:t xml:space="preserve"> </w:t>
      </w:r>
      <w:r>
        <w:rPr>
          <w:rStyle w:val="13"/>
          <w:rFonts w:hint="default" w:ascii="Times New Roman" w:hAnsi="Times New Roman" w:eastAsia="宋体" w:cs="Times New Roman"/>
          <w:color w:val="auto"/>
        </w:rPr>
        <w:t>。</w:t>
      </w:r>
    </w:p>
    <w:p w14:paraId="0BA01B39">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042" w:name="_Toc407135255"/>
      <w:bookmarkStart w:id="1043" w:name="_Toc389065317"/>
      <w:bookmarkStart w:id="1044" w:name="_Toc373227752"/>
      <w:bookmarkStart w:id="1045" w:name="_Toc373478399"/>
      <w:bookmarkStart w:id="1046" w:name="_Toc27720"/>
      <w:bookmarkStart w:id="1047" w:name="_Toc78449841"/>
      <w:bookmarkStart w:id="1048" w:name="_Toc1155368667"/>
      <w:bookmarkStart w:id="1049" w:name="_Toc1711431123"/>
      <w:r>
        <w:rPr>
          <w:rStyle w:val="13"/>
          <w:rFonts w:hint="default" w:ascii="Times New Roman" w:hAnsi="Times New Roman" w:eastAsia="宋体" w:cs="Times New Roman"/>
          <w:color w:val="auto"/>
          <w:highlight w:val="none"/>
        </w:rPr>
        <w:t>12.4 工程进度款支付</w:t>
      </w:r>
      <w:bookmarkEnd w:id="1042"/>
      <w:bookmarkEnd w:id="1043"/>
      <w:bookmarkEnd w:id="1044"/>
      <w:bookmarkEnd w:id="1045"/>
      <w:bookmarkEnd w:id="1046"/>
      <w:bookmarkEnd w:id="1047"/>
      <w:bookmarkEnd w:id="1048"/>
      <w:bookmarkEnd w:id="1049"/>
    </w:p>
    <w:p w14:paraId="3F645EBD">
      <w:pPr>
        <w:pStyle w:val="25"/>
        <w:pageBreakBefore w:val="0"/>
        <w:widowControl w:val="0"/>
        <w:kinsoku/>
        <w:wordWrap/>
        <w:overflowPunct/>
        <w:topLinePunct w:val="0"/>
        <w:bidi w:val="0"/>
        <w:spacing w:line="380" w:lineRule="exact"/>
        <w:ind w:left="0" w:leftChars="0" w:firstLine="422" w:firstLineChars="200"/>
        <w:jc w:val="left"/>
        <w:textAlignment w:val="auto"/>
        <w:rPr>
          <w:rStyle w:val="13"/>
          <w:rFonts w:hint="default" w:ascii="Times New Roman" w:hAnsi="Times New Roman" w:eastAsia="宋体" w:cs="Times New Roman"/>
          <w:b/>
          <w:bCs/>
          <w:color w:val="auto"/>
          <w:sz w:val="21"/>
          <w:szCs w:val="21"/>
          <w:highlight w:val="none"/>
        </w:rPr>
      </w:pPr>
      <w:bookmarkStart w:id="1050" w:name="_Toc296891039"/>
      <w:bookmarkStart w:id="1051" w:name="_Toc296503211"/>
      <w:bookmarkStart w:id="1052" w:name="_Toc297123556"/>
      <w:bookmarkStart w:id="1053" w:name="_Toc297216215"/>
      <w:bookmarkStart w:id="1054" w:name="_Toc300935006"/>
      <w:bookmarkStart w:id="1055" w:name="_Toc296346712"/>
      <w:bookmarkStart w:id="1056" w:name="_Toc296347210"/>
      <w:bookmarkStart w:id="1057" w:name="_Toc296891251"/>
      <w:bookmarkStart w:id="1058" w:name="_Toc303539163"/>
      <w:bookmarkStart w:id="1059" w:name="_Toc297120511"/>
      <w:bookmarkStart w:id="1060" w:name="_Toc296944550"/>
      <w:bookmarkStart w:id="1061" w:name="_Toc292559416"/>
      <w:bookmarkStart w:id="1062" w:name="_Toc297048397"/>
      <w:bookmarkStart w:id="1063" w:name="_Toc292559921"/>
      <w:r>
        <w:rPr>
          <w:rStyle w:val="13"/>
          <w:rFonts w:hint="default" w:ascii="Times New Roman" w:hAnsi="Times New Roman" w:eastAsia="宋体" w:cs="Times New Roman"/>
          <w:b/>
          <w:bCs/>
          <w:color w:val="auto"/>
          <w:kern w:val="0"/>
          <w:sz w:val="21"/>
          <w:szCs w:val="21"/>
          <w:lang w:val="en-US" w:eastAsia="zh-CN" w:bidi="ar"/>
        </w:rPr>
        <w:t>政府机关、事业单位、国有企业建设工程进度款支付应不低于已完成工程价款的80%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p>
    <w:bookmarkEnd w:id="794"/>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14:paraId="38CBA6E0">
      <w:pPr>
        <w:pStyle w:val="32"/>
        <w:spacing w:line="360" w:lineRule="exact"/>
        <w:ind w:firstLine="420" w:firstLineChars="200"/>
        <w:jc w:val="left"/>
        <w:rPr>
          <w:rStyle w:val="13"/>
          <w:rFonts w:hint="default" w:ascii="Times New Roman" w:hAnsi="Times New Roman" w:cs="Times New Roman"/>
          <w:color w:val="auto"/>
        </w:rPr>
      </w:pPr>
      <w:bookmarkStart w:id="1064" w:name="_Toc351203645"/>
      <w:bookmarkStart w:id="1065" w:name="_Toc78449842"/>
      <w:bookmarkStart w:id="1066" w:name="_Toc2003466256"/>
      <w:bookmarkStart w:id="1067" w:name="_Toc407135256"/>
      <w:bookmarkStart w:id="1068" w:name="_Toc373227753"/>
      <w:bookmarkStart w:id="1069" w:name="_Toc728899116"/>
      <w:bookmarkStart w:id="1070" w:name="_Toc389065318"/>
      <w:bookmarkStart w:id="1071" w:name="_Toc373478400"/>
      <w:bookmarkStart w:id="1072" w:name="_Toc297123564"/>
      <w:bookmarkStart w:id="1073" w:name="_Toc296891259"/>
      <w:bookmarkStart w:id="1074" w:name="_Toc292559929"/>
      <w:bookmarkStart w:id="1075" w:name="_Toc297048405"/>
      <w:bookmarkStart w:id="1076" w:name="_Toc296503219"/>
      <w:bookmarkStart w:id="1077" w:name="_Toc296944558"/>
      <w:bookmarkStart w:id="1078" w:name="_Toc297120519"/>
      <w:bookmarkStart w:id="1079" w:name="_Toc292559424"/>
      <w:bookmarkStart w:id="1080" w:name="_Toc304295593"/>
      <w:bookmarkStart w:id="1081" w:name="_Toc300935015"/>
      <w:bookmarkStart w:id="1082" w:name="_Toc297216223"/>
      <w:bookmarkStart w:id="1083" w:name="_Toc303539172"/>
      <w:bookmarkStart w:id="1084" w:name="_Toc296891047"/>
      <w:bookmarkStart w:id="1085" w:name="_Toc296346720"/>
      <w:bookmarkStart w:id="1086" w:name="_Toc296347218"/>
      <w:bookmarkStart w:id="1087" w:name="_Toc312678053"/>
      <w:r>
        <w:rPr>
          <w:rStyle w:val="13"/>
          <w:rFonts w:hint="default" w:ascii="Times New Roman" w:hAnsi="Times New Roman" w:cs="Times New Roman"/>
          <w:color w:val="auto"/>
        </w:rPr>
        <w:t>12.4.1 付款周期</w:t>
      </w:r>
    </w:p>
    <w:p w14:paraId="691C2127">
      <w:pPr>
        <w:pStyle w:val="45"/>
        <w:spacing w:line="360" w:lineRule="auto"/>
        <w:rPr>
          <w:rFonts w:hint="eastAsia" w:ascii="Arial" w:hAnsi="Arial" w:eastAsia="宋体" w:cs="Arial"/>
          <w:color w:val="000000"/>
          <w:highlight w:val="none"/>
          <w:u w:val="single"/>
          <w:lang w:eastAsia="zh-CN"/>
        </w:rPr>
      </w:pPr>
      <w:r>
        <w:rPr>
          <w:rStyle w:val="13"/>
          <w:rFonts w:hint="default" w:ascii="Times New Roman" w:hAnsi="Times New Roman" w:cs="Times New Roman"/>
          <w:color w:val="auto"/>
        </w:rPr>
        <w:t>关于付款周期的约定：</w:t>
      </w:r>
      <w:r>
        <w:rPr>
          <w:rFonts w:ascii="Arial" w:hAnsi="Arial" w:cs="Arial"/>
          <w:color w:val="000000"/>
          <w:highlight w:val="none"/>
          <w:u w:val="single"/>
        </w:rPr>
        <w:t>发包人在签订合同后</w:t>
      </w:r>
      <w:r>
        <w:rPr>
          <w:rFonts w:hint="eastAsia" w:ascii="Arial" w:hAnsi="Arial" w:cs="Arial"/>
          <w:color w:val="000000"/>
          <w:highlight w:val="none"/>
          <w:u w:val="single"/>
          <w:lang w:val="en-US" w:eastAsia="zh-CN"/>
        </w:rPr>
        <w:t>7</w:t>
      </w:r>
      <w:r>
        <w:rPr>
          <w:rFonts w:ascii="Arial" w:hAnsi="Arial" w:cs="Arial"/>
          <w:color w:val="000000"/>
          <w:highlight w:val="none"/>
          <w:u w:val="single"/>
        </w:rPr>
        <w:t>天内支付合同价款的30%预付款，承包人同时向发包人开</w:t>
      </w:r>
      <w:r>
        <w:rPr>
          <w:rFonts w:hint="eastAsia" w:ascii="Arial" w:hAnsi="Arial" w:cs="Arial"/>
          <w:color w:val="000000"/>
          <w:highlight w:val="none"/>
          <w:u w:val="single"/>
          <w:lang w:val="en-US" w:eastAsia="zh-CN"/>
        </w:rPr>
        <w:t>具相应</w:t>
      </w:r>
      <w:r>
        <w:rPr>
          <w:rFonts w:ascii="Arial" w:hAnsi="Arial" w:cs="Arial"/>
          <w:color w:val="000000"/>
          <w:highlight w:val="none"/>
          <w:u w:val="single"/>
        </w:rPr>
        <w:t>合同价款的符合发包人要求的增值税发票；</w:t>
      </w:r>
      <w:r>
        <w:rPr>
          <w:rFonts w:hint="eastAsia" w:ascii="Arial" w:hAnsi="Arial" w:cs="Arial"/>
          <w:color w:val="000000"/>
          <w:highlight w:val="none"/>
          <w:u w:val="single"/>
        </w:rPr>
        <w:t>工程款按月支付</w:t>
      </w:r>
      <w:r>
        <w:rPr>
          <w:rFonts w:hint="eastAsia" w:ascii="Arial" w:hAnsi="Arial" w:cs="Arial"/>
          <w:color w:val="000000"/>
          <w:highlight w:val="none"/>
          <w:u w:val="single"/>
          <w:lang w:eastAsia="zh-CN"/>
        </w:rPr>
        <w:t>，</w:t>
      </w:r>
      <w:r>
        <w:rPr>
          <w:rFonts w:hint="eastAsia" w:ascii="Arial" w:hAnsi="Arial" w:cs="Arial"/>
          <w:color w:val="000000"/>
          <w:highlight w:val="none"/>
          <w:u w:val="single"/>
        </w:rPr>
        <w:t>进度款支付额为已完成工程量的</w:t>
      </w:r>
      <w:r>
        <w:rPr>
          <w:rFonts w:hint="eastAsia" w:ascii="Arial" w:hAnsi="Arial" w:cs="Arial"/>
          <w:color w:val="000000"/>
          <w:highlight w:val="none"/>
          <w:u w:val="single"/>
          <w:lang w:val="en-US" w:eastAsia="zh-CN"/>
        </w:rPr>
        <w:t>8</w:t>
      </w:r>
      <w:r>
        <w:rPr>
          <w:rFonts w:hint="eastAsia" w:ascii="Arial" w:hAnsi="Arial" w:cs="Arial"/>
          <w:color w:val="000000"/>
          <w:highlight w:val="none"/>
          <w:u w:val="single"/>
        </w:rPr>
        <w:t>0%</w:t>
      </w:r>
      <w:r>
        <w:rPr>
          <w:rFonts w:ascii="Arial" w:hAnsi="Arial" w:cs="Arial"/>
          <w:color w:val="000000"/>
          <w:highlight w:val="none"/>
          <w:u w:val="single"/>
        </w:rPr>
        <w:t>；在承包人完成至工程量的</w:t>
      </w:r>
      <w:r>
        <w:rPr>
          <w:rFonts w:hint="eastAsia" w:ascii="Arial" w:hAnsi="Arial" w:cs="Arial"/>
          <w:color w:val="000000"/>
          <w:highlight w:val="none"/>
          <w:u w:val="single"/>
          <w:lang w:val="en-US" w:eastAsia="zh-CN"/>
        </w:rPr>
        <w:t>10</w:t>
      </w:r>
      <w:r>
        <w:rPr>
          <w:rFonts w:ascii="Arial" w:hAnsi="Arial" w:cs="Arial"/>
          <w:color w:val="000000"/>
          <w:highlight w:val="none"/>
          <w:u w:val="single"/>
        </w:rPr>
        <w:t>0%时，支付至合同价款的</w:t>
      </w:r>
      <w:r>
        <w:rPr>
          <w:rFonts w:hint="eastAsia" w:ascii="Arial" w:hAnsi="Arial" w:cs="Arial"/>
          <w:color w:val="000000"/>
          <w:highlight w:val="none"/>
          <w:u w:val="single"/>
          <w:lang w:val="en-US" w:eastAsia="zh-CN"/>
        </w:rPr>
        <w:t>90</w:t>
      </w:r>
      <w:r>
        <w:rPr>
          <w:rFonts w:ascii="Arial" w:hAnsi="Arial" w:cs="Arial"/>
          <w:color w:val="000000"/>
          <w:highlight w:val="none"/>
          <w:u w:val="single"/>
        </w:rPr>
        <w:t>%；工程竣工验收合格且工程结算经相关部门</w:t>
      </w:r>
      <w:r>
        <w:rPr>
          <w:rFonts w:ascii="Arial" w:hAnsi="Arial" w:cs="Arial"/>
          <w:color w:val="000000"/>
          <w:kern w:val="0"/>
          <w:highlight w:val="none"/>
          <w:u w:val="single"/>
        </w:rPr>
        <w:t>最终</w:t>
      </w:r>
      <w:r>
        <w:rPr>
          <w:rFonts w:ascii="Arial" w:hAnsi="Arial" w:cs="Arial"/>
          <w:color w:val="000000"/>
          <w:highlight w:val="none"/>
          <w:u w:val="single"/>
        </w:rPr>
        <w:t>审定后，工程款支付至结算总价的97%；剩余工程价款结算总额的3%待竣工验收之日起</w:t>
      </w:r>
      <w:r>
        <w:rPr>
          <w:rFonts w:hint="eastAsia" w:ascii="Arial" w:hAnsi="Arial" w:cs="Arial"/>
          <w:color w:val="000000"/>
          <w:highlight w:val="none"/>
          <w:u w:val="single"/>
          <w:lang w:val="en-US" w:eastAsia="zh-CN"/>
        </w:rPr>
        <w:t>1</w:t>
      </w:r>
      <w:r>
        <w:rPr>
          <w:rFonts w:ascii="Arial" w:hAnsi="Arial" w:cs="Arial"/>
          <w:color w:val="000000"/>
          <w:highlight w:val="none"/>
          <w:u w:val="single"/>
        </w:rPr>
        <w:t>年后，双方确认无质量返修问题后由发包人向承包人支付。</w:t>
      </w:r>
    </w:p>
    <w:p w14:paraId="0BAF0692">
      <w:pPr>
        <w:pStyle w:val="29"/>
        <w:spacing w:line="360" w:lineRule="exact"/>
        <w:rPr>
          <w:rStyle w:val="13"/>
          <w:rFonts w:hint="default" w:ascii="Times New Roman" w:hAnsi="Times New Roman" w:cs="Times New Roman"/>
          <w:color w:val="auto"/>
          <w:u w:val="single"/>
        </w:rPr>
      </w:pPr>
      <w:r>
        <w:rPr>
          <w:rStyle w:val="13"/>
          <w:rFonts w:hint="default" w:ascii="Times New Roman" w:hAnsi="Times New Roman" w:cs="Times New Roman"/>
          <w:color w:val="auto"/>
          <w:u w:val="single"/>
        </w:rPr>
        <w:t>合同履行过程中，如因承包人违约被发包人依约追究违约责任，发包人有权在当月／期应付承包人的工程款中扣减相应数额不予支付。</w:t>
      </w:r>
    </w:p>
    <w:p w14:paraId="119755E8">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12.4.2 进度付款申请单的编制的约定：</w:t>
      </w:r>
      <w:r>
        <w:rPr>
          <w:rStyle w:val="13"/>
          <w:rFonts w:hint="default" w:ascii="Times New Roman" w:hAnsi="Times New Roman" w:cs="Times New Roman"/>
          <w:color w:val="auto"/>
          <w:u w:val="single"/>
        </w:rPr>
        <w:t xml:space="preserve">   按发包人要求及财政部门规定进行编制。</w:t>
      </w:r>
    </w:p>
    <w:p w14:paraId="1622E351">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12.4.3 进度付款申请单的提交</w:t>
      </w:r>
    </w:p>
    <w:p w14:paraId="7645820B">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（1）单价合同进度付款申请单提交的约定：</w:t>
      </w:r>
      <w:r>
        <w:rPr>
          <w:rStyle w:val="13"/>
          <w:rFonts w:hint="default" w:ascii="Times New Roman" w:hAnsi="Times New Roman" w:cs="Times New Roman"/>
          <w:color w:val="auto"/>
          <w:u w:val="single"/>
        </w:rPr>
        <w:t xml:space="preserve">按通用条款执行  </w:t>
      </w:r>
      <w:r>
        <w:rPr>
          <w:rStyle w:val="13"/>
          <w:rFonts w:hint="default" w:ascii="Times New Roman" w:hAnsi="Times New Roman" w:cs="Times New Roman"/>
          <w:color w:val="auto"/>
        </w:rPr>
        <w:t>。</w:t>
      </w:r>
    </w:p>
    <w:p w14:paraId="1648132F">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（2）总价合同进度付款申请单提交的约定：</w:t>
      </w:r>
      <w:r>
        <w:rPr>
          <w:rStyle w:val="13"/>
          <w:rFonts w:hint="default" w:ascii="Times New Roman" w:hAnsi="Times New Roman" w:cs="Times New Roman"/>
          <w:color w:val="auto"/>
          <w:u w:val="single"/>
        </w:rPr>
        <w:t xml:space="preserve">  按通用条款执行</w:t>
      </w:r>
      <w:r>
        <w:rPr>
          <w:rStyle w:val="13"/>
          <w:rFonts w:hint="default" w:ascii="Times New Roman" w:hAnsi="Times New Roman" w:cs="Times New Roman"/>
          <w:color w:val="auto"/>
        </w:rPr>
        <w:t>。</w:t>
      </w:r>
    </w:p>
    <w:p w14:paraId="484C4E7D">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（3）其他价格形式合同进度付款申请单提交的约定：</w:t>
      </w:r>
      <w:r>
        <w:rPr>
          <w:rStyle w:val="13"/>
          <w:rFonts w:hint="default" w:ascii="Times New Roman" w:hAnsi="Times New Roman" w:cs="Times New Roman"/>
          <w:color w:val="auto"/>
          <w:u w:val="single"/>
        </w:rPr>
        <w:t xml:space="preserve">  无  </w:t>
      </w:r>
      <w:r>
        <w:rPr>
          <w:rStyle w:val="13"/>
          <w:rFonts w:hint="default" w:ascii="Times New Roman" w:hAnsi="Times New Roman" w:cs="Times New Roman"/>
          <w:color w:val="auto"/>
        </w:rPr>
        <w:t>。</w:t>
      </w:r>
    </w:p>
    <w:p w14:paraId="0F912C85">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12.4.4 进度款审核和支付</w:t>
      </w:r>
    </w:p>
    <w:p w14:paraId="39AA5BD8">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（1）监理人审查并报送发包人的期限：</w:t>
      </w:r>
      <w:r>
        <w:rPr>
          <w:rStyle w:val="13"/>
          <w:rFonts w:hint="default" w:ascii="Times New Roman" w:hAnsi="Times New Roman" w:cs="Times New Roman"/>
          <w:color w:val="auto"/>
          <w:u w:val="single"/>
        </w:rPr>
        <w:t xml:space="preserve">  收到相关资料后7天内  </w:t>
      </w:r>
      <w:r>
        <w:rPr>
          <w:rStyle w:val="13"/>
          <w:rFonts w:hint="default" w:ascii="Times New Roman" w:hAnsi="Times New Roman" w:cs="Times New Roman"/>
          <w:color w:val="auto"/>
        </w:rPr>
        <w:t>。</w:t>
      </w:r>
    </w:p>
    <w:p w14:paraId="7F5A8BBB">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发包人完成审批并签发进度款支付证书的期限：</w:t>
      </w:r>
      <w:r>
        <w:rPr>
          <w:rStyle w:val="13"/>
          <w:rFonts w:hint="default" w:ascii="Times New Roman" w:hAnsi="Times New Roman" w:cs="Times New Roman"/>
          <w:color w:val="auto"/>
          <w:u w:val="single"/>
        </w:rPr>
        <w:t xml:space="preserve">收到相关资料后14天内 </w:t>
      </w:r>
      <w:r>
        <w:rPr>
          <w:rStyle w:val="13"/>
          <w:rFonts w:hint="default" w:ascii="Times New Roman" w:hAnsi="Times New Roman" w:cs="Times New Roman"/>
          <w:color w:val="auto"/>
        </w:rPr>
        <w:t>。</w:t>
      </w:r>
    </w:p>
    <w:p w14:paraId="1783DC19">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（2）发包人支付进度款的期限：</w:t>
      </w:r>
      <w:r>
        <w:rPr>
          <w:rStyle w:val="13"/>
          <w:rFonts w:hint="default" w:ascii="Times New Roman" w:hAnsi="Times New Roman" w:cs="Times New Roman"/>
          <w:color w:val="auto"/>
          <w:u w:val="single"/>
        </w:rPr>
        <w:t xml:space="preserve">按市财政付款程序办理相关手续  </w:t>
      </w:r>
      <w:r>
        <w:rPr>
          <w:rStyle w:val="13"/>
          <w:rFonts w:hint="default" w:ascii="Times New Roman" w:hAnsi="Times New Roman" w:cs="Times New Roman"/>
          <w:color w:val="auto"/>
        </w:rPr>
        <w:t>。</w:t>
      </w:r>
    </w:p>
    <w:p w14:paraId="3675C89E">
      <w:pPr>
        <w:pStyle w:val="32"/>
        <w:spacing w:line="360" w:lineRule="exact"/>
        <w:ind w:firstLine="525" w:firstLineChars="250"/>
        <w:jc w:val="left"/>
        <w:rPr>
          <w:rStyle w:val="13"/>
          <w:rFonts w:hint="default" w:ascii="Times New Roman" w:hAnsi="Times New Roman" w:cs="Times New Roman"/>
          <w:color w:val="auto"/>
        </w:rPr>
      </w:pPr>
      <w:r>
        <w:rPr>
          <w:rStyle w:val="13"/>
          <w:rFonts w:hint="default" w:ascii="Times New Roman" w:hAnsi="Times New Roman" w:cs="Times New Roman"/>
          <w:color w:val="auto"/>
        </w:rPr>
        <w:t>发包人逾期支付进度款的违约金的计算方式：</w:t>
      </w:r>
      <w:r>
        <w:rPr>
          <w:rStyle w:val="13"/>
          <w:rFonts w:hint="default" w:ascii="Times New Roman" w:hAnsi="Times New Roman" w:cs="Times New Roman"/>
          <w:color w:val="auto"/>
          <w:u w:val="single"/>
        </w:rPr>
        <w:t xml:space="preserve"> /  </w:t>
      </w:r>
      <w:r>
        <w:rPr>
          <w:rStyle w:val="13"/>
          <w:rFonts w:hint="default" w:ascii="Times New Roman" w:hAnsi="Times New Roman" w:cs="Times New Roman"/>
          <w:color w:val="auto"/>
        </w:rPr>
        <w:t>。</w:t>
      </w:r>
    </w:p>
    <w:p w14:paraId="67943A25">
      <w:pPr>
        <w:pStyle w:val="32"/>
        <w:spacing w:line="360" w:lineRule="exact"/>
        <w:ind w:firstLine="525" w:firstLineChars="250"/>
        <w:jc w:val="left"/>
        <w:rPr>
          <w:rStyle w:val="13"/>
          <w:rFonts w:hint="default" w:ascii="Times New Roman" w:hAnsi="Times New Roman" w:cs="Times New Roman"/>
          <w:color w:val="auto"/>
        </w:rPr>
      </w:pPr>
      <w:r>
        <w:rPr>
          <w:rStyle w:val="13"/>
          <w:rFonts w:hint="default" w:ascii="Times New Roman" w:hAnsi="Times New Roman" w:cs="Times New Roman"/>
          <w:color w:val="auto"/>
        </w:rPr>
        <w:t>进度款支付方式：银行转账。进度款支付申请（核准）表见合同附件11。</w:t>
      </w:r>
    </w:p>
    <w:p w14:paraId="5F409A3C">
      <w:pPr>
        <w:pStyle w:val="25"/>
        <w:spacing w:line="360" w:lineRule="auto"/>
        <w:ind w:firstLine="525" w:firstLineChars="25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（3） 农民工工资支付</w:t>
      </w:r>
    </w:p>
    <w:p w14:paraId="4439E7F2">
      <w:pPr>
        <w:pStyle w:val="25"/>
        <w:spacing w:line="360" w:lineRule="auto"/>
        <w:ind w:firstLine="525" w:firstLineChars="250"/>
        <w:jc w:val="left"/>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E4EA50D">
      <w:pPr>
        <w:pStyle w:val="25"/>
        <w:spacing w:line="360" w:lineRule="auto"/>
        <w:ind w:firstLine="525" w:firstLineChars="250"/>
        <w:jc w:val="left"/>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360747F">
      <w:pPr>
        <w:pStyle w:val="25"/>
        <w:spacing w:line="360" w:lineRule="auto"/>
        <w:ind w:firstLine="525" w:firstLineChars="250"/>
        <w:jc w:val="left"/>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3）发包人依据工程进度，审核承包人申报的工程进度款，按照与承包人约定的人工费支付比例20%（房建项目不少于20%，市政项目不少于15%），将人工费及时足额拨付至承包人的农民工工资专用账户，其余工程进度款项由发包人支付到承包人的单位基本户。</w:t>
      </w:r>
    </w:p>
    <w:p w14:paraId="02E7B14A">
      <w:pPr>
        <w:pStyle w:val="25"/>
        <w:spacing w:line="360" w:lineRule="auto"/>
        <w:ind w:firstLine="525" w:firstLineChars="250"/>
        <w:jc w:val="left"/>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549401AC">
      <w:pPr>
        <w:pStyle w:val="25"/>
        <w:spacing w:line="360" w:lineRule="auto"/>
        <w:ind w:firstLine="525" w:firstLineChars="250"/>
        <w:jc w:val="left"/>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5）凡未向付款单位提供农民工工资专用账户的，或者请款单位在申请工程进度款时未将人工费单列的，付款单位有权拒绝支付工程进度款。</w:t>
      </w:r>
    </w:p>
    <w:p w14:paraId="3860256C">
      <w:pPr>
        <w:pStyle w:val="25"/>
        <w:spacing w:line="360" w:lineRule="auto"/>
        <w:ind w:firstLine="525" w:firstLineChars="250"/>
        <w:jc w:val="left"/>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6）人工费使用要求：专款专用，除发放农民工工资外，不得用于其他用途。</w:t>
      </w:r>
    </w:p>
    <w:p w14:paraId="6D71C9AF">
      <w:pPr>
        <w:pStyle w:val="25"/>
        <w:spacing w:line="360" w:lineRule="auto"/>
        <w:ind w:firstLine="525" w:firstLineChars="250"/>
        <w:jc w:val="left"/>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7）承包人将人工费支付情况定期报告发包人和监理单位，并提供相应的材料接受建设行政主管部门和劳动保障行政主管部门对此事项监管。</w:t>
      </w:r>
    </w:p>
    <w:p w14:paraId="5EDFD081">
      <w:pPr>
        <w:pStyle w:val="25"/>
        <w:autoSpaceDE w:val="0"/>
        <w:autoSpaceDN w:val="0"/>
        <w:adjustRightInd w:val="0"/>
        <w:spacing w:line="360" w:lineRule="auto"/>
        <w:ind w:firstLine="420" w:firstLineChars="200"/>
        <w:jc w:val="left"/>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8）人工费支付专用账户：××××公司农民工工资支付专用账户。账号：</w:t>
      </w:r>
      <w:r>
        <w:rPr>
          <w:rStyle w:val="13"/>
          <w:rFonts w:hint="default" w:ascii="Times New Roman" w:hAnsi="Times New Roman" w:eastAsia="宋体" w:cs="Times New Roman"/>
          <w:color w:val="auto"/>
          <w:kern w:val="0"/>
          <w:highlight w:val="none"/>
          <w:u w:val="single"/>
        </w:rPr>
        <w:t xml:space="preserve">           </w:t>
      </w:r>
      <w:r>
        <w:rPr>
          <w:rStyle w:val="13"/>
          <w:rFonts w:hint="default" w:ascii="Times New Roman" w:hAnsi="Times New Roman" w:eastAsia="宋体" w:cs="Times New Roman"/>
          <w:color w:val="auto"/>
          <w:kern w:val="0"/>
          <w:highlight w:val="none"/>
        </w:rPr>
        <w:t>。</w:t>
      </w:r>
    </w:p>
    <w:p w14:paraId="570335AC">
      <w:pPr>
        <w:pStyle w:val="25"/>
        <w:spacing w:line="360" w:lineRule="auto"/>
        <w:ind w:firstLine="525" w:firstLineChars="25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12.4.6 支付分解表的编制</w:t>
      </w:r>
    </w:p>
    <w:p w14:paraId="07409C0E">
      <w:pPr>
        <w:pStyle w:val="25"/>
        <w:spacing w:line="360" w:lineRule="auto"/>
        <w:ind w:firstLine="525" w:firstLineChars="250"/>
        <w:jc w:val="left"/>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（1） 总价合同支付分解表的编制与审批：</w:t>
      </w:r>
      <w:r>
        <w:rPr>
          <w:rStyle w:val="13"/>
          <w:rFonts w:hint="default" w:ascii="Times New Roman" w:hAnsi="Times New Roman" w:eastAsia="宋体" w:cs="Times New Roman"/>
          <w:color w:val="auto"/>
          <w:highlight w:val="none"/>
          <w:u w:val="single"/>
        </w:rPr>
        <w:t xml:space="preserve">  总价合同支付分分解表在招标完成后由发包人和承包人共同编制，发包人审批，并作为本合同内容，具体详见合同附件14。</w:t>
      </w:r>
    </w:p>
    <w:p w14:paraId="0CE262BF">
      <w:pPr>
        <w:pStyle w:val="25"/>
        <w:spacing w:line="360" w:lineRule="auto"/>
        <w:ind w:firstLine="525" w:firstLineChars="250"/>
        <w:jc w:val="left"/>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（2）单价合同的总价项目支付分解表的编制与审批：总价项目不采用支付分解表的方式计算，而按《建设工程工程量清单计价规范（GB50500-2013）广西壮族自治区实施细则》的规定执行。</w:t>
      </w:r>
    </w:p>
    <w:p w14:paraId="42849136">
      <w:pPr>
        <w:pStyle w:val="32"/>
        <w:spacing w:line="360" w:lineRule="exact"/>
        <w:ind w:firstLine="525" w:firstLineChars="250"/>
        <w:jc w:val="left"/>
        <w:rPr>
          <w:rStyle w:val="13"/>
          <w:rFonts w:hint="default" w:ascii="Times New Roman" w:hAnsi="Times New Roman" w:cs="Times New Roman"/>
          <w:color w:val="auto"/>
        </w:rPr>
      </w:pPr>
      <w:r>
        <w:rPr>
          <w:rStyle w:val="13"/>
          <w:rFonts w:hint="default" w:ascii="Times New Roman" w:hAnsi="Times New Roman" w:cs="Times New Roman"/>
          <w:color w:val="auto"/>
        </w:rPr>
        <w:t>12.4.6 支付分解表的编制</w:t>
      </w:r>
    </w:p>
    <w:p w14:paraId="07C613CF">
      <w:pPr>
        <w:pStyle w:val="32"/>
        <w:spacing w:line="360" w:lineRule="exact"/>
        <w:ind w:firstLine="525" w:firstLineChars="25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2. 总价合同支付分解表的编制与审批：</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u w:val="single"/>
          <w:lang w:val="en-US" w:eastAsia="zh-CN"/>
        </w:rPr>
        <w:t xml:space="preserve"> </w:t>
      </w:r>
      <w:r>
        <w:rPr>
          <w:rStyle w:val="13"/>
          <w:rFonts w:hint="default" w:ascii="Times New Roman" w:hAnsi="Times New Roman" w:cs="Times New Roman"/>
          <w:color w:val="auto"/>
          <w:highlight w:val="none"/>
          <w:u w:val="single"/>
          <w:lang w:eastAsia="zh-CN"/>
        </w:rPr>
        <w:t>无</w:t>
      </w:r>
      <w:r>
        <w:rPr>
          <w:rStyle w:val="13"/>
          <w:rFonts w:hint="default" w:ascii="Times New Roman" w:hAnsi="Times New Roman" w:cs="Times New Roman"/>
          <w:color w:val="auto"/>
          <w:highlight w:val="none"/>
          <w:u w:val="single"/>
          <w:lang w:val="en-US" w:eastAsia="zh-CN"/>
        </w:rPr>
        <w:t xml:space="preserve"> </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rPr>
        <w:t>。</w:t>
      </w:r>
    </w:p>
    <w:p w14:paraId="349E827A">
      <w:pPr>
        <w:pStyle w:val="29"/>
        <w:spacing w:line="360" w:lineRule="exact"/>
        <w:ind w:firstLine="525" w:firstLineChars="250"/>
        <w:rPr>
          <w:rStyle w:val="13"/>
          <w:rFonts w:hint="default" w:ascii="Times New Roman" w:hAnsi="Times New Roman" w:cs="Times New Roman"/>
          <w:color w:val="auto"/>
        </w:rPr>
      </w:pPr>
      <w:bookmarkStart w:id="1088" w:name="_Toc418061807"/>
      <w:bookmarkEnd w:id="1088"/>
      <w:bookmarkStart w:id="1089" w:name="_Toc425334307"/>
      <w:bookmarkEnd w:id="1089"/>
      <w:bookmarkStart w:id="1090" w:name="_Toc403578988"/>
      <w:bookmarkEnd w:id="1090"/>
      <w:r>
        <w:rPr>
          <w:rStyle w:val="13"/>
          <w:rFonts w:hint="default" w:ascii="Times New Roman" w:hAnsi="Times New Roman" w:cs="Times New Roman"/>
          <w:color w:val="auto"/>
        </w:rPr>
        <w:t>3、单价合同的总价项目支付分解表的编制与审批：</w:t>
      </w:r>
      <w:r>
        <w:rPr>
          <w:rStyle w:val="13"/>
          <w:rFonts w:hint="default" w:ascii="Times New Roman" w:hAnsi="Times New Roman" w:cs="Times New Roman"/>
          <w:color w:val="auto"/>
          <w:highlight w:val="none"/>
          <w:u w:val="single"/>
          <w:lang w:eastAsia="zh-CN"/>
        </w:rPr>
        <w:t>单价</w:t>
      </w:r>
      <w:r>
        <w:rPr>
          <w:rStyle w:val="13"/>
          <w:rFonts w:hint="default" w:ascii="Times New Roman" w:hAnsi="Times New Roman" w:cs="Times New Roman"/>
          <w:color w:val="auto"/>
          <w:highlight w:val="none"/>
          <w:u w:val="single"/>
        </w:rPr>
        <w:t>项目不采用支付分解表的方式计算，而按《建设工程工程量清单计价规范（GB50500-2013）广西壮族自治区实施细则》的规定执行</w:t>
      </w:r>
      <w:r>
        <w:rPr>
          <w:rStyle w:val="13"/>
          <w:rFonts w:hint="default" w:ascii="Times New Roman" w:hAnsi="Times New Roman" w:cs="Times New Roman"/>
          <w:color w:val="auto"/>
        </w:rPr>
        <w:t>。</w:t>
      </w:r>
    </w:p>
    <w:p w14:paraId="63391CA1">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1091" w:name="_Toc27564"/>
      <w:r>
        <w:rPr>
          <w:rStyle w:val="13"/>
          <w:rFonts w:hint="default" w:ascii="Times New Roman" w:hAnsi="Times New Roman" w:cs="Times New Roman"/>
          <w:color w:val="auto"/>
          <w:highlight w:val="none"/>
        </w:rPr>
        <w:t>13. 验收和工程试车</w:t>
      </w:r>
      <w:bookmarkEnd w:id="1064"/>
      <w:bookmarkEnd w:id="1065"/>
      <w:bookmarkEnd w:id="1066"/>
      <w:bookmarkEnd w:id="1067"/>
      <w:bookmarkEnd w:id="1068"/>
      <w:bookmarkEnd w:id="1069"/>
      <w:bookmarkEnd w:id="1070"/>
      <w:bookmarkEnd w:id="1071"/>
      <w:bookmarkEnd w:id="1091"/>
    </w:p>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14:paraId="559D15C3">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092" w:name="_Toc78449843"/>
      <w:bookmarkStart w:id="1093" w:name="_Toc389065319"/>
      <w:bookmarkStart w:id="1094" w:name="_Toc834489126"/>
      <w:bookmarkStart w:id="1095" w:name="_Toc373227754"/>
      <w:bookmarkStart w:id="1096" w:name="_Toc407135257"/>
      <w:bookmarkStart w:id="1097" w:name="_Toc373478401"/>
      <w:bookmarkStart w:id="1098" w:name="_Toc740353520"/>
      <w:bookmarkStart w:id="1099" w:name="_Toc14362"/>
      <w:r>
        <w:rPr>
          <w:rStyle w:val="13"/>
          <w:rFonts w:hint="default" w:ascii="Times New Roman" w:hAnsi="Times New Roman" w:eastAsia="宋体" w:cs="Times New Roman"/>
          <w:color w:val="auto"/>
          <w:highlight w:val="none"/>
        </w:rPr>
        <w:t>13.1 分部分项工程验收</w:t>
      </w:r>
      <w:bookmarkEnd w:id="1092"/>
      <w:bookmarkEnd w:id="1093"/>
      <w:bookmarkEnd w:id="1094"/>
      <w:bookmarkEnd w:id="1095"/>
      <w:bookmarkEnd w:id="1096"/>
      <w:bookmarkEnd w:id="1097"/>
      <w:bookmarkEnd w:id="1098"/>
      <w:bookmarkEnd w:id="1099"/>
    </w:p>
    <w:p w14:paraId="703EA74B">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13.1.2监理人不能按时进行验收时，应提前</w:t>
      </w:r>
      <w:r>
        <w:rPr>
          <w:rStyle w:val="13"/>
          <w:rFonts w:hint="default" w:ascii="Times New Roman" w:hAnsi="Times New Roman" w:cs="Times New Roman"/>
          <w:color w:val="auto"/>
          <w:u w:val="single"/>
        </w:rPr>
        <w:t xml:space="preserve"> 24 </w:t>
      </w:r>
      <w:r>
        <w:rPr>
          <w:rStyle w:val="13"/>
          <w:rFonts w:hint="default" w:ascii="Times New Roman" w:hAnsi="Times New Roman" w:cs="Times New Roman"/>
          <w:color w:val="auto"/>
        </w:rPr>
        <w:t>小时提交书面延期要求。</w:t>
      </w:r>
    </w:p>
    <w:p w14:paraId="067B32A1">
      <w:pPr>
        <w:pStyle w:val="32"/>
        <w:spacing w:line="360" w:lineRule="exact"/>
        <w:ind w:firstLine="420" w:firstLineChars="200"/>
        <w:jc w:val="left"/>
        <w:rPr>
          <w:rStyle w:val="13"/>
          <w:rFonts w:hint="default" w:ascii="Times New Roman" w:hAnsi="Times New Roman" w:cs="Times New Roman"/>
          <w:b/>
          <w:bCs/>
          <w:color w:val="auto"/>
          <w:highlight w:val="none"/>
        </w:rPr>
      </w:pPr>
      <w:r>
        <w:rPr>
          <w:rStyle w:val="13"/>
          <w:rFonts w:hint="default" w:ascii="Times New Roman" w:hAnsi="Times New Roman" w:cs="Times New Roman"/>
          <w:color w:val="auto"/>
        </w:rPr>
        <w:t>关于延期最长不得超过：</w:t>
      </w:r>
      <w:r>
        <w:rPr>
          <w:rStyle w:val="13"/>
          <w:rFonts w:hint="default" w:ascii="Times New Roman" w:hAnsi="Times New Roman" w:cs="Times New Roman"/>
          <w:color w:val="auto"/>
          <w:u w:val="single"/>
        </w:rPr>
        <w:t xml:space="preserve"> 48 </w:t>
      </w:r>
      <w:r>
        <w:rPr>
          <w:rStyle w:val="13"/>
          <w:rFonts w:hint="default" w:ascii="Times New Roman" w:hAnsi="Times New Roman" w:cs="Times New Roman"/>
          <w:color w:val="auto"/>
        </w:rPr>
        <w:t>小时</w:t>
      </w:r>
      <w:r>
        <w:rPr>
          <w:rStyle w:val="13"/>
          <w:rFonts w:hint="default" w:ascii="Times New Roman" w:hAnsi="Times New Roman" w:cs="Times New Roman"/>
          <w:color w:val="auto"/>
          <w:highlight w:val="none"/>
        </w:rPr>
        <w:t>。</w:t>
      </w:r>
    </w:p>
    <w:p w14:paraId="311405A2">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100" w:name="_Toc9907"/>
      <w:bookmarkStart w:id="1101" w:name="_Toc373227755"/>
      <w:bookmarkStart w:id="1102" w:name="_Toc373478402"/>
      <w:bookmarkStart w:id="1103" w:name="_Toc1578431234"/>
      <w:bookmarkStart w:id="1104" w:name="_Toc1062221039"/>
      <w:bookmarkStart w:id="1105" w:name="_Toc78449844"/>
      <w:bookmarkStart w:id="1106" w:name="_Toc389065320"/>
      <w:bookmarkStart w:id="1107" w:name="_Toc407135258"/>
      <w:bookmarkStart w:id="1108" w:name="_Toc296944562"/>
      <w:bookmarkStart w:id="1109" w:name="_Toc296891051"/>
      <w:bookmarkStart w:id="1110" w:name="_Toc296891263"/>
      <w:bookmarkStart w:id="1111" w:name="_Toc296346724"/>
      <w:bookmarkStart w:id="1112" w:name="_Toc296503223"/>
      <w:bookmarkStart w:id="1113" w:name="_Toc297120523"/>
      <w:bookmarkStart w:id="1114" w:name="_Toc292559428"/>
      <w:bookmarkStart w:id="1115" w:name="_Toc312678056"/>
      <w:bookmarkStart w:id="1116" w:name="_Toc304295596"/>
      <w:bookmarkStart w:id="1117" w:name="_Toc300935016"/>
      <w:bookmarkStart w:id="1118" w:name="_Toc303539173"/>
      <w:bookmarkStart w:id="1119" w:name="_Toc297048409"/>
      <w:bookmarkStart w:id="1120" w:name="_Toc296347222"/>
      <w:bookmarkStart w:id="1121" w:name="_Toc297123565"/>
      <w:bookmarkStart w:id="1122" w:name="_Toc292559933"/>
      <w:bookmarkStart w:id="1123" w:name="_Toc297216224"/>
      <w:bookmarkStart w:id="1124" w:name="_Toc267251471"/>
      <w:bookmarkStart w:id="1125" w:name="_Toc267251472"/>
      <w:bookmarkStart w:id="1126" w:name="_Toc267251473"/>
      <w:bookmarkStart w:id="1127" w:name="_Toc267251476"/>
      <w:bookmarkStart w:id="1128" w:name="_Toc267251475"/>
      <w:bookmarkStart w:id="1129" w:name="_Toc267251470"/>
      <w:bookmarkStart w:id="1130" w:name="_Toc267251474"/>
      <w:r>
        <w:rPr>
          <w:rStyle w:val="13"/>
          <w:rFonts w:hint="default" w:ascii="Times New Roman" w:hAnsi="Times New Roman" w:eastAsia="宋体" w:cs="Times New Roman"/>
          <w:color w:val="auto"/>
          <w:highlight w:val="none"/>
        </w:rPr>
        <w:t>13.2 竣工验收</w:t>
      </w:r>
      <w:bookmarkEnd w:id="1100"/>
      <w:bookmarkEnd w:id="1101"/>
      <w:bookmarkEnd w:id="1102"/>
      <w:bookmarkEnd w:id="1103"/>
      <w:bookmarkEnd w:id="1104"/>
      <w:bookmarkEnd w:id="1105"/>
      <w:bookmarkEnd w:id="1106"/>
      <w:bookmarkEnd w:id="1107"/>
    </w:p>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14:paraId="32DCECD8">
      <w:pPr>
        <w:pStyle w:val="32"/>
        <w:spacing w:line="360" w:lineRule="exact"/>
        <w:ind w:firstLine="420" w:firstLineChars="200"/>
        <w:rPr>
          <w:rStyle w:val="13"/>
          <w:rFonts w:hint="default" w:ascii="Times New Roman" w:hAnsi="Times New Roman" w:cs="Times New Roman"/>
          <w:color w:val="auto"/>
        </w:rPr>
      </w:pPr>
      <w:bookmarkStart w:id="1131" w:name="_Toc280868708"/>
      <w:bookmarkStart w:id="1132" w:name="_Toc280868709"/>
      <w:r>
        <w:rPr>
          <w:rStyle w:val="13"/>
          <w:rFonts w:hint="default" w:ascii="Times New Roman" w:hAnsi="Times New Roman" w:cs="Times New Roman"/>
          <w:color w:val="auto"/>
        </w:rPr>
        <w:t>13.2.2竣工验收程序</w:t>
      </w:r>
    </w:p>
    <w:p w14:paraId="02276A0C">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kern w:val="0"/>
        </w:rPr>
        <w:t>关于竣工验收程序的约定：</w:t>
      </w:r>
      <w:r>
        <w:rPr>
          <w:rStyle w:val="13"/>
          <w:rFonts w:hint="default" w:ascii="Times New Roman" w:hAnsi="Times New Roman" w:cs="Times New Roman"/>
          <w:color w:val="auto"/>
          <w:u w:val="single"/>
        </w:rPr>
        <w:t xml:space="preserve">   按通用条款执行。</w:t>
      </w:r>
    </w:p>
    <w:p w14:paraId="4C1324A4">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kern w:val="0"/>
        </w:rPr>
        <w:t>发包人不按照本项约定组织竣工验收、颁发工程接收证书的违约金的计算方法：</w:t>
      </w:r>
      <w:r>
        <w:rPr>
          <w:rStyle w:val="13"/>
          <w:rFonts w:hint="default" w:ascii="Times New Roman" w:hAnsi="Times New Roman" w:cs="Times New Roman"/>
          <w:color w:val="auto"/>
          <w:u w:val="single"/>
        </w:rPr>
        <w:t xml:space="preserve"> 无  </w:t>
      </w:r>
      <w:r>
        <w:rPr>
          <w:rStyle w:val="13"/>
          <w:rFonts w:hint="default" w:ascii="Times New Roman" w:hAnsi="Times New Roman" w:cs="Times New Roman"/>
          <w:color w:val="auto"/>
        </w:rPr>
        <w:t>。</w:t>
      </w:r>
    </w:p>
    <w:p w14:paraId="08BC40FF">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13.2.5移交、接收全部与部分工程</w:t>
      </w:r>
    </w:p>
    <w:p w14:paraId="7125891F">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承包人向发包人移交工程的期限：</w:t>
      </w:r>
      <w:r>
        <w:rPr>
          <w:rStyle w:val="13"/>
          <w:rFonts w:hint="default" w:ascii="Times New Roman" w:hAnsi="Times New Roman" w:cs="Times New Roman"/>
          <w:color w:val="auto"/>
          <w:u w:val="single"/>
        </w:rPr>
        <w:t xml:space="preserve">  竣工验收合格后7天内</w:t>
      </w:r>
      <w:r>
        <w:rPr>
          <w:rStyle w:val="13"/>
          <w:rFonts w:hint="default" w:ascii="Times New Roman" w:hAnsi="Times New Roman" w:cs="Times New Roman"/>
          <w:color w:val="auto"/>
        </w:rPr>
        <w:t>。</w:t>
      </w:r>
    </w:p>
    <w:p w14:paraId="1A2563A6">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kern w:val="0"/>
        </w:rPr>
        <w:t>发包人未按本合同约定接收全部或部分工程的，违约金的计算方法为：</w:t>
      </w:r>
      <w:r>
        <w:rPr>
          <w:rStyle w:val="13"/>
          <w:rFonts w:hint="default" w:ascii="Times New Roman" w:hAnsi="Times New Roman" w:eastAsia="宋体" w:cs="Times New Roman"/>
          <w:color w:val="auto"/>
          <w:u w:val="single"/>
        </w:rPr>
        <w:t>按通用条款执行</w:t>
      </w:r>
      <w:r>
        <w:rPr>
          <w:rStyle w:val="13"/>
          <w:rFonts w:hint="default" w:ascii="Times New Roman" w:hAnsi="Times New Roman" w:eastAsia="宋体" w:cs="Times New Roman"/>
          <w:color w:val="auto"/>
        </w:rPr>
        <w:t>。承包人未按时移交工程的，违约金的计算方法为：</w:t>
      </w:r>
      <w:r>
        <w:rPr>
          <w:rStyle w:val="13"/>
          <w:rFonts w:hint="default" w:ascii="Times New Roman" w:hAnsi="Times New Roman" w:eastAsia="宋体" w:cs="Times New Roman"/>
          <w:color w:val="auto"/>
          <w:u w:val="single"/>
        </w:rPr>
        <w:t xml:space="preserve">每拖延一天工期支付给发包人按合同价款扣除社会保险费、发包人材料价款、暂估专业工程、暂列金额后的0.4‰/天的违约金，违约金最高限额为合同价扣除社会保险费、发包人材料价款、暂估专业工程、暂列金额后的3%  </w:t>
      </w:r>
      <w:r>
        <w:rPr>
          <w:rStyle w:val="13"/>
          <w:rFonts w:hint="default" w:ascii="Times New Roman" w:hAnsi="Times New Roman" w:eastAsia="宋体" w:cs="Times New Roman"/>
          <w:color w:val="auto"/>
        </w:rPr>
        <w:t>。</w:t>
      </w:r>
    </w:p>
    <w:p w14:paraId="3C938A51">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133" w:name="_Toc373227756"/>
      <w:bookmarkStart w:id="1134" w:name="_Toc1066"/>
      <w:bookmarkStart w:id="1135" w:name="_Toc407135259"/>
      <w:bookmarkStart w:id="1136" w:name="_Toc389065321"/>
      <w:bookmarkStart w:id="1137" w:name="_Toc2090321864"/>
      <w:bookmarkStart w:id="1138" w:name="_Toc78449845"/>
      <w:bookmarkStart w:id="1139" w:name="_Toc1470255881"/>
      <w:bookmarkStart w:id="1140" w:name="_Toc373478403"/>
      <w:r>
        <w:rPr>
          <w:rStyle w:val="13"/>
          <w:rFonts w:hint="default" w:ascii="Times New Roman" w:hAnsi="Times New Roman" w:eastAsia="宋体" w:cs="Times New Roman"/>
          <w:color w:val="auto"/>
          <w:highlight w:val="none"/>
        </w:rPr>
        <w:t>13.3 工程试车</w:t>
      </w:r>
      <w:bookmarkEnd w:id="1133"/>
      <w:bookmarkEnd w:id="1134"/>
      <w:bookmarkEnd w:id="1135"/>
      <w:bookmarkEnd w:id="1136"/>
      <w:bookmarkEnd w:id="1137"/>
      <w:bookmarkEnd w:id="1138"/>
      <w:bookmarkEnd w:id="1139"/>
      <w:bookmarkEnd w:id="1140"/>
    </w:p>
    <w:bookmarkEnd w:id="1131"/>
    <w:p w14:paraId="415427BB">
      <w:pPr>
        <w:pStyle w:val="32"/>
        <w:spacing w:line="360" w:lineRule="exact"/>
        <w:ind w:firstLine="420" w:firstLineChars="200"/>
        <w:jc w:val="left"/>
        <w:rPr>
          <w:rStyle w:val="13"/>
          <w:rFonts w:hint="default" w:ascii="Times New Roman" w:hAnsi="Times New Roman" w:cs="Times New Roman"/>
          <w:color w:val="auto"/>
          <w:kern w:val="0"/>
        </w:rPr>
      </w:pPr>
      <w:bookmarkStart w:id="1141" w:name="_Toc10307455"/>
      <w:bookmarkStart w:id="1142" w:name="_Toc389065322"/>
      <w:bookmarkStart w:id="1143" w:name="_Toc407135260"/>
      <w:bookmarkStart w:id="1144" w:name="_Toc550030550"/>
      <w:bookmarkStart w:id="1145" w:name="_Toc373478404"/>
      <w:bookmarkStart w:id="1146" w:name="_Toc373227757"/>
      <w:bookmarkStart w:id="1147" w:name="_Toc78449846"/>
      <w:r>
        <w:rPr>
          <w:rStyle w:val="13"/>
          <w:rFonts w:hint="default" w:ascii="Times New Roman" w:hAnsi="Times New Roman" w:cs="Times New Roman"/>
          <w:color w:val="auto"/>
          <w:kern w:val="0"/>
        </w:rPr>
        <w:t>13.3.1 试车程序</w:t>
      </w:r>
    </w:p>
    <w:p w14:paraId="6F60D76B">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kern w:val="0"/>
        </w:rPr>
        <w:t>工程试车内容：</w:t>
      </w:r>
      <w:r>
        <w:rPr>
          <w:rStyle w:val="13"/>
          <w:rFonts w:hint="default" w:ascii="Times New Roman" w:hAnsi="Times New Roman" w:cs="Times New Roman"/>
          <w:color w:val="auto"/>
          <w:u w:val="single"/>
        </w:rPr>
        <w:t xml:space="preserve">   按通用条款执行。</w:t>
      </w:r>
    </w:p>
    <w:p w14:paraId="4410407B">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（1）单机无负荷试车费用由</w:t>
      </w:r>
      <w:r>
        <w:rPr>
          <w:rStyle w:val="13"/>
          <w:rFonts w:hint="default" w:ascii="Times New Roman" w:hAnsi="Times New Roman" w:cs="Times New Roman"/>
          <w:color w:val="auto"/>
          <w:u w:val="single"/>
        </w:rPr>
        <w:t>承包人</w:t>
      </w:r>
      <w:r>
        <w:rPr>
          <w:rStyle w:val="13"/>
          <w:rFonts w:hint="default" w:ascii="Times New Roman" w:hAnsi="Times New Roman" w:cs="Times New Roman"/>
          <w:color w:val="auto"/>
          <w:kern w:val="0"/>
        </w:rPr>
        <w:t>承担；</w:t>
      </w:r>
    </w:p>
    <w:p w14:paraId="21701DEA">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（2）无负荷联动试车费用由</w:t>
      </w:r>
      <w:r>
        <w:rPr>
          <w:rStyle w:val="13"/>
          <w:rFonts w:hint="default" w:ascii="Times New Roman" w:hAnsi="Times New Roman" w:cs="Times New Roman"/>
          <w:color w:val="auto"/>
          <w:u w:val="single"/>
        </w:rPr>
        <w:t>承包人</w:t>
      </w:r>
      <w:r>
        <w:rPr>
          <w:rStyle w:val="13"/>
          <w:rFonts w:hint="default" w:ascii="Times New Roman" w:hAnsi="Times New Roman" w:cs="Times New Roman"/>
          <w:color w:val="auto"/>
          <w:kern w:val="0"/>
        </w:rPr>
        <w:t>承担。</w:t>
      </w:r>
    </w:p>
    <w:p w14:paraId="2C095B2A">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13.3.3 投料试车</w:t>
      </w:r>
    </w:p>
    <w:p w14:paraId="0E592378">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kern w:val="0"/>
        </w:rPr>
        <w:t>关于投料试车相关事项的约定：</w:t>
      </w:r>
      <w:r>
        <w:rPr>
          <w:rStyle w:val="13"/>
          <w:rFonts w:hint="default" w:ascii="Times New Roman" w:hAnsi="Times New Roman" w:cs="Times New Roman"/>
          <w:color w:val="auto"/>
          <w:kern w:val="0"/>
          <w:u w:val="single"/>
        </w:rPr>
        <w:t>由</w:t>
      </w:r>
      <w:r>
        <w:rPr>
          <w:rStyle w:val="13"/>
          <w:rFonts w:hint="default" w:ascii="Times New Roman" w:hAnsi="Times New Roman" w:cs="Times New Roman"/>
          <w:color w:val="auto"/>
          <w:u w:val="single"/>
        </w:rPr>
        <w:t>承包人组织试运行，费用由承包人</w:t>
      </w:r>
      <w:r>
        <w:rPr>
          <w:rStyle w:val="13"/>
          <w:rFonts w:hint="default" w:ascii="Times New Roman" w:hAnsi="Times New Roman" w:cs="Times New Roman"/>
          <w:color w:val="auto"/>
        </w:rPr>
        <w:t>。</w:t>
      </w:r>
    </w:p>
    <w:p w14:paraId="4EBB4EBD">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148" w:name="_Toc16687"/>
      <w:r>
        <w:rPr>
          <w:rStyle w:val="13"/>
          <w:rFonts w:hint="default" w:ascii="Times New Roman" w:hAnsi="Times New Roman" w:eastAsia="宋体" w:cs="Times New Roman"/>
          <w:color w:val="auto"/>
          <w:highlight w:val="none"/>
        </w:rPr>
        <w:t>13.6 竣工退场</w:t>
      </w:r>
      <w:bookmarkEnd w:id="1141"/>
      <w:bookmarkEnd w:id="1142"/>
      <w:bookmarkEnd w:id="1143"/>
      <w:bookmarkEnd w:id="1144"/>
      <w:bookmarkEnd w:id="1145"/>
      <w:bookmarkEnd w:id="1146"/>
      <w:bookmarkEnd w:id="1147"/>
      <w:bookmarkEnd w:id="1148"/>
    </w:p>
    <w:p w14:paraId="7DD15DA7">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13.6.1 竣工退场</w:t>
      </w:r>
    </w:p>
    <w:p w14:paraId="2024FD22">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rPr>
        <w:t>承包人完成竣工退场的期限：</w:t>
      </w:r>
      <w:r>
        <w:rPr>
          <w:rStyle w:val="13"/>
          <w:rFonts w:hint="default" w:ascii="Times New Roman" w:hAnsi="Times New Roman" w:eastAsia="宋体" w:cs="Times New Roman"/>
          <w:color w:val="auto"/>
          <w:u w:val="single"/>
        </w:rPr>
        <w:t xml:space="preserve">  竣工验收合格后15日内。</w:t>
      </w:r>
    </w:p>
    <w:p w14:paraId="1F4086B6">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1149" w:name="_Toc407135261"/>
      <w:bookmarkStart w:id="1150" w:name="_Toc22101"/>
      <w:bookmarkStart w:id="1151" w:name="_Toc389065323"/>
      <w:bookmarkStart w:id="1152" w:name="_Toc1385490858"/>
      <w:bookmarkStart w:id="1153" w:name="_Toc78449847"/>
      <w:bookmarkStart w:id="1154" w:name="_Toc373227758"/>
      <w:bookmarkStart w:id="1155" w:name="_Toc351203646"/>
      <w:bookmarkStart w:id="1156" w:name="_Toc1950258056"/>
      <w:bookmarkStart w:id="1157" w:name="_Toc373478405"/>
      <w:r>
        <w:rPr>
          <w:rStyle w:val="13"/>
          <w:rFonts w:hint="default" w:ascii="Times New Roman" w:hAnsi="Times New Roman" w:cs="Times New Roman"/>
          <w:color w:val="auto"/>
          <w:highlight w:val="none"/>
        </w:rPr>
        <w:t>14. 竣工结算</w:t>
      </w:r>
      <w:bookmarkEnd w:id="1149"/>
      <w:bookmarkEnd w:id="1150"/>
      <w:bookmarkEnd w:id="1151"/>
      <w:bookmarkEnd w:id="1152"/>
      <w:bookmarkEnd w:id="1153"/>
      <w:bookmarkEnd w:id="1154"/>
      <w:bookmarkEnd w:id="1155"/>
      <w:bookmarkEnd w:id="1156"/>
      <w:bookmarkEnd w:id="1157"/>
    </w:p>
    <w:p w14:paraId="6076EFE0">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158" w:name="_Toc373227759"/>
      <w:bookmarkStart w:id="1159" w:name="_Toc174652718"/>
      <w:bookmarkStart w:id="1160" w:name="_Toc389065324"/>
      <w:bookmarkStart w:id="1161" w:name="_Toc407135262"/>
      <w:bookmarkStart w:id="1162" w:name="_Toc3312"/>
      <w:bookmarkStart w:id="1163" w:name="_Toc78449848"/>
      <w:bookmarkStart w:id="1164" w:name="_Toc373478406"/>
      <w:bookmarkStart w:id="1165" w:name="_Toc1973954660"/>
      <w:r>
        <w:rPr>
          <w:rStyle w:val="13"/>
          <w:rFonts w:hint="default" w:ascii="Times New Roman" w:hAnsi="Times New Roman" w:eastAsia="宋体" w:cs="Times New Roman"/>
          <w:color w:val="auto"/>
          <w:highlight w:val="none"/>
        </w:rPr>
        <w:t>14.1 竣工付款申请</w:t>
      </w:r>
      <w:bookmarkEnd w:id="1158"/>
      <w:bookmarkEnd w:id="1159"/>
      <w:bookmarkEnd w:id="1160"/>
      <w:bookmarkEnd w:id="1161"/>
      <w:bookmarkEnd w:id="1162"/>
      <w:bookmarkEnd w:id="1163"/>
      <w:bookmarkEnd w:id="1164"/>
      <w:bookmarkEnd w:id="1165"/>
    </w:p>
    <w:p w14:paraId="68632B8F">
      <w:pPr>
        <w:pStyle w:val="29"/>
        <w:spacing w:line="360" w:lineRule="exact"/>
        <w:rPr>
          <w:rStyle w:val="13"/>
          <w:rFonts w:hint="default" w:ascii="Times New Roman" w:hAnsi="Times New Roman" w:cs="Times New Roman"/>
          <w:color w:val="auto"/>
          <w:u w:val="single"/>
        </w:rPr>
      </w:pPr>
      <w:bookmarkStart w:id="1166" w:name="_Toc489920513"/>
      <w:bookmarkStart w:id="1167" w:name="_Toc389065325"/>
      <w:bookmarkStart w:id="1168" w:name="_Toc667492935"/>
      <w:bookmarkStart w:id="1169" w:name="_Toc78449849"/>
      <w:bookmarkStart w:id="1170" w:name="_Toc373227760"/>
      <w:bookmarkStart w:id="1171" w:name="_Toc407135263"/>
      <w:bookmarkStart w:id="1172" w:name="_Toc373478407"/>
      <w:r>
        <w:rPr>
          <w:rStyle w:val="13"/>
          <w:rFonts w:hint="default" w:ascii="Times New Roman" w:hAnsi="Times New Roman" w:cs="Times New Roman"/>
          <w:color w:val="auto"/>
        </w:rPr>
        <w:t>承包人提交竣工结算申请单的期限：</w:t>
      </w:r>
      <w:r>
        <w:rPr>
          <w:rStyle w:val="13"/>
          <w:rFonts w:hint="default" w:ascii="Times New Roman" w:hAnsi="Times New Roman" w:cs="Times New Roman"/>
          <w:color w:val="auto"/>
          <w:u w:val="single"/>
        </w:rPr>
        <w:t xml:space="preserve">   具备竣工收条件后28天内  。</w:t>
      </w:r>
    </w:p>
    <w:p w14:paraId="5630D10F">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竣工结算申请单应包括的内容：</w:t>
      </w:r>
      <w:r>
        <w:rPr>
          <w:rStyle w:val="13"/>
          <w:rFonts w:hint="default" w:ascii="Times New Roman" w:hAnsi="Times New Roman" w:cs="Times New Roman"/>
          <w:color w:val="auto"/>
          <w:u w:val="single"/>
        </w:rPr>
        <w:t>竣工结算由承包人提交相关结算资料（主要包括合同、工程量计算书、结算书、变更设计通知单、签证单、竣工图）齐全后经监理初审、发包人审核后，最终结算以财政局或发包人委托的造价咨询机构审定并经发包人及承包人双方确认的金额为准。</w:t>
      </w:r>
    </w:p>
    <w:p w14:paraId="255FBAAD">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173" w:name="_Toc14060"/>
      <w:r>
        <w:rPr>
          <w:rStyle w:val="13"/>
          <w:rFonts w:hint="default" w:ascii="Times New Roman" w:hAnsi="Times New Roman" w:eastAsia="宋体" w:cs="Times New Roman"/>
          <w:color w:val="auto"/>
          <w:highlight w:val="none"/>
        </w:rPr>
        <w:t>14.2 竣工结算审核</w:t>
      </w:r>
      <w:bookmarkEnd w:id="1166"/>
      <w:bookmarkEnd w:id="1167"/>
      <w:bookmarkEnd w:id="1168"/>
      <w:bookmarkEnd w:id="1169"/>
      <w:bookmarkEnd w:id="1170"/>
      <w:bookmarkEnd w:id="1171"/>
      <w:bookmarkEnd w:id="1172"/>
      <w:bookmarkEnd w:id="1173"/>
    </w:p>
    <w:p w14:paraId="18A143F7">
      <w:pPr>
        <w:pStyle w:val="29"/>
        <w:spacing w:line="360" w:lineRule="exact"/>
        <w:rPr>
          <w:rStyle w:val="13"/>
          <w:rFonts w:hint="default" w:ascii="Times New Roman" w:hAnsi="Times New Roman" w:cs="Times New Roman"/>
          <w:color w:val="auto"/>
        </w:rPr>
      </w:pPr>
      <w:bookmarkStart w:id="1174" w:name="_Toc540165641"/>
      <w:bookmarkStart w:id="1175" w:name="_Toc78449850"/>
      <w:bookmarkStart w:id="1176" w:name="_Toc1203653078"/>
      <w:bookmarkStart w:id="1177" w:name="_Toc407135264"/>
      <w:bookmarkStart w:id="1178" w:name="_Toc373478408"/>
      <w:bookmarkStart w:id="1179" w:name="_Toc373227761"/>
      <w:bookmarkStart w:id="1180" w:name="_Toc389065326"/>
      <w:r>
        <w:rPr>
          <w:rStyle w:val="13"/>
          <w:rFonts w:hint="default" w:ascii="Times New Roman" w:hAnsi="Times New Roman" w:cs="Times New Roman"/>
          <w:color w:val="auto"/>
        </w:rPr>
        <w:t>发包人审批竣工付款申请单的期限：</w:t>
      </w:r>
    </w:p>
    <w:tbl>
      <w:tblPr>
        <w:tblStyle w:val="1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5AE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31CBD4D">
            <w:pPr>
              <w:pStyle w:val="25"/>
              <w:spacing w:line="360" w:lineRule="auto"/>
              <w:rPr>
                <w:rStyle w:val="13"/>
                <w:rFonts w:hint="default" w:ascii="Times New Roman" w:hAnsi="Times New Roman" w:eastAsia="宋体" w:cs="Times New Roman"/>
                <w:color w:val="auto"/>
                <w:highlight w:val="none"/>
              </w:rPr>
            </w:pPr>
          </w:p>
        </w:tc>
        <w:tc>
          <w:tcPr>
            <w:tcW w:w="2466" w:type="dxa"/>
            <w:noWrap w:val="0"/>
            <w:vAlign w:val="center"/>
          </w:tcPr>
          <w:p w14:paraId="18317163">
            <w:pPr>
              <w:pStyle w:val="25"/>
              <w:spacing w:line="360" w:lineRule="auto"/>
              <w:ind w:firstLine="27" w:firstLineChars="13"/>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工程竣工结算报告金额</w:t>
            </w:r>
          </w:p>
        </w:tc>
        <w:tc>
          <w:tcPr>
            <w:tcW w:w="5967" w:type="dxa"/>
            <w:noWrap w:val="0"/>
            <w:vAlign w:val="center"/>
          </w:tcPr>
          <w:p w14:paraId="6DEC9925">
            <w:pPr>
              <w:pStyle w:val="25"/>
              <w:spacing w:line="360" w:lineRule="auto"/>
              <w:ind w:firstLine="441" w:firstLineChars="210"/>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发包人审查时间</w:t>
            </w:r>
          </w:p>
        </w:tc>
      </w:tr>
      <w:tr w14:paraId="0FC7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5315570">
            <w:pPr>
              <w:pStyle w:val="25"/>
              <w:spacing w:line="360" w:lineRule="auto"/>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w:t>
            </w:r>
          </w:p>
        </w:tc>
        <w:tc>
          <w:tcPr>
            <w:tcW w:w="2466" w:type="dxa"/>
            <w:noWrap w:val="0"/>
            <w:vAlign w:val="center"/>
          </w:tcPr>
          <w:p w14:paraId="472592FF">
            <w:pPr>
              <w:pStyle w:val="25"/>
              <w:spacing w:line="360" w:lineRule="auto"/>
              <w:ind w:firstLine="27" w:firstLineChars="13"/>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500万元以下</w:t>
            </w:r>
          </w:p>
        </w:tc>
        <w:tc>
          <w:tcPr>
            <w:tcW w:w="5967" w:type="dxa"/>
            <w:noWrap w:val="0"/>
            <w:vAlign w:val="center"/>
          </w:tcPr>
          <w:p w14:paraId="0F6A291A">
            <w:pPr>
              <w:pStyle w:val="25"/>
              <w:spacing w:line="360" w:lineRule="auto"/>
              <w:ind w:firstLine="441" w:firstLineChars="210"/>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从接到竣工结算报告和完整的竣工结算资料之日起20天</w:t>
            </w:r>
          </w:p>
        </w:tc>
      </w:tr>
      <w:tr w14:paraId="5ADE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B48B411">
            <w:pPr>
              <w:pStyle w:val="25"/>
              <w:spacing w:line="360" w:lineRule="auto"/>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2</w:t>
            </w:r>
          </w:p>
        </w:tc>
        <w:tc>
          <w:tcPr>
            <w:tcW w:w="2466" w:type="dxa"/>
            <w:noWrap w:val="0"/>
            <w:vAlign w:val="center"/>
          </w:tcPr>
          <w:p w14:paraId="7CA353F9">
            <w:pPr>
              <w:pStyle w:val="25"/>
              <w:spacing w:line="360" w:lineRule="auto"/>
              <w:ind w:firstLine="27" w:firstLineChars="13"/>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500万元-2000万元</w:t>
            </w:r>
          </w:p>
        </w:tc>
        <w:tc>
          <w:tcPr>
            <w:tcW w:w="5967" w:type="dxa"/>
            <w:noWrap w:val="0"/>
            <w:vAlign w:val="center"/>
          </w:tcPr>
          <w:p w14:paraId="3CB9BBCF">
            <w:pPr>
              <w:pStyle w:val="25"/>
              <w:spacing w:line="360" w:lineRule="auto"/>
              <w:ind w:firstLine="441" w:firstLineChars="210"/>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从接到竣工结算报告和完整的竣工结算资料之日起30天</w:t>
            </w:r>
          </w:p>
        </w:tc>
      </w:tr>
      <w:tr w14:paraId="2D37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5AD2354">
            <w:pPr>
              <w:pStyle w:val="25"/>
              <w:spacing w:line="360" w:lineRule="auto"/>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3</w:t>
            </w:r>
          </w:p>
        </w:tc>
        <w:tc>
          <w:tcPr>
            <w:tcW w:w="2466" w:type="dxa"/>
            <w:noWrap w:val="0"/>
            <w:vAlign w:val="center"/>
          </w:tcPr>
          <w:p w14:paraId="401394F0">
            <w:pPr>
              <w:pStyle w:val="25"/>
              <w:spacing w:line="360" w:lineRule="auto"/>
              <w:ind w:firstLine="27" w:firstLineChars="13"/>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2000万元-5000万元</w:t>
            </w:r>
          </w:p>
        </w:tc>
        <w:tc>
          <w:tcPr>
            <w:tcW w:w="5967" w:type="dxa"/>
            <w:noWrap w:val="0"/>
            <w:vAlign w:val="center"/>
          </w:tcPr>
          <w:p w14:paraId="157AAA3E">
            <w:pPr>
              <w:pStyle w:val="25"/>
              <w:spacing w:line="360" w:lineRule="auto"/>
              <w:ind w:firstLine="441" w:firstLineChars="210"/>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从接到竣工结算报告和完整的竣工结算资料之日起45天</w:t>
            </w:r>
          </w:p>
        </w:tc>
      </w:tr>
      <w:tr w14:paraId="03D8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FF98E1">
            <w:pPr>
              <w:pStyle w:val="25"/>
              <w:spacing w:line="360" w:lineRule="auto"/>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4</w:t>
            </w:r>
          </w:p>
        </w:tc>
        <w:tc>
          <w:tcPr>
            <w:tcW w:w="2466" w:type="dxa"/>
            <w:noWrap w:val="0"/>
            <w:vAlign w:val="center"/>
          </w:tcPr>
          <w:p w14:paraId="248A173F">
            <w:pPr>
              <w:pStyle w:val="25"/>
              <w:spacing w:line="360" w:lineRule="auto"/>
              <w:ind w:firstLine="27" w:firstLineChars="13"/>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5000万元以上</w:t>
            </w:r>
          </w:p>
        </w:tc>
        <w:tc>
          <w:tcPr>
            <w:tcW w:w="5967" w:type="dxa"/>
            <w:noWrap w:val="0"/>
            <w:vAlign w:val="center"/>
          </w:tcPr>
          <w:p w14:paraId="75FC4260">
            <w:pPr>
              <w:pStyle w:val="25"/>
              <w:spacing w:line="360" w:lineRule="auto"/>
              <w:ind w:firstLine="441" w:firstLineChars="210"/>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从接到竣工结算报告和完整的竣工结算资料之日起60天</w:t>
            </w:r>
          </w:p>
        </w:tc>
      </w:tr>
      <w:tr w14:paraId="0A52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B465304">
            <w:pPr>
              <w:pStyle w:val="25"/>
              <w:spacing w:line="360" w:lineRule="auto"/>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5</w:t>
            </w:r>
          </w:p>
        </w:tc>
        <w:tc>
          <w:tcPr>
            <w:tcW w:w="2466" w:type="dxa"/>
            <w:noWrap w:val="0"/>
            <w:vAlign w:val="center"/>
          </w:tcPr>
          <w:p w14:paraId="0FA21E88">
            <w:pPr>
              <w:pStyle w:val="25"/>
              <w:spacing w:line="360" w:lineRule="auto"/>
              <w:ind w:firstLine="27" w:firstLineChars="13"/>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5000万以上每增加0.5亿(不足0.5亿不增加)</w:t>
            </w:r>
          </w:p>
        </w:tc>
        <w:tc>
          <w:tcPr>
            <w:tcW w:w="5967" w:type="dxa"/>
            <w:noWrap w:val="0"/>
            <w:vAlign w:val="center"/>
          </w:tcPr>
          <w:p w14:paraId="0D4B0D75">
            <w:pPr>
              <w:pStyle w:val="25"/>
              <w:spacing w:line="360" w:lineRule="auto"/>
              <w:ind w:firstLine="441" w:firstLineChars="210"/>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增加10天</w:t>
            </w:r>
          </w:p>
        </w:tc>
      </w:tr>
    </w:tbl>
    <w:p w14:paraId="54F77737">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因承包人提供的结算资料不完整而需要补充或承包人不按时对账耽误时间时，审查时间应相应顺延。</w:t>
      </w:r>
    </w:p>
    <w:p w14:paraId="1DF2FAD9">
      <w:pPr>
        <w:pStyle w:val="29"/>
        <w:spacing w:line="360" w:lineRule="exact"/>
        <w:rPr>
          <w:rStyle w:val="13"/>
          <w:rFonts w:hint="default" w:ascii="Times New Roman" w:hAnsi="Times New Roman" w:cs="Times New Roman"/>
          <w:color w:val="auto"/>
        </w:rPr>
      </w:pPr>
      <w:bookmarkStart w:id="1181" w:name="_Toc418061816"/>
      <w:bookmarkEnd w:id="1181"/>
      <w:bookmarkStart w:id="1182" w:name="_Toc425334316"/>
      <w:bookmarkEnd w:id="1182"/>
      <w:bookmarkStart w:id="1183" w:name="_Toc403578997"/>
      <w:bookmarkEnd w:id="1183"/>
      <w:r>
        <w:rPr>
          <w:rStyle w:val="13"/>
          <w:rFonts w:hint="default" w:ascii="Times New Roman" w:hAnsi="Times New Roman" w:cs="Times New Roman"/>
          <w:color w:val="auto"/>
        </w:rPr>
        <w:t>发包人审批竣工付款申请单的期限：</w:t>
      </w:r>
      <w:r>
        <w:rPr>
          <w:rStyle w:val="13"/>
          <w:rFonts w:hint="default" w:ascii="Times New Roman" w:hAnsi="Times New Roman" w:cs="Times New Roman"/>
          <w:color w:val="auto"/>
          <w:u w:val="single"/>
        </w:rPr>
        <w:t>从接到竣工结算报告和完整的竣工结算资料之日起30天。</w:t>
      </w:r>
    </w:p>
    <w:p w14:paraId="74FE9D85">
      <w:pPr>
        <w:pStyle w:val="29"/>
        <w:spacing w:line="360" w:lineRule="exact"/>
        <w:rPr>
          <w:rStyle w:val="13"/>
          <w:rFonts w:hint="default" w:ascii="Times New Roman" w:hAnsi="Times New Roman" w:cs="Times New Roman"/>
          <w:color w:val="auto"/>
          <w:u w:val="single"/>
        </w:rPr>
      </w:pPr>
      <w:r>
        <w:rPr>
          <w:rStyle w:val="13"/>
          <w:rFonts w:hint="default" w:ascii="Times New Roman" w:hAnsi="Times New Roman" w:cs="Times New Roman"/>
          <w:color w:val="auto"/>
        </w:rPr>
        <w:t>发包人完成竣工付款的期限：</w:t>
      </w:r>
      <w:r>
        <w:rPr>
          <w:rStyle w:val="13"/>
          <w:rFonts w:hint="default" w:ascii="Times New Roman" w:hAnsi="Times New Roman" w:cs="Times New Roman"/>
          <w:color w:val="auto"/>
          <w:u w:val="single"/>
        </w:rPr>
        <w:t>按付款程序办理相关支付手续 。</w:t>
      </w:r>
    </w:p>
    <w:p w14:paraId="52AA0B38">
      <w:pPr>
        <w:pStyle w:val="29"/>
        <w:spacing w:line="360" w:lineRule="exact"/>
        <w:rPr>
          <w:rStyle w:val="13"/>
          <w:rFonts w:hint="default" w:ascii="Times New Roman" w:hAnsi="Times New Roman" w:cs="Times New Roman"/>
          <w:color w:val="auto"/>
          <w:u w:val="single"/>
        </w:rPr>
      </w:pPr>
      <w:r>
        <w:rPr>
          <w:rStyle w:val="13"/>
          <w:rFonts w:hint="default" w:ascii="Times New Roman" w:hAnsi="Times New Roman" w:cs="Times New Roman"/>
          <w:color w:val="auto"/>
        </w:rPr>
        <w:t>关于竣工付款证书异议部分复核的方式和程序：</w:t>
      </w:r>
      <w:r>
        <w:rPr>
          <w:rStyle w:val="13"/>
          <w:rFonts w:hint="default" w:ascii="Times New Roman" w:hAnsi="Times New Roman" w:cs="Times New Roman"/>
          <w:color w:val="auto"/>
          <w:u w:val="single"/>
        </w:rPr>
        <w:t xml:space="preserve">  按通用条款执行  。</w:t>
      </w:r>
    </w:p>
    <w:p w14:paraId="08172EBB">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184" w:name="_Toc32703"/>
      <w:r>
        <w:rPr>
          <w:rStyle w:val="13"/>
          <w:rFonts w:hint="default" w:ascii="Times New Roman" w:hAnsi="Times New Roman" w:eastAsia="宋体" w:cs="Times New Roman"/>
          <w:color w:val="auto"/>
          <w:highlight w:val="none"/>
        </w:rPr>
        <w:t>14.4 最终结清</w:t>
      </w:r>
      <w:bookmarkEnd w:id="1174"/>
      <w:bookmarkEnd w:id="1175"/>
      <w:bookmarkEnd w:id="1176"/>
      <w:bookmarkEnd w:id="1177"/>
      <w:bookmarkEnd w:id="1178"/>
      <w:bookmarkEnd w:id="1179"/>
      <w:bookmarkEnd w:id="1180"/>
      <w:bookmarkEnd w:id="1184"/>
    </w:p>
    <w:p w14:paraId="021B2579">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14.4.1 最终结清申请单</w:t>
      </w:r>
    </w:p>
    <w:p w14:paraId="18510CC5">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承包人提交最终结清申请单的份数：</w:t>
      </w:r>
      <w:r>
        <w:rPr>
          <w:rStyle w:val="13"/>
          <w:rFonts w:hint="default" w:ascii="Times New Roman" w:hAnsi="Times New Roman" w:cs="Times New Roman"/>
          <w:color w:val="auto"/>
          <w:u w:val="single"/>
        </w:rPr>
        <w:t xml:space="preserve">    一式四份 </w:t>
      </w:r>
      <w:r>
        <w:rPr>
          <w:rStyle w:val="13"/>
          <w:rFonts w:hint="default" w:ascii="Times New Roman" w:hAnsi="Times New Roman" w:cs="Times New Roman"/>
          <w:color w:val="auto"/>
        </w:rPr>
        <w:t>。</w:t>
      </w:r>
    </w:p>
    <w:p w14:paraId="4FE77067">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kern w:val="0"/>
        </w:rPr>
        <w:t>承包人提交最终结算申请单的期限：</w:t>
      </w:r>
      <w:r>
        <w:rPr>
          <w:rStyle w:val="13"/>
          <w:rFonts w:hint="default" w:ascii="Times New Roman" w:hAnsi="Times New Roman" w:cs="Times New Roman"/>
          <w:color w:val="auto"/>
          <w:kern w:val="0"/>
          <w:u w:val="single"/>
        </w:rPr>
        <w:t>缺陷责任期终止证书签发后14天内向监理人提交4份竣工付款申请单及相关证明材料</w:t>
      </w:r>
      <w:r>
        <w:rPr>
          <w:rStyle w:val="13"/>
          <w:rFonts w:hint="default" w:ascii="Times New Roman" w:hAnsi="Times New Roman" w:cs="Times New Roman"/>
          <w:color w:val="auto"/>
        </w:rPr>
        <w:t xml:space="preserve">。 </w:t>
      </w:r>
    </w:p>
    <w:p w14:paraId="27417196">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14.4.2 最终结清证书和支付</w:t>
      </w:r>
    </w:p>
    <w:p w14:paraId="74592334">
      <w:pPr>
        <w:pStyle w:val="29"/>
        <w:spacing w:line="360" w:lineRule="exact"/>
        <w:ind w:left="420" w:leftChars="200" w:firstLine="0" w:firstLineChars="0"/>
        <w:rPr>
          <w:rStyle w:val="13"/>
          <w:rFonts w:hint="default" w:ascii="Times New Roman" w:hAnsi="Times New Roman" w:cs="Times New Roman"/>
          <w:color w:val="auto"/>
        </w:rPr>
      </w:pPr>
      <w:r>
        <w:rPr>
          <w:rStyle w:val="13"/>
          <w:rFonts w:hint="default" w:ascii="Times New Roman" w:hAnsi="Times New Roman" w:cs="Times New Roman"/>
          <w:color w:val="auto"/>
        </w:rPr>
        <w:t>（1）发包人完成最终结清申请单的审批并颁发最终结清证书的期限：</w:t>
      </w:r>
      <w:r>
        <w:rPr>
          <w:rStyle w:val="13"/>
          <w:rFonts w:hint="default" w:ascii="Times New Roman" w:hAnsi="Times New Roman" w:cs="Times New Roman"/>
          <w:color w:val="auto"/>
          <w:u w:val="single"/>
        </w:rPr>
        <w:t xml:space="preserve">  按通用条款执行 </w:t>
      </w:r>
      <w:r>
        <w:rPr>
          <w:rStyle w:val="13"/>
          <w:rFonts w:hint="default" w:ascii="Times New Roman" w:hAnsi="Times New Roman" w:cs="Times New Roman"/>
          <w:color w:val="auto"/>
        </w:rPr>
        <w:t>。</w:t>
      </w:r>
    </w:p>
    <w:p w14:paraId="0EB5EDDD">
      <w:pPr>
        <w:pStyle w:val="29"/>
        <w:spacing w:line="360" w:lineRule="exact"/>
        <w:ind w:left="420" w:leftChars="200" w:firstLine="0" w:firstLineChars="0"/>
        <w:rPr>
          <w:rStyle w:val="13"/>
          <w:rFonts w:hint="default" w:ascii="Times New Roman" w:hAnsi="Times New Roman" w:cs="Times New Roman"/>
          <w:color w:val="auto"/>
          <w:highlight w:val="none"/>
        </w:rPr>
      </w:pPr>
      <w:r>
        <w:rPr>
          <w:rStyle w:val="13"/>
          <w:rFonts w:hint="default" w:ascii="Times New Roman" w:hAnsi="Times New Roman" w:cs="Times New Roman"/>
          <w:color w:val="auto"/>
        </w:rPr>
        <w:t>（2）发包人完成支付的期限：</w:t>
      </w:r>
      <w:r>
        <w:rPr>
          <w:rStyle w:val="13"/>
          <w:rFonts w:hint="default" w:ascii="Times New Roman" w:hAnsi="Times New Roman" w:cs="Times New Roman"/>
          <w:color w:val="auto"/>
          <w:u w:val="single"/>
        </w:rPr>
        <w:t xml:space="preserve">按付款程序办理相关支付手续 </w:t>
      </w:r>
      <w:r>
        <w:rPr>
          <w:rStyle w:val="13"/>
          <w:rFonts w:hint="default" w:ascii="Times New Roman" w:hAnsi="Times New Roman" w:cs="Times New Roman"/>
          <w:color w:val="auto"/>
        </w:rPr>
        <w:t>。</w:t>
      </w:r>
    </w:p>
    <w:bookmarkEnd w:id="1124"/>
    <w:bookmarkEnd w:id="1125"/>
    <w:bookmarkEnd w:id="1126"/>
    <w:bookmarkEnd w:id="1127"/>
    <w:bookmarkEnd w:id="1128"/>
    <w:bookmarkEnd w:id="1129"/>
    <w:bookmarkEnd w:id="1130"/>
    <w:bookmarkEnd w:id="1132"/>
    <w:p w14:paraId="692E955A">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1185" w:name="_Toc351203647"/>
      <w:bookmarkStart w:id="1186" w:name="_Toc407135265"/>
      <w:bookmarkStart w:id="1187" w:name="_Toc78449851"/>
      <w:bookmarkStart w:id="1188" w:name="_Toc102"/>
      <w:bookmarkStart w:id="1189" w:name="_Toc1294213766"/>
      <w:bookmarkStart w:id="1190" w:name="_Toc389065327"/>
      <w:bookmarkStart w:id="1191" w:name="_Toc905081407"/>
      <w:bookmarkStart w:id="1192" w:name="_Toc373478409"/>
      <w:bookmarkStart w:id="1193" w:name="_Toc373227762"/>
      <w:bookmarkStart w:id="1194" w:name="_Toc267251483"/>
      <w:bookmarkStart w:id="1195" w:name="_Toc267251484"/>
      <w:bookmarkStart w:id="1196" w:name="_Toc267251482"/>
      <w:bookmarkStart w:id="1197" w:name="_Toc267251485"/>
      <w:bookmarkStart w:id="1198" w:name="_Toc267251490"/>
      <w:bookmarkStart w:id="1199" w:name="_Toc267251486"/>
      <w:bookmarkStart w:id="1200" w:name="_Toc267251489"/>
      <w:bookmarkStart w:id="1201" w:name="_Toc267251488"/>
      <w:bookmarkStart w:id="1202" w:name="_Toc267251497"/>
      <w:bookmarkStart w:id="1203" w:name="_Toc267251503"/>
      <w:bookmarkStart w:id="1204" w:name="_Toc267251492"/>
      <w:bookmarkStart w:id="1205" w:name="_Toc267251502"/>
      <w:bookmarkStart w:id="1206" w:name="_Toc267251493"/>
      <w:bookmarkStart w:id="1207" w:name="_Toc267251498"/>
      <w:bookmarkStart w:id="1208" w:name="_Toc267251491"/>
      <w:bookmarkStart w:id="1209" w:name="_Toc267251494"/>
      <w:bookmarkStart w:id="1210" w:name="_Toc267251501"/>
      <w:bookmarkStart w:id="1211" w:name="_Toc267251499"/>
      <w:bookmarkStart w:id="1212" w:name="_Toc267251495"/>
      <w:bookmarkStart w:id="1213" w:name="_Toc267251496"/>
      <w:bookmarkStart w:id="1214" w:name="_Toc267251506"/>
      <w:bookmarkStart w:id="1215" w:name="_Toc267251504"/>
      <w:bookmarkStart w:id="1216" w:name="_Toc267251507"/>
      <w:bookmarkStart w:id="1217" w:name="_Toc267251508"/>
      <w:bookmarkStart w:id="1218" w:name="_Toc267251509"/>
      <w:bookmarkStart w:id="1219" w:name="_Toc267251514"/>
      <w:bookmarkStart w:id="1220" w:name="_Toc267251515"/>
      <w:bookmarkStart w:id="1221" w:name="_Toc267251511"/>
      <w:bookmarkStart w:id="1222" w:name="_Toc267251513"/>
      <w:bookmarkStart w:id="1223" w:name="_Toc267251510"/>
      <w:r>
        <w:rPr>
          <w:rStyle w:val="13"/>
          <w:rFonts w:hint="default" w:ascii="Times New Roman" w:hAnsi="Times New Roman" w:cs="Times New Roman"/>
          <w:color w:val="auto"/>
          <w:highlight w:val="none"/>
        </w:rPr>
        <w:t>15. 缺陷责任期与保修</w:t>
      </w:r>
      <w:bookmarkEnd w:id="1185"/>
      <w:bookmarkEnd w:id="1186"/>
      <w:bookmarkEnd w:id="1187"/>
      <w:bookmarkEnd w:id="1188"/>
      <w:bookmarkEnd w:id="1189"/>
      <w:bookmarkEnd w:id="1190"/>
      <w:bookmarkEnd w:id="1191"/>
      <w:bookmarkEnd w:id="1192"/>
      <w:bookmarkEnd w:id="1193"/>
    </w:p>
    <w:p w14:paraId="0B755626">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224" w:name="_Toc373227763"/>
      <w:bookmarkStart w:id="1225" w:name="_Toc7870"/>
      <w:bookmarkStart w:id="1226" w:name="_Toc78449852"/>
      <w:bookmarkStart w:id="1227" w:name="_Toc1468458868"/>
      <w:bookmarkStart w:id="1228" w:name="_Toc389065328"/>
      <w:bookmarkStart w:id="1229" w:name="_Toc373478410"/>
      <w:bookmarkStart w:id="1230" w:name="_Toc407135266"/>
      <w:bookmarkStart w:id="1231" w:name="_Toc1845278067"/>
      <w:r>
        <w:rPr>
          <w:rStyle w:val="13"/>
          <w:rFonts w:hint="default" w:ascii="Times New Roman" w:hAnsi="Times New Roman" w:eastAsia="宋体" w:cs="Times New Roman"/>
          <w:color w:val="auto"/>
          <w:highlight w:val="none"/>
        </w:rPr>
        <w:t>15.2 缺陷责任期</w:t>
      </w:r>
      <w:bookmarkEnd w:id="1194"/>
      <w:bookmarkEnd w:id="1224"/>
      <w:bookmarkEnd w:id="1225"/>
      <w:bookmarkEnd w:id="1226"/>
      <w:bookmarkEnd w:id="1227"/>
      <w:bookmarkEnd w:id="1228"/>
      <w:bookmarkEnd w:id="1229"/>
      <w:bookmarkEnd w:id="1230"/>
      <w:bookmarkEnd w:id="1231"/>
    </w:p>
    <w:p w14:paraId="347EE1AC">
      <w:pPr>
        <w:pStyle w:val="32"/>
        <w:spacing w:line="360" w:lineRule="exact"/>
        <w:ind w:firstLine="420" w:firstLineChars="200"/>
        <w:jc w:val="left"/>
        <w:rPr>
          <w:rStyle w:val="13"/>
          <w:rFonts w:hint="default" w:ascii="Times New Roman" w:hAnsi="Times New Roman" w:cs="Times New Roman"/>
          <w:color w:val="auto"/>
          <w:u w:val="single"/>
        </w:rPr>
      </w:pPr>
      <w:bookmarkStart w:id="1232" w:name="_Toc389065329"/>
      <w:bookmarkStart w:id="1233" w:name="_Toc1004692311"/>
      <w:bookmarkStart w:id="1234" w:name="_Toc407135267"/>
      <w:bookmarkStart w:id="1235" w:name="_Toc373478411"/>
      <w:bookmarkStart w:id="1236" w:name="_Toc78449853"/>
      <w:bookmarkStart w:id="1237" w:name="_Toc373227764"/>
      <w:bookmarkStart w:id="1238" w:name="_Toc666080472"/>
      <w:r>
        <w:rPr>
          <w:rStyle w:val="13"/>
          <w:rFonts w:hint="default" w:ascii="Times New Roman" w:hAnsi="Times New Roman" w:cs="Times New Roman"/>
          <w:color w:val="auto"/>
        </w:rPr>
        <w:t>缺陷责任期的具体期限：</w:t>
      </w:r>
      <w:r>
        <w:rPr>
          <w:rStyle w:val="13"/>
          <w:rFonts w:hint="eastAsia" w:ascii="宋体" w:hAnsi="宋体" w:eastAsia="宋体" w:cs="宋体"/>
          <w:color w:val="auto"/>
          <w:u w:val="single"/>
        </w:rPr>
        <w:t xml:space="preserve">  </w:t>
      </w:r>
      <w:r>
        <w:rPr>
          <w:rStyle w:val="13"/>
          <w:rFonts w:hint="eastAsia" w:ascii="宋体" w:hAnsi="宋体" w:eastAsia="宋体" w:cs="宋体"/>
          <w:b/>
          <w:bCs/>
          <w:color w:val="auto"/>
          <w:kern w:val="0"/>
          <w:u w:val="single"/>
        </w:rPr>
        <w:t>详见本合同附件</w:t>
      </w:r>
      <w:r>
        <w:rPr>
          <w:rStyle w:val="13"/>
          <w:rFonts w:hint="eastAsia" w:ascii="宋体" w:hAnsi="宋体" w:eastAsia="宋体" w:cs="宋体"/>
          <w:b/>
          <w:bCs/>
          <w:color w:val="auto"/>
          <w:kern w:val="0"/>
          <w:u w:val="single"/>
          <w:lang w:val="en-US" w:eastAsia="zh-CN"/>
        </w:rPr>
        <w:t>2</w:t>
      </w:r>
      <w:r>
        <w:rPr>
          <w:rStyle w:val="13"/>
          <w:rFonts w:hint="eastAsia" w:ascii="宋体" w:hAnsi="宋体" w:eastAsia="宋体" w:cs="宋体"/>
          <w:b/>
          <w:bCs/>
          <w:color w:val="auto"/>
          <w:kern w:val="0"/>
          <w:u w:val="single"/>
        </w:rPr>
        <w:t>：《工程质量保修书》</w:t>
      </w:r>
      <w:r>
        <w:rPr>
          <w:rStyle w:val="13"/>
          <w:rFonts w:hint="eastAsia" w:ascii="宋体" w:hAnsi="宋体" w:eastAsia="宋体" w:cs="宋体"/>
          <w:color w:val="auto"/>
          <w:kern w:val="0"/>
          <w:u w:val="single"/>
        </w:rPr>
        <w:t xml:space="preserve">  </w:t>
      </w:r>
      <w:r>
        <w:rPr>
          <w:rStyle w:val="13"/>
          <w:rFonts w:hint="default" w:ascii="Times New Roman" w:hAnsi="Times New Roman" w:cs="Times New Roman"/>
          <w:color w:val="auto"/>
        </w:rPr>
        <w:t>。</w:t>
      </w:r>
    </w:p>
    <w:p w14:paraId="087EF036">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239" w:name="_Toc3517"/>
      <w:r>
        <w:rPr>
          <w:rStyle w:val="13"/>
          <w:rFonts w:hint="default" w:ascii="Times New Roman" w:hAnsi="Times New Roman" w:eastAsia="宋体" w:cs="Times New Roman"/>
          <w:color w:val="auto"/>
          <w:highlight w:val="none"/>
        </w:rPr>
        <w:t>15.3 质量保证金</w:t>
      </w:r>
      <w:bookmarkEnd w:id="1232"/>
      <w:bookmarkEnd w:id="1233"/>
      <w:bookmarkEnd w:id="1234"/>
      <w:bookmarkEnd w:id="1235"/>
      <w:bookmarkEnd w:id="1236"/>
      <w:bookmarkEnd w:id="1237"/>
      <w:bookmarkEnd w:id="1238"/>
      <w:bookmarkEnd w:id="1239"/>
    </w:p>
    <w:p w14:paraId="779543B3">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关于是否扣留质量保证金的约定：</w:t>
      </w:r>
      <w:r>
        <w:rPr>
          <w:rStyle w:val="13"/>
          <w:rFonts w:hint="default" w:ascii="Times New Roman" w:hAnsi="Times New Roman" w:cs="Times New Roman"/>
          <w:color w:val="auto"/>
          <w:kern w:val="0"/>
          <w:u w:val="single"/>
        </w:rPr>
        <w:t xml:space="preserve">扣留 </w:t>
      </w:r>
      <w:r>
        <w:rPr>
          <w:rStyle w:val="13"/>
          <w:rFonts w:hint="default" w:ascii="Times New Roman" w:hAnsi="Times New Roman" w:cs="Times New Roman"/>
          <w:color w:val="auto"/>
        </w:rPr>
        <w:t>。</w:t>
      </w:r>
    </w:p>
    <w:p w14:paraId="73066FB6">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15.3.1 承包人提供质量保证金的方式</w:t>
      </w:r>
    </w:p>
    <w:p w14:paraId="7ED66B5B">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质量保证金采用以下第</w:t>
      </w:r>
      <w:r>
        <w:rPr>
          <w:rStyle w:val="13"/>
          <w:rFonts w:hint="default" w:ascii="Times New Roman" w:hAnsi="Times New Roman" w:cs="Times New Roman"/>
          <w:color w:val="auto"/>
          <w:u w:val="single"/>
        </w:rPr>
        <w:t xml:space="preserve">  （2）   </w:t>
      </w:r>
      <w:r>
        <w:rPr>
          <w:rStyle w:val="13"/>
          <w:rFonts w:hint="default" w:ascii="Times New Roman" w:hAnsi="Times New Roman" w:cs="Times New Roman"/>
          <w:color w:val="auto"/>
        </w:rPr>
        <w:t>种方式：</w:t>
      </w:r>
    </w:p>
    <w:p w14:paraId="4020F52F">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（1）质量保证金保函，保证金额为：</w:t>
      </w:r>
      <w:r>
        <w:rPr>
          <w:rStyle w:val="13"/>
          <w:rFonts w:hint="default" w:ascii="Times New Roman" w:hAnsi="Times New Roman" w:cs="Times New Roman"/>
          <w:color w:val="auto"/>
          <w:kern w:val="0"/>
          <w:u w:val="single"/>
        </w:rPr>
        <w:t xml:space="preserve">  按工程审核造价金额的3%作为质保金</w:t>
      </w:r>
      <w:r>
        <w:rPr>
          <w:rStyle w:val="13"/>
          <w:rFonts w:hint="default" w:ascii="Times New Roman" w:hAnsi="Times New Roman" w:cs="Times New Roman"/>
          <w:color w:val="auto"/>
          <w:kern w:val="0"/>
        </w:rPr>
        <w:t>；</w:t>
      </w:r>
    </w:p>
    <w:p w14:paraId="02D004FD">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（2）</w:t>
      </w:r>
      <w:r>
        <w:rPr>
          <w:rStyle w:val="13"/>
          <w:rFonts w:hint="default" w:ascii="Times New Roman" w:hAnsi="Times New Roman" w:cs="Times New Roman"/>
          <w:color w:val="auto"/>
        </w:rPr>
        <w:t>发包人按工程价款结算总额的</w:t>
      </w:r>
      <w:r>
        <w:rPr>
          <w:rStyle w:val="13"/>
          <w:rFonts w:hint="default" w:ascii="Times New Roman" w:hAnsi="Times New Roman" w:cs="Times New Roman"/>
          <w:color w:val="auto"/>
          <w:u w:val="single"/>
        </w:rPr>
        <w:t xml:space="preserve"> 3 </w:t>
      </w:r>
      <w:r>
        <w:rPr>
          <w:rStyle w:val="13"/>
          <w:rFonts w:hint="default" w:ascii="Times New Roman" w:hAnsi="Times New Roman" w:cs="Times New Roman"/>
          <w:color w:val="auto"/>
        </w:rPr>
        <w:t>%预留工程质量保修金，待缺陷责任期满后按约定返还</w:t>
      </w:r>
      <w:r>
        <w:rPr>
          <w:rStyle w:val="13"/>
          <w:rFonts w:hint="default" w:ascii="Times New Roman" w:hAnsi="Times New Roman" w:cs="Times New Roman"/>
          <w:color w:val="auto"/>
          <w:kern w:val="0"/>
        </w:rPr>
        <w:t>；</w:t>
      </w:r>
    </w:p>
    <w:p w14:paraId="5FCF417C">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（3）其他方式：</w:t>
      </w:r>
      <w:r>
        <w:rPr>
          <w:rStyle w:val="13"/>
          <w:rFonts w:hint="default" w:ascii="Times New Roman" w:hAnsi="Times New Roman" w:cs="Times New Roman"/>
          <w:color w:val="auto"/>
          <w:u w:val="single"/>
        </w:rPr>
        <w:t xml:space="preserve">        /           </w:t>
      </w:r>
      <w:r>
        <w:rPr>
          <w:rStyle w:val="13"/>
          <w:rFonts w:hint="default" w:ascii="Times New Roman" w:hAnsi="Times New Roman" w:cs="Times New Roman"/>
          <w:color w:val="auto"/>
        </w:rPr>
        <w:t>。</w:t>
      </w:r>
    </w:p>
    <w:p w14:paraId="045D1C60">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15.3.2 质量保证金的扣留</w:t>
      </w:r>
    </w:p>
    <w:p w14:paraId="552C5E65">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质量保证金的扣留采取以下第</w:t>
      </w:r>
      <w:r>
        <w:rPr>
          <w:rStyle w:val="13"/>
          <w:rFonts w:hint="default" w:ascii="Times New Roman" w:hAnsi="Times New Roman" w:cs="Times New Roman"/>
          <w:color w:val="auto"/>
          <w:u w:val="single"/>
        </w:rPr>
        <w:t xml:space="preserve">   （2）   </w:t>
      </w:r>
      <w:r>
        <w:rPr>
          <w:rStyle w:val="13"/>
          <w:rFonts w:hint="default" w:ascii="Times New Roman" w:hAnsi="Times New Roman" w:cs="Times New Roman"/>
          <w:color w:val="auto"/>
        </w:rPr>
        <w:t>种方式：</w:t>
      </w:r>
    </w:p>
    <w:p w14:paraId="0D725D72">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（1）在支付工程进度款时逐次扣留，在此情形下，质量保证金的计算基数不包括预付款的支付、扣回以及价格调整的金额；</w:t>
      </w:r>
    </w:p>
    <w:p w14:paraId="3C35212B">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（2）工程竣工结算时一次性扣留质量保证金；</w:t>
      </w:r>
    </w:p>
    <w:p w14:paraId="767E5227">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（3）其他扣留方式:</w:t>
      </w:r>
      <w:r>
        <w:rPr>
          <w:rStyle w:val="13"/>
          <w:rFonts w:hint="default" w:ascii="Times New Roman" w:hAnsi="Times New Roman" w:cs="Times New Roman"/>
          <w:color w:val="auto"/>
          <w:kern w:val="0"/>
          <w:u w:val="single"/>
        </w:rPr>
        <w:t xml:space="preserve">                   /                  </w:t>
      </w:r>
      <w:r>
        <w:rPr>
          <w:rStyle w:val="13"/>
          <w:rFonts w:hint="default" w:ascii="Times New Roman" w:hAnsi="Times New Roman" w:cs="Times New Roman"/>
          <w:color w:val="auto"/>
          <w:kern w:val="0"/>
        </w:rPr>
        <w:t>。</w:t>
      </w:r>
    </w:p>
    <w:p w14:paraId="1F3D70B2">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kern w:val="0"/>
          <w:highlight w:val="none"/>
          <w:u w:val="single"/>
        </w:rPr>
      </w:pPr>
      <w:r>
        <w:rPr>
          <w:rStyle w:val="13"/>
          <w:rFonts w:hint="default" w:ascii="Times New Roman" w:hAnsi="Times New Roman" w:eastAsia="宋体" w:cs="Times New Roman"/>
          <w:color w:val="auto"/>
        </w:rPr>
        <w:t>关于质量保证金的补充约定：</w:t>
      </w:r>
      <w:r>
        <w:rPr>
          <w:rStyle w:val="13"/>
          <w:rFonts w:hint="default" w:ascii="Times New Roman" w:hAnsi="Times New Roman" w:eastAsia="宋体" w:cs="Times New Roman"/>
          <w:color w:val="auto"/>
          <w:u w:val="single"/>
        </w:rPr>
        <w:t>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w:t>
      </w:r>
      <w:r>
        <w:rPr>
          <w:rStyle w:val="13"/>
          <w:rFonts w:hint="default" w:ascii="Times New Roman" w:hAnsi="Times New Roman" w:eastAsia="宋体" w:cs="Times New Roman"/>
          <w:color w:val="auto"/>
        </w:rPr>
        <w:t>。</w:t>
      </w:r>
    </w:p>
    <w:bookmarkEnd w:id="1195"/>
    <w:bookmarkEnd w:id="1196"/>
    <w:p w14:paraId="4931BF06">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240" w:name="_Toc8671"/>
      <w:bookmarkStart w:id="1241" w:name="_Toc373227765"/>
      <w:bookmarkStart w:id="1242" w:name="_Toc389065330"/>
      <w:bookmarkStart w:id="1243" w:name="_Toc1902722111"/>
      <w:bookmarkStart w:id="1244" w:name="_Toc407135268"/>
      <w:bookmarkStart w:id="1245" w:name="_Toc196306762"/>
      <w:bookmarkStart w:id="1246" w:name="_Toc78449854"/>
      <w:bookmarkStart w:id="1247" w:name="_Toc373478412"/>
      <w:r>
        <w:rPr>
          <w:rStyle w:val="13"/>
          <w:rFonts w:hint="default" w:ascii="Times New Roman" w:hAnsi="Times New Roman" w:eastAsia="宋体" w:cs="Times New Roman"/>
          <w:color w:val="auto"/>
          <w:highlight w:val="none"/>
        </w:rPr>
        <w:t>15.4 保修</w:t>
      </w:r>
      <w:bookmarkEnd w:id="1240"/>
      <w:bookmarkEnd w:id="1241"/>
      <w:bookmarkEnd w:id="1242"/>
      <w:bookmarkEnd w:id="1243"/>
      <w:bookmarkEnd w:id="1244"/>
      <w:bookmarkEnd w:id="1245"/>
      <w:bookmarkEnd w:id="1246"/>
      <w:bookmarkEnd w:id="1247"/>
    </w:p>
    <w:bookmarkEnd w:id="1197"/>
    <w:p w14:paraId="33BFEC3B">
      <w:pPr>
        <w:pStyle w:val="32"/>
        <w:spacing w:line="360" w:lineRule="exact"/>
        <w:ind w:firstLine="409" w:firstLineChars="195"/>
        <w:jc w:val="left"/>
        <w:rPr>
          <w:rStyle w:val="13"/>
          <w:rFonts w:hint="default" w:ascii="Times New Roman" w:hAnsi="Times New Roman" w:cs="Times New Roman"/>
          <w:color w:val="auto"/>
        </w:rPr>
      </w:pPr>
      <w:r>
        <w:rPr>
          <w:rStyle w:val="13"/>
          <w:rFonts w:hint="default" w:ascii="Times New Roman" w:hAnsi="Times New Roman" w:cs="Times New Roman"/>
          <w:color w:val="auto"/>
        </w:rPr>
        <w:t>15.4.1 保修责任</w:t>
      </w:r>
    </w:p>
    <w:p w14:paraId="53063E80">
      <w:pPr>
        <w:pStyle w:val="32"/>
        <w:spacing w:line="360" w:lineRule="exact"/>
        <w:ind w:firstLine="409" w:firstLineChars="195"/>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rPr>
        <w:t>工程保修期为：</w:t>
      </w:r>
      <w:r>
        <w:rPr>
          <w:rStyle w:val="13"/>
          <w:rFonts w:hint="default" w:ascii="Times New Roman" w:hAnsi="Times New Roman" w:cs="Times New Roman"/>
          <w:color w:val="auto"/>
          <w:kern w:val="0"/>
          <w:u w:val="single"/>
        </w:rPr>
        <w:t xml:space="preserve">  根据《建设工程质量管理条例》及有关规定，约定本工程的保修期如下：⒈地基基础工程和主体结构工程为设计文件规定的该工程合理使用年限；⒉屋面防水工程、有防水要求的卫生间、房间和外墙面的防渗漏为五年；⒊装修工程为两年；⒋电气管线、给排水管道、设备安装工程为两年；⒌供热与供冷系统为两个采暖期、供冷期；⒍住宅小区内的给排水设施、道路等配套工程为两年 ；7.园林绿化种植工程为两年；8.道路工程为两年</w:t>
      </w:r>
      <w:r>
        <w:rPr>
          <w:rStyle w:val="13"/>
          <w:rFonts w:hint="default" w:ascii="Times New Roman" w:hAnsi="Times New Roman" w:cs="Times New Roman"/>
          <w:color w:val="auto"/>
          <w:kern w:val="0"/>
        </w:rPr>
        <w:t>。</w:t>
      </w:r>
    </w:p>
    <w:p w14:paraId="4FCD2041">
      <w:pPr>
        <w:pStyle w:val="32"/>
        <w:spacing w:line="360" w:lineRule="exact"/>
        <w:ind w:firstLine="409" w:firstLineChars="195"/>
        <w:jc w:val="left"/>
        <w:rPr>
          <w:rStyle w:val="13"/>
          <w:rFonts w:hint="default" w:ascii="Times New Roman" w:hAnsi="Times New Roman" w:cs="Times New Roman"/>
          <w:color w:val="auto"/>
          <w:kern w:val="0"/>
          <w:u w:val="single"/>
        </w:rPr>
      </w:pPr>
      <w:r>
        <w:rPr>
          <w:rStyle w:val="13"/>
          <w:rFonts w:hint="default" w:ascii="Times New Roman" w:hAnsi="Times New Roman" w:cs="Times New Roman"/>
          <w:color w:val="auto"/>
        </w:rPr>
        <w:t>工程保修书具体内容见合同附件3。</w:t>
      </w:r>
    </w:p>
    <w:p w14:paraId="7FE4DCF5">
      <w:pPr>
        <w:pStyle w:val="32"/>
        <w:spacing w:line="360" w:lineRule="exact"/>
        <w:ind w:firstLine="409" w:firstLineChars="195"/>
        <w:jc w:val="left"/>
        <w:rPr>
          <w:rStyle w:val="13"/>
          <w:rFonts w:hint="default" w:ascii="Times New Roman" w:hAnsi="Times New Roman" w:cs="Times New Roman"/>
          <w:color w:val="auto"/>
        </w:rPr>
      </w:pPr>
      <w:r>
        <w:rPr>
          <w:rStyle w:val="13"/>
          <w:rFonts w:hint="default" w:ascii="Times New Roman" w:hAnsi="Times New Roman" w:cs="Times New Roman"/>
          <w:color w:val="auto"/>
        </w:rPr>
        <w:t>15.4.3 修复通知</w:t>
      </w:r>
    </w:p>
    <w:p w14:paraId="08D7BC05">
      <w:pPr>
        <w:pStyle w:val="32"/>
        <w:spacing w:line="360" w:lineRule="exact"/>
        <w:ind w:firstLine="409" w:firstLineChars="195"/>
        <w:jc w:val="left"/>
        <w:rPr>
          <w:rStyle w:val="13"/>
          <w:rFonts w:hint="default" w:ascii="Times New Roman" w:hAnsi="Times New Roman" w:cs="Times New Roman"/>
          <w:color w:val="auto"/>
          <w:kern w:val="0"/>
          <w:u w:val="single"/>
        </w:rPr>
      </w:pPr>
      <w:r>
        <w:rPr>
          <w:rStyle w:val="13"/>
          <w:rFonts w:hint="default" w:ascii="Times New Roman" w:hAnsi="Times New Roman" w:cs="Times New Roman"/>
          <w:color w:val="auto"/>
          <w:kern w:val="0"/>
        </w:rPr>
        <w:t>承包人收到保修通知并到达工程现场的合理时间：</w:t>
      </w:r>
      <w:bookmarkStart w:id="1248" w:name="_Toc418061820"/>
      <w:bookmarkEnd w:id="1248"/>
      <w:bookmarkStart w:id="1249" w:name="_Toc403579001"/>
      <w:bookmarkEnd w:id="1249"/>
      <w:bookmarkStart w:id="1250" w:name="_Toc425334320"/>
      <w:bookmarkEnd w:id="1250"/>
      <w:r>
        <w:rPr>
          <w:rStyle w:val="13"/>
          <w:rFonts w:hint="default" w:ascii="Times New Roman" w:hAnsi="Times New Roman" w:cs="Times New Roman"/>
          <w:color w:val="auto"/>
          <w:u w:val="single"/>
        </w:rPr>
        <w:t>1、属于保修范围、内容的项目，承包人应当在接到保修通知之日起7天内派人保修。承包人不在约定期限内派人保修的，发包人可以委托他人修理，所发生费用直接从质保金中扣除。2、发生紧急抢修事故的，承包人在接到事故通知后，应当24小时内到达事故现场抢修。3、对于涉及结构安全的质量问题，应当按照《建设工程质量管理条例》的规定，立即向当地建设行政主管部门报告，采取安全防范措施；由原设计单位或者具有相应资质等级的设计单位提出保修方案，承包人实施保修。4、质量保修完成后，由发包人组织验收。</w:t>
      </w:r>
    </w:p>
    <w:p w14:paraId="56679759">
      <w:pPr>
        <w:pStyle w:val="25"/>
        <w:pageBreakBefore w:val="0"/>
        <w:widowControl w:val="0"/>
        <w:kinsoku/>
        <w:wordWrap/>
        <w:overflowPunct/>
        <w:topLinePunct w:val="0"/>
        <w:bidi w:val="0"/>
        <w:spacing w:line="380" w:lineRule="exact"/>
        <w:ind w:left="0" w:leftChars="0" w:firstLine="409" w:firstLineChars="195"/>
        <w:jc w:val="left"/>
        <w:textAlignment w:val="auto"/>
        <w:rPr>
          <w:rStyle w:val="13"/>
          <w:rFonts w:hint="default" w:ascii="Times New Roman" w:hAnsi="Times New Roman" w:eastAsia="宋体" w:cs="Times New Roman"/>
          <w:color w:val="auto"/>
          <w:kern w:val="0"/>
          <w:highlight w:val="none"/>
          <w:u w:val="single"/>
        </w:rPr>
      </w:pPr>
    </w:p>
    <w:bookmarkEnd w:id="1198"/>
    <w:bookmarkEnd w:id="1199"/>
    <w:bookmarkEnd w:id="1200"/>
    <w:bookmarkEnd w:id="1201"/>
    <w:p w14:paraId="54AADCE7">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1251" w:name="_Toc373227766"/>
      <w:bookmarkStart w:id="1252" w:name="_Toc1360137061"/>
      <w:bookmarkStart w:id="1253" w:name="_Toc1725581915"/>
      <w:bookmarkStart w:id="1254" w:name="_Toc17551"/>
      <w:bookmarkStart w:id="1255" w:name="_Toc373478413"/>
      <w:bookmarkStart w:id="1256" w:name="_Toc78449855"/>
      <w:bookmarkStart w:id="1257" w:name="_Toc389065331"/>
      <w:bookmarkStart w:id="1258" w:name="_Toc351203648"/>
      <w:bookmarkStart w:id="1259" w:name="_Toc407135269"/>
      <w:bookmarkStart w:id="1260" w:name="_Toc280868717"/>
      <w:bookmarkStart w:id="1261" w:name="_Toc280868718"/>
      <w:r>
        <w:rPr>
          <w:rStyle w:val="13"/>
          <w:rFonts w:hint="default" w:ascii="Times New Roman" w:hAnsi="Times New Roman" w:cs="Times New Roman"/>
          <w:color w:val="auto"/>
          <w:highlight w:val="none"/>
        </w:rPr>
        <w:t>16. 违约</w:t>
      </w:r>
      <w:bookmarkEnd w:id="1251"/>
      <w:bookmarkEnd w:id="1252"/>
      <w:bookmarkEnd w:id="1253"/>
      <w:bookmarkEnd w:id="1254"/>
      <w:bookmarkEnd w:id="1255"/>
      <w:bookmarkEnd w:id="1256"/>
      <w:bookmarkEnd w:id="1257"/>
      <w:bookmarkEnd w:id="1258"/>
      <w:bookmarkEnd w:id="1259"/>
    </w:p>
    <w:p w14:paraId="496FAB65">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262" w:name="_Toc1973395665"/>
      <w:bookmarkStart w:id="1263" w:name="_Toc373227767"/>
      <w:bookmarkStart w:id="1264" w:name="_Toc407135270"/>
      <w:bookmarkStart w:id="1265" w:name="_Toc1535389315"/>
      <w:bookmarkStart w:id="1266" w:name="_Toc373478414"/>
      <w:bookmarkStart w:id="1267" w:name="_Toc30699"/>
      <w:bookmarkStart w:id="1268" w:name="_Toc78449856"/>
      <w:bookmarkStart w:id="1269" w:name="_Toc389065332"/>
      <w:r>
        <w:rPr>
          <w:rStyle w:val="13"/>
          <w:rFonts w:hint="default" w:ascii="Times New Roman" w:hAnsi="Times New Roman" w:eastAsia="宋体" w:cs="Times New Roman"/>
          <w:color w:val="auto"/>
          <w:highlight w:val="none"/>
        </w:rPr>
        <w:t>16.1 发包人违约</w:t>
      </w:r>
      <w:bookmarkEnd w:id="1262"/>
      <w:bookmarkEnd w:id="1263"/>
      <w:bookmarkEnd w:id="1264"/>
      <w:bookmarkEnd w:id="1265"/>
      <w:bookmarkEnd w:id="1266"/>
      <w:bookmarkEnd w:id="1267"/>
      <w:bookmarkEnd w:id="1268"/>
      <w:bookmarkEnd w:id="1269"/>
    </w:p>
    <w:p w14:paraId="72F91652">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16.1.1发包人违约的情形</w:t>
      </w:r>
    </w:p>
    <w:p w14:paraId="6C50E085">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发包人违约的其他情形：</w:t>
      </w:r>
      <w:r>
        <w:rPr>
          <w:rStyle w:val="13"/>
          <w:rFonts w:hint="default" w:ascii="Times New Roman" w:hAnsi="Times New Roman" w:cs="Times New Roman"/>
          <w:color w:val="auto"/>
          <w:kern w:val="0"/>
          <w:u w:val="single"/>
        </w:rPr>
        <w:t xml:space="preserve">  按通用条款执行</w:t>
      </w:r>
      <w:r>
        <w:rPr>
          <w:rStyle w:val="13"/>
          <w:rFonts w:hint="default" w:ascii="Times New Roman" w:hAnsi="Times New Roman" w:cs="Times New Roman"/>
          <w:color w:val="auto"/>
          <w:kern w:val="0"/>
        </w:rPr>
        <w:t>。</w:t>
      </w:r>
    </w:p>
    <w:p w14:paraId="6373196E">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发、承包双方可以在施工过程中通过补充协议或会议纪要等形式另行约定与本合同有关的违约责任，双方均应遵守且相关的违约责任条款不受本合同效力的影响。</w:t>
      </w:r>
    </w:p>
    <w:p w14:paraId="5BB3CBDC">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16.1.2 发包人违约的责任</w:t>
      </w:r>
    </w:p>
    <w:p w14:paraId="045DF515">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发包人违约责任的承担方式和计算方法：</w:t>
      </w:r>
    </w:p>
    <w:p w14:paraId="2B9E5AA1">
      <w:pPr>
        <w:pStyle w:val="29"/>
        <w:spacing w:line="360" w:lineRule="exact"/>
        <w:rPr>
          <w:rStyle w:val="13"/>
          <w:rFonts w:hint="default" w:ascii="Times New Roman" w:hAnsi="Times New Roman" w:cs="Times New Roman"/>
          <w:color w:val="auto"/>
          <w:u w:val="single"/>
        </w:rPr>
      </w:pPr>
      <w:r>
        <w:rPr>
          <w:rStyle w:val="13"/>
          <w:rFonts w:hint="default" w:ascii="Times New Roman" w:hAnsi="Times New Roman" w:cs="Times New Roman"/>
          <w:color w:val="auto"/>
        </w:rPr>
        <w:t>（1）因发包人原因未能在计划开工日期前7天内下达开工通知的违约责任：</w:t>
      </w:r>
      <w:r>
        <w:rPr>
          <w:rStyle w:val="13"/>
          <w:rFonts w:hint="default" w:ascii="Times New Roman" w:hAnsi="Times New Roman" w:cs="Times New Roman"/>
          <w:color w:val="auto"/>
          <w:u w:val="single"/>
        </w:rPr>
        <w:t xml:space="preserve">  按通用条款执行</w:t>
      </w:r>
      <w:r>
        <w:rPr>
          <w:rStyle w:val="13"/>
          <w:rFonts w:hint="default" w:ascii="Times New Roman" w:hAnsi="Times New Roman" w:cs="Times New Roman"/>
          <w:color w:val="auto"/>
        </w:rPr>
        <w:t>。</w:t>
      </w:r>
    </w:p>
    <w:p w14:paraId="5336D9D9">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（2）因发包人原因未能按合同约定支付合同价款的违约责任：</w:t>
      </w:r>
      <w:r>
        <w:rPr>
          <w:rStyle w:val="13"/>
          <w:rFonts w:hint="default" w:ascii="Times New Roman" w:hAnsi="Times New Roman" w:cs="Times New Roman"/>
          <w:color w:val="auto"/>
          <w:u w:val="single"/>
        </w:rPr>
        <w:t xml:space="preserve">  按通用条款执行  </w:t>
      </w:r>
      <w:r>
        <w:rPr>
          <w:rStyle w:val="13"/>
          <w:rFonts w:hint="default" w:ascii="Times New Roman" w:hAnsi="Times New Roman" w:cs="Times New Roman"/>
          <w:color w:val="auto"/>
        </w:rPr>
        <w:t>。</w:t>
      </w:r>
    </w:p>
    <w:p w14:paraId="193BEAE5">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（3）发包人违反第10.1款〔变更的范围〕第（2）项约定，自行实施被取消的工作或转由他人实施的违约责任：</w:t>
      </w:r>
      <w:r>
        <w:rPr>
          <w:rStyle w:val="13"/>
          <w:rFonts w:hint="default" w:ascii="Times New Roman" w:hAnsi="Times New Roman" w:cs="Times New Roman"/>
          <w:color w:val="auto"/>
          <w:u w:val="single"/>
        </w:rPr>
        <w:t xml:space="preserve">  按通用条款执行</w:t>
      </w:r>
      <w:r>
        <w:rPr>
          <w:rStyle w:val="13"/>
          <w:rFonts w:hint="default" w:ascii="Times New Roman" w:hAnsi="Times New Roman" w:cs="Times New Roman"/>
          <w:color w:val="auto"/>
        </w:rPr>
        <w:t>。</w:t>
      </w:r>
    </w:p>
    <w:p w14:paraId="6A05ADB0">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（4）发包人提供的材料、工程设备的规格、数量或质量不符合合同约定，或因发包人原因导致交货日期延误或交货地点变更等情况的违约责任：</w:t>
      </w:r>
      <w:r>
        <w:rPr>
          <w:rStyle w:val="13"/>
          <w:rFonts w:hint="default" w:ascii="Times New Roman" w:hAnsi="Times New Roman" w:cs="Times New Roman"/>
          <w:color w:val="auto"/>
          <w:u w:val="single"/>
        </w:rPr>
        <w:t xml:space="preserve">   按通用条款执行 </w:t>
      </w:r>
      <w:r>
        <w:rPr>
          <w:rStyle w:val="13"/>
          <w:rFonts w:hint="default" w:ascii="Times New Roman" w:hAnsi="Times New Roman" w:cs="Times New Roman"/>
          <w:color w:val="auto"/>
        </w:rPr>
        <w:t>。</w:t>
      </w:r>
    </w:p>
    <w:p w14:paraId="26B7F77A">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（5）因发包人违反合同约定造成暂停施工的违约责任：</w:t>
      </w:r>
      <w:r>
        <w:rPr>
          <w:rStyle w:val="13"/>
          <w:rFonts w:hint="default" w:ascii="Times New Roman" w:hAnsi="Times New Roman" w:cs="Times New Roman"/>
          <w:color w:val="auto"/>
          <w:u w:val="single"/>
        </w:rPr>
        <w:t xml:space="preserve">  按通用条款执行  </w:t>
      </w:r>
      <w:r>
        <w:rPr>
          <w:rStyle w:val="13"/>
          <w:rFonts w:hint="default" w:ascii="Times New Roman" w:hAnsi="Times New Roman" w:cs="Times New Roman"/>
          <w:color w:val="auto"/>
        </w:rPr>
        <w:t>。</w:t>
      </w:r>
    </w:p>
    <w:p w14:paraId="6D785DF3">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（6）发包人无正当理由没有在约定期限内发出复工指示，导致承包人无法复工的违约责任：</w:t>
      </w:r>
      <w:r>
        <w:rPr>
          <w:rStyle w:val="13"/>
          <w:rFonts w:hint="default" w:ascii="Times New Roman" w:hAnsi="Times New Roman" w:cs="Times New Roman"/>
          <w:color w:val="auto"/>
          <w:u w:val="single"/>
        </w:rPr>
        <w:t xml:space="preserve">  按通用条款执行  </w:t>
      </w:r>
      <w:r>
        <w:rPr>
          <w:rStyle w:val="13"/>
          <w:rFonts w:hint="default" w:ascii="Times New Roman" w:hAnsi="Times New Roman" w:cs="Times New Roman"/>
          <w:color w:val="auto"/>
        </w:rPr>
        <w:t>。</w:t>
      </w:r>
    </w:p>
    <w:p w14:paraId="63550087">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（7）其他：</w:t>
      </w:r>
      <w:r>
        <w:rPr>
          <w:rStyle w:val="13"/>
          <w:rFonts w:hint="default" w:ascii="Times New Roman" w:hAnsi="Times New Roman" w:cs="Times New Roman"/>
          <w:color w:val="auto"/>
          <w:kern w:val="0"/>
          <w:u w:val="single"/>
        </w:rPr>
        <w:t xml:space="preserve">   无       </w:t>
      </w:r>
      <w:r>
        <w:rPr>
          <w:rStyle w:val="13"/>
          <w:rFonts w:hint="default" w:ascii="Times New Roman" w:hAnsi="Times New Roman" w:cs="Times New Roman"/>
          <w:color w:val="auto"/>
          <w:kern w:val="0"/>
        </w:rPr>
        <w:t>。</w:t>
      </w:r>
    </w:p>
    <w:p w14:paraId="25E1D6E1">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16.1.3 因发包人违约解除合同</w:t>
      </w:r>
    </w:p>
    <w:p w14:paraId="2429D0D1">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highlight w:val="none"/>
        </w:rPr>
      </w:pPr>
      <w:r>
        <w:rPr>
          <w:rStyle w:val="13"/>
          <w:rFonts w:hint="default" w:ascii="Times New Roman" w:hAnsi="Times New Roman" w:cs="Times New Roman"/>
          <w:color w:val="auto"/>
          <w:kern w:val="0"/>
        </w:rPr>
        <w:t>承包人按16.1.1项〔发包人违约的情形〕约定暂停施工满</w:t>
      </w:r>
      <w:r>
        <w:rPr>
          <w:rStyle w:val="13"/>
          <w:rFonts w:hint="default" w:ascii="Times New Roman" w:hAnsi="Times New Roman" w:cs="Times New Roman"/>
          <w:color w:val="auto"/>
          <w:kern w:val="0"/>
          <w:u w:val="single"/>
        </w:rPr>
        <w:t xml:space="preserve">  按通用条款执行</w:t>
      </w:r>
      <w:r>
        <w:rPr>
          <w:rStyle w:val="13"/>
          <w:rFonts w:hint="default" w:ascii="Times New Roman" w:hAnsi="Times New Roman" w:cs="Times New Roman"/>
          <w:color w:val="auto"/>
          <w:kern w:val="0"/>
        </w:rPr>
        <w:t>天后发包人仍不纠正其违约行为并致使合同目的不能实现的，承包人有权解除合同。</w:t>
      </w:r>
    </w:p>
    <w:p w14:paraId="00F83A7D">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270" w:name="_Toc373227768"/>
      <w:bookmarkStart w:id="1271" w:name="_Toc8576"/>
      <w:bookmarkStart w:id="1272" w:name="_Toc78449857"/>
      <w:bookmarkStart w:id="1273" w:name="_Toc61078193"/>
      <w:bookmarkStart w:id="1274" w:name="_Toc407135271"/>
      <w:bookmarkStart w:id="1275" w:name="_Toc247586342"/>
      <w:bookmarkStart w:id="1276" w:name="_Toc373478415"/>
      <w:bookmarkStart w:id="1277" w:name="_Toc389065333"/>
      <w:r>
        <w:rPr>
          <w:rStyle w:val="13"/>
          <w:rFonts w:hint="default" w:ascii="Times New Roman" w:hAnsi="Times New Roman" w:eastAsia="宋体" w:cs="Times New Roman"/>
          <w:color w:val="auto"/>
          <w:highlight w:val="none"/>
        </w:rPr>
        <w:t>16.2 承包人违约</w:t>
      </w:r>
      <w:bookmarkEnd w:id="1270"/>
      <w:bookmarkEnd w:id="1271"/>
      <w:bookmarkEnd w:id="1272"/>
      <w:bookmarkEnd w:id="1273"/>
      <w:bookmarkEnd w:id="1274"/>
      <w:bookmarkEnd w:id="1275"/>
      <w:bookmarkEnd w:id="1276"/>
      <w:bookmarkEnd w:id="1277"/>
    </w:p>
    <w:p w14:paraId="7C6517FA">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16.2.1 承包人违约的情形</w:t>
      </w:r>
    </w:p>
    <w:p w14:paraId="1AB090E2">
      <w:pPr>
        <w:pStyle w:val="32"/>
        <w:spacing w:line="360" w:lineRule="exact"/>
        <w:ind w:firstLine="420" w:firstLineChars="200"/>
        <w:jc w:val="left"/>
        <w:rPr>
          <w:rStyle w:val="13"/>
          <w:rFonts w:hint="default" w:ascii="Times New Roman" w:hAnsi="Times New Roman" w:cs="Times New Roman"/>
          <w:color w:val="auto"/>
          <w:kern w:val="0"/>
          <w:u w:val="single"/>
        </w:rPr>
      </w:pPr>
      <w:r>
        <w:rPr>
          <w:rStyle w:val="13"/>
          <w:rFonts w:hint="default" w:ascii="Times New Roman" w:hAnsi="Times New Roman" w:cs="Times New Roman"/>
          <w:color w:val="auto"/>
          <w:kern w:val="0"/>
        </w:rPr>
        <w:t>承包人违约的其他情形：</w:t>
      </w:r>
      <w:r>
        <w:rPr>
          <w:rStyle w:val="13"/>
          <w:rFonts w:hint="default" w:ascii="Times New Roman" w:hAnsi="Times New Roman" w:cs="Times New Roman"/>
          <w:color w:val="auto"/>
          <w:kern w:val="0"/>
          <w:u w:val="single"/>
        </w:rPr>
        <w:t xml:space="preserve">按通用条款执行 </w:t>
      </w:r>
      <w:r>
        <w:rPr>
          <w:rStyle w:val="13"/>
          <w:rFonts w:hint="default" w:ascii="Times New Roman" w:hAnsi="Times New Roman" w:cs="Times New Roman"/>
          <w:color w:val="auto"/>
          <w:kern w:val="0"/>
        </w:rPr>
        <w:t>。</w:t>
      </w:r>
    </w:p>
    <w:p w14:paraId="36D15312">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16.2.2承包人违约的责任</w:t>
      </w:r>
    </w:p>
    <w:p w14:paraId="11292085">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承包人违约责任的承担方式和计算方法：</w:t>
      </w:r>
    </w:p>
    <w:p w14:paraId="09CC21B6">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（1）承包人未按本合同通用条款第16.2.1（2）、（3）条内容完成的，承包人无条件返工处理，修复至工程质量要求并承担相关费用，并在发包人规定的时间内完成返工。</w:t>
      </w:r>
    </w:p>
    <w:p w14:paraId="27A89637">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（2）承包人有本合同通用条款第16.2.1（6）条情形的，或经监理人检验修复质量不合格而承包人拒绝再进行修补的，发包人将扣除承包人全部质量保修金。</w:t>
      </w:r>
    </w:p>
    <w:p w14:paraId="4DFF99AF">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3）承包人有本专用合同条款3.2、3.3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66FFB7A4">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16.2.3 因承包人违约解除合同</w:t>
      </w:r>
    </w:p>
    <w:p w14:paraId="68168D34">
      <w:pPr>
        <w:pStyle w:val="29"/>
        <w:spacing w:line="360" w:lineRule="exact"/>
        <w:rPr>
          <w:rStyle w:val="13"/>
          <w:rFonts w:hint="default" w:ascii="Times New Roman" w:hAnsi="Times New Roman" w:cs="Times New Roman"/>
          <w:color w:val="auto"/>
        </w:rPr>
      </w:pPr>
      <w:r>
        <w:rPr>
          <w:rStyle w:val="13"/>
          <w:rFonts w:hint="default" w:ascii="Times New Roman" w:hAnsi="Times New Roman" w:cs="Times New Roman"/>
          <w:color w:val="auto"/>
        </w:rPr>
        <w:t>关于承包人违约解除合同的特别约定：</w:t>
      </w:r>
      <w:r>
        <w:rPr>
          <w:rStyle w:val="13"/>
          <w:rFonts w:hint="default" w:ascii="Times New Roman" w:hAnsi="Times New Roman" w:cs="Times New Roman"/>
          <w:color w:val="auto"/>
          <w:u w:val="single"/>
        </w:rPr>
        <w:t xml:space="preserve">  承包人有违反以下情况之一的，发包人有权解除合同，并没收其全部履约保证金</w:t>
      </w:r>
      <w:r>
        <w:rPr>
          <w:rStyle w:val="13"/>
          <w:rFonts w:hint="default" w:ascii="Times New Roman" w:hAnsi="Times New Roman" w:cs="Times New Roman"/>
          <w:color w:val="auto"/>
        </w:rPr>
        <w:t>。</w:t>
      </w:r>
    </w:p>
    <w:p w14:paraId="69FCB26B">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(1)承包人无正当理由不按开工通知的要求及时进场组织施工和不按签订协议书时商定的进度计划有效地开展施工准备，造成工期延误的；</w:t>
      </w:r>
    </w:p>
    <w:p w14:paraId="79038389">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(2)承包人违反本合同通用条款第3.5条规定私自将合同或合同的任何部分或任何权利转让给其他人，或私自将工程或工程的一部分分包出去的；</w:t>
      </w:r>
    </w:p>
    <w:p w14:paraId="5FB49980">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(3)未经监理人批准，承包人私自将已按投标文件承诺进入工地的工程设备、施工设备、临时工程或材料撤离工地的；</w:t>
      </w:r>
    </w:p>
    <w:p w14:paraId="7466992A">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(4)由于承包人原因拒绝按合同进度计划及时完成合同规定的工程，而又未采取有效措施赶上进度，造成工期延误的；</w:t>
      </w:r>
    </w:p>
    <w:p w14:paraId="5C419D30">
      <w:pPr>
        <w:pStyle w:val="32"/>
        <w:spacing w:line="360" w:lineRule="exact"/>
        <w:ind w:firstLine="420" w:firstLineChars="200"/>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(5)承包人否认合同有效或拒绝履行合同规定的承包人义务，或由于法律、财务等原因导致承包人无法继续履行或实质上已停止履行合同的义务的；</w:t>
      </w:r>
    </w:p>
    <w:p w14:paraId="20FBFE91">
      <w:pPr>
        <w:pStyle w:val="32"/>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(6)合同签订之日起十五日内，承包人无法按合同规定及投标文件的承诺进场经监理工程师认可的全部人员和机械的。</w:t>
      </w:r>
    </w:p>
    <w:p w14:paraId="08F347E6">
      <w:pPr>
        <w:pStyle w:val="32"/>
        <w:spacing w:line="360" w:lineRule="exact"/>
        <w:ind w:firstLine="420" w:firstLineChars="200"/>
        <w:rPr>
          <w:rStyle w:val="13"/>
          <w:rFonts w:hint="default" w:ascii="Times New Roman" w:hAnsi="Times New Roman" w:cs="Times New Roman"/>
          <w:color w:val="auto"/>
          <w:kern w:val="0"/>
          <w:highlight w:val="none"/>
        </w:rPr>
      </w:pPr>
      <w:r>
        <w:rPr>
          <w:rStyle w:val="13"/>
          <w:rFonts w:hint="default" w:ascii="Times New Roman" w:hAnsi="Times New Roman" w:cs="Times New Roman"/>
          <w:color w:val="auto"/>
          <w:kern w:val="0"/>
        </w:rPr>
        <w:t>发包人继续使用承包人在施工现场的材料、设备、临时工程、承包人文件和由承包人或以其名义编制的其他文件的费用承担方式：</w:t>
      </w:r>
      <w:r>
        <w:rPr>
          <w:rStyle w:val="13"/>
          <w:rFonts w:hint="default" w:ascii="Times New Roman" w:hAnsi="Times New Roman" w:cs="Times New Roman"/>
          <w:color w:val="auto"/>
          <w:kern w:val="0"/>
          <w:u w:val="single"/>
        </w:rPr>
        <w:t xml:space="preserve">签订合同签协商决定  </w:t>
      </w:r>
      <w:r>
        <w:rPr>
          <w:rStyle w:val="13"/>
          <w:rFonts w:hint="default" w:ascii="Times New Roman" w:hAnsi="Times New Roman" w:cs="Times New Roman"/>
          <w:color w:val="auto"/>
          <w:kern w:val="0"/>
        </w:rPr>
        <w:t>。</w:t>
      </w:r>
    </w:p>
    <w:p w14:paraId="69AAECBB">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1278" w:name="_Toc389065334"/>
      <w:bookmarkStart w:id="1279" w:name="_Toc407135272"/>
      <w:bookmarkStart w:id="1280" w:name="_Toc22517"/>
      <w:bookmarkStart w:id="1281" w:name="_Toc1117922953"/>
      <w:bookmarkStart w:id="1282" w:name="_Toc373227769"/>
      <w:bookmarkStart w:id="1283" w:name="_Toc351203649"/>
      <w:bookmarkStart w:id="1284" w:name="_Toc373478416"/>
      <w:bookmarkStart w:id="1285" w:name="_Toc78449858"/>
      <w:bookmarkStart w:id="1286" w:name="_Toc1753556740"/>
      <w:r>
        <w:rPr>
          <w:rStyle w:val="13"/>
          <w:rFonts w:hint="default" w:ascii="Times New Roman" w:hAnsi="Times New Roman" w:cs="Times New Roman"/>
          <w:color w:val="auto"/>
          <w:highlight w:val="none"/>
        </w:rPr>
        <w:t>17. 不可抗力</w:t>
      </w:r>
      <w:bookmarkEnd w:id="1278"/>
      <w:bookmarkEnd w:id="1279"/>
      <w:bookmarkEnd w:id="1280"/>
      <w:bookmarkEnd w:id="1281"/>
      <w:bookmarkEnd w:id="1282"/>
      <w:bookmarkEnd w:id="1283"/>
      <w:bookmarkEnd w:id="1284"/>
      <w:bookmarkEnd w:id="1285"/>
      <w:bookmarkEnd w:id="1286"/>
      <w:r>
        <w:rPr>
          <w:rStyle w:val="13"/>
          <w:rFonts w:hint="default" w:ascii="Times New Roman" w:hAnsi="Times New Roman" w:cs="Times New Roman"/>
          <w:color w:val="auto"/>
          <w:highlight w:val="none"/>
        </w:rPr>
        <w:t xml:space="preserve"> </w:t>
      </w:r>
      <w:bookmarkEnd w:id="1260"/>
    </w:p>
    <w:p w14:paraId="3934DC8F">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287" w:name="_Toc407135273"/>
      <w:bookmarkStart w:id="1288" w:name="_Toc373227770"/>
      <w:bookmarkStart w:id="1289" w:name="_Toc78449859"/>
      <w:bookmarkStart w:id="1290" w:name="_Toc429574049"/>
      <w:bookmarkStart w:id="1291" w:name="_Toc666312941"/>
      <w:bookmarkStart w:id="1292" w:name="_Toc24686"/>
      <w:bookmarkStart w:id="1293" w:name="_Toc389065335"/>
      <w:bookmarkStart w:id="1294" w:name="_Toc373478417"/>
      <w:r>
        <w:rPr>
          <w:rStyle w:val="13"/>
          <w:rFonts w:hint="default" w:ascii="Times New Roman" w:hAnsi="Times New Roman" w:eastAsia="宋体" w:cs="Times New Roman"/>
          <w:color w:val="auto"/>
          <w:highlight w:val="none"/>
        </w:rPr>
        <w:t>17.1 不可抗力的确认</w:t>
      </w:r>
      <w:bookmarkEnd w:id="1287"/>
      <w:bookmarkEnd w:id="1288"/>
      <w:bookmarkEnd w:id="1289"/>
      <w:bookmarkEnd w:id="1290"/>
      <w:bookmarkEnd w:id="1291"/>
      <w:bookmarkEnd w:id="1292"/>
      <w:bookmarkEnd w:id="1293"/>
      <w:bookmarkEnd w:id="1294"/>
    </w:p>
    <w:p w14:paraId="6CEED97F">
      <w:pPr>
        <w:pStyle w:val="32"/>
        <w:spacing w:line="360" w:lineRule="exact"/>
        <w:ind w:firstLine="420" w:firstLineChars="200"/>
        <w:jc w:val="left"/>
        <w:rPr>
          <w:rStyle w:val="13"/>
          <w:rFonts w:hint="default" w:ascii="Times New Roman" w:hAnsi="Times New Roman" w:cs="Times New Roman"/>
          <w:color w:val="auto"/>
          <w:kern w:val="0"/>
          <w:highlight w:val="none"/>
          <w:u w:val="single"/>
        </w:rPr>
      </w:pPr>
      <w:r>
        <w:rPr>
          <w:rStyle w:val="13"/>
          <w:rFonts w:hint="default" w:ascii="Times New Roman" w:hAnsi="Times New Roman" w:cs="Times New Roman"/>
          <w:color w:val="auto"/>
        </w:rPr>
        <w:t>除通用合同条款约定的不可抗力事件之外，视为不可抗力的其他情形：</w:t>
      </w:r>
      <w:r>
        <w:rPr>
          <w:rStyle w:val="13"/>
          <w:rFonts w:hint="default" w:ascii="Times New Roman" w:hAnsi="Times New Roman" w:cs="Times New Roman"/>
          <w:color w:val="auto"/>
          <w:kern w:val="0"/>
          <w:u w:val="single"/>
        </w:rPr>
        <w:t>不可抗力包括因战争、恐怖主义、动乱、空中飞行物体坠落或其他非发包人、承包人责任造成的爆炸、停工、火灾，以及：1、当地气象部门规定的情形；2、当地地震部门规定的情形；3、当地卫生部门规定的情形；4、提供政府相关部门对不可抗力的证明材料</w:t>
      </w:r>
      <w:r>
        <w:rPr>
          <w:rStyle w:val="13"/>
          <w:rFonts w:hint="default" w:ascii="Times New Roman" w:hAnsi="Times New Roman" w:cs="Times New Roman"/>
          <w:color w:val="auto"/>
          <w:kern w:val="0"/>
        </w:rPr>
        <w:t>。</w:t>
      </w:r>
    </w:p>
    <w:p w14:paraId="5C1E948E">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295" w:name="_Toc373227771"/>
      <w:bookmarkStart w:id="1296" w:name="_Toc658729758"/>
      <w:bookmarkStart w:id="1297" w:name="_Toc1951449751"/>
      <w:bookmarkStart w:id="1298" w:name="_Toc407135274"/>
      <w:bookmarkStart w:id="1299" w:name="_Toc389065336"/>
      <w:bookmarkStart w:id="1300" w:name="_Toc78449860"/>
      <w:bookmarkStart w:id="1301" w:name="_Toc13097"/>
      <w:bookmarkStart w:id="1302" w:name="_Toc373478418"/>
      <w:r>
        <w:rPr>
          <w:rStyle w:val="13"/>
          <w:rFonts w:hint="default" w:ascii="Times New Roman" w:hAnsi="Times New Roman" w:eastAsia="宋体" w:cs="Times New Roman"/>
          <w:color w:val="auto"/>
          <w:highlight w:val="none"/>
        </w:rPr>
        <w:t>17.4 因不可抗力解除合同</w:t>
      </w:r>
      <w:bookmarkEnd w:id="1295"/>
      <w:bookmarkEnd w:id="1296"/>
      <w:bookmarkEnd w:id="1297"/>
      <w:bookmarkEnd w:id="1298"/>
      <w:bookmarkEnd w:id="1299"/>
      <w:bookmarkEnd w:id="1300"/>
      <w:bookmarkEnd w:id="1301"/>
      <w:bookmarkEnd w:id="1302"/>
    </w:p>
    <w:p w14:paraId="66E0F458">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rPr>
        <w:t>合同解除后，发包人应在商定或确定发包人应支付款项后</w:t>
      </w:r>
      <w:r>
        <w:rPr>
          <w:rStyle w:val="13"/>
          <w:rFonts w:hint="default" w:ascii="Times New Roman" w:hAnsi="Times New Roman" w:eastAsia="宋体" w:cs="Times New Roman"/>
          <w:color w:val="auto"/>
          <w:u w:val="single"/>
        </w:rPr>
        <w:t xml:space="preserve"> 28 </w:t>
      </w:r>
      <w:r>
        <w:rPr>
          <w:rStyle w:val="13"/>
          <w:rFonts w:hint="default" w:ascii="Times New Roman" w:hAnsi="Times New Roman" w:eastAsia="宋体" w:cs="Times New Roman"/>
          <w:color w:val="auto"/>
        </w:rPr>
        <w:t>天内完成款项的支付。</w:t>
      </w:r>
    </w:p>
    <w:p w14:paraId="2F98CE98">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1303" w:name="_Toc373227772"/>
      <w:bookmarkStart w:id="1304" w:name="_Toc26482"/>
      <w:bookmarkStart w:id="1305" w:name="_Toc407135275"/>
      <w:bookmarkStart w:id="1306" w:name="_Toc351203650"/>
      <w:bookmarkStart w:id="1307" w:name="_Toc373478419"/>
      <w:bookmarkStart w:id="1308" w:name="_Toc56822299"/>
      <w:bookmarkStart w:id="1309" w:name="_Toc78449861"/>
      <w:bookmarkStart w:id="1310" w:name="_Toc612072600"/>
      <w:bookmarkStart w:id="1311" w:name="_Toc389065337"/>
      <w:r>
        <w:rPr>
          <w:rStyle w:val="13"/>
          <w:rFonts w:hint="default" w:ascii="Times New Roman" w:hAnsi="Times New Roman" w:cs="Times New Roman"/>
          <w:color w:val="auto"/>
          <w:highlight w:val="none"/>
        </w:rPr>
        <w:t>18. 保险</w:t>
      </w:r>
      <w:bookmarkEnd w:id="1303"/>
      <w:bookmarkEnd w:id="1304"/>
      <w:bookmarkEnd w:id="1305"/>
      <w:bookmarkEnd w:id="1306"/>
      <w:bookmarkEnd w:id="1307"/>
      <w:bookmarkEnd w:id="1308"/>
      <w:bookmarkEnd w:id="1309"/>
      <w:bookmarkEnd w:id="1310"/>
      <w:bookmarkEnd w:id="1311"/>
    </w:p>
    <w:bookmarkEnd w:id="1261"/>
    <w:p w14:paraId="32E4C8F3">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312" w:name="_Toc373227773"/>
      <w:bookmarkStart w:id="1313" w:name="_Toc78449862"/>
      <w:bookmarkStart w:id="1314" w:name="_Toc1446953302"/>
      <w:bookmarkStart w:id="1315" w:name="_Toc389065338"/>
      <w:bookmarkStart w:id="1316" w:name="_Toc373478420"/>
      <w:bookmarkStart w:id="1317" w:name="_Toc12890"/>
      <w:bookmarkStart w:id="1318" w:name="_Toc407135276"/>
      <w:bookmarkStart w:id="1319" w:name="_Toc2075285517"/>
      <w:r>
        <w:rPr>
          <w:rStyle w:val="13"/>
          <w:rFonts w:hint="default" w:ascii="Times New Roman" w:hAnsi="Times New Roman" w:eastAsia="宋体" w:cs="Times New Roman"/>
          <w:color w:val="auto"/>
          <w:highlight w:val="none"/>
        </w:rPr>
        <w:t>18.1 工程保险</w:t>
      </w:r>
      <w:bookmarkEnd w:id="1312"/>
      <w:bookmarkEnd w:id="1313"/>
      <w:bookmarkEnd w:id="1314"/>
      <w:bookmarkEnd w:id="1315"/>
      <w:bookmarkEnd w:id="1316"/>
      <w:bookmarkEnd w:id="1317"/>
      <w:bookmarkEnd w:id="1318"/>
      <w:bookmarkEnd w:id="1319"/>
    </w:p>
    <w:p w14:paraId="0E5C5EE6">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rPr>
        <w:t>关于工程保险的特别约定：</w:t>
      </w:r>
      <w:r>
        <w:rPr>
          <w:rStyle w:val="13"/>
          <w:rFonts w:hint="default" w:ascii="Times New Roman" w:hAnsi="Times New Roman" w:eastAsia="宋体" w:cs="Times New Roman"/>
          <w:color w:val="auto"/>
          <w:kern w:val="0"/>
          <w:u w:val="single"/>
        </w:rPr>
        <w:t xml:space="preserve">本工程投保工程保险。投保工程保险时，险种为：人员工伤事故保险，人身意外害险，第三者责任保险。相关费用由承包人承担  </w:t>
      </w:r>
      <w:r>
        <w:rPr>
          <w:rStyle w:val="13"/>
          <w:rFonts w:hint="default" w:ascii="Times New Roman" w:hAnsi="Times New Roman" w:eastAsia="宋体" w:cs="Times New Roman"/>
          <w:color w:val="auto"/>
          <w:kern w:val="0"/>
        </w:rPr>
        <w:t>。</w:t>
      </w:r>
    </w:p>
    <w:p w14:paraId="77A05ACF">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320" w:name="_Toc78449863"/>
      <w:bookmarkStart w:id="1321" w:name="_Toc407135277"/>
      <w:bookmarkStart w:id="1322" w:name="_Toc454766369"/>
      <w:bookmarkStart w:id="1323" w:name="_Toc4807"/>
      <w:bookmarkStart w:id="1324" w:name="_Toc373478421"/>
      <w:bookmarkStart w:id="1325" w:name="_Toc389065339"/>
      <w:bookmarkStart w:id="1326" w:name="_Toc373227774"/>
      <w:bookmarkStart w:id="1327" w:name="_Toc2001387503"/>
      <w:r>
        <w:rPr>
          <w:rStyle w:val="13"/>
          <w:rFonts w:hint="default" w:ascii="Times New Roman" w:hAnsi="Times New Roman" w:eastAsia="宋体" w:cs="Times New Roman"/>
          <w:color w:val="auto"/>
          <w:highlight w:val="none"/>
        </w:rPr>
        <w:t>18.3 其他保险</w:t>
      </w:r>
      <w:bookmarkEnd w:id="1320"/>
      <w:bookmarkEnd w:id="1321"/>
      <w:bookmarkEnd w:id="1322"/>
      <w:bookmarkEnd w:id="1323"/>
      <w:bookmarkEnd w:id="1324"/>
      <w:bookmarkEnd w:id="1325"/>
      <w:bookmarkEnd w:id="1326"/>
      <w:bookmarkEnd w:id="1327"/>
    </w:p>
    <w:p w14:paraId="4910F812">
      <w:pPr>
        <w:pStyle w:val="32"/>
        <w:spacing w:line="360" w:lineRule="exact"/>
        <w:ind w:firstLine="420" w:firstLineChars="200"/>
        <w:jc w:val="left"/>
        <w:rPr>
          <w:rStyle w:val="13"/>
          <w:rFonts w:hint="default" w:ascii="Times New Roman" w:hAnsi="Times New Roman" w:cs="Times New Roman"/>
          <w:color w:val="auto"/>
          <w:kern w:val="0"/>
        </w:rPr>
      </w:pPr>
      <w:bookmarkStart w:id="1328" w:name="_Toc2102614655"/>
      <w:bookmarkStart w:id="1329" w:name="_Toc373227775"/>
      <w:bookmarkStart w:id="1330" w:name="_Toc373478422"/>
      <w:bookmarkStart w:id="1331" w:name="_Toc1114527236"/>
      <w:bookmarkStart w:id="1332" w:name="_Toc389065340"/>
      <w:bookmarkStart w:id="1333" w:name="_Toc407135278"/>
      <w:bookmarkStart w:id="1334" w:name="_Toc78449864"/>
      <w:r>
        <w:rPr>
          <w:rStyle w:val="13"/>
          <w:rFonts w:hint="default" w:ascii="Times New Roman" w:hAnsi="Times New Roman" w:cs="Times New Roman"/>
          <w:color w:val="auto"/>
        </w:rPr>
        <w:t>关于其他保险的约定：</w:t>
      </w:r>
      <w:r>
        <w:rPr>
          <w:rStyle w:val="13"/>
          <w:rFonts w:hint="default" w:ascii="Times New Roman" w:hAnsi="Times New Roman" w:cs="Times New Roman"/>
          <w:color w:val="auto"/>
          <w:kern w:val="0"/>
          <w:position w:val="-2"/>
          <w:u w:val="single"/>
        </w:rPr>
        <w:t>承包人根据市建协字【2009】3号文须缴纳建筑意外伤害保险费</w:t>
      </w:r>
      <w:r>
        <w:rPr>
          <w:rStyle w:val="13"/>
          <w:rFonts w:hint="default" w:ascii="Times New Roman" w:hAnsi="Times New Roman" w:cs="Times New Roman"/>
          <w:color w:val="auto"/>
          <w:kern w:val="0"/>
          <w:u w:val="single"/>
        </w:rPr>
        <w:t xml:space="preserve">  </w:t>
      </w:r>
      <w:r>
        <w:rPr>
          <w:rStyle w:val="13"/>
          <w:rFonts w:hint="default" w:ascii="Times New Roman" w:hAnsi="Times New Roman" w:cs="Times New Roman"/>
          <w:color w:val="auto"/>
        </w:rPr>
        <w:t>。</w:t>
      </w:r>
    </w:p>
    <w:p w14:paraId="070DC011">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承包人是否应为其施工设备等办理财产保险：</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kern w:val="0"/>
          <w:u w:val="single"/>
        </w:rPr>
        <w:t>按桂林市相关规定，由承包人投保施工工程一切险，相关费用由承包人承担</w:t>
      </w:r>
      <w:r>
        <w:rPr>
          <w:rStyle w:val="13"/>
          <w:rFonts w:hint="default" w:ascii="Times New Roman" w:hAnsi="Times New Roman" w:cs="Times New Roman"/>
          <w:color w:val="auto"/>
          <w:u w:val="single"/>
        </w:rPr>
        <w:t xml:space="preserve">  </w:t>
      </w:r>
      <w:r>
        <w:rPr>
          <w:rStyle w:val="13"/>
          <w:rFonts w:hint="default" w:ascii="Times New Roman" w:hAnsi="Times New Roman" w:cs="Times New Roman"/>
          <w:color w:val="auto"/>
        </w:rPr>
        <w:t>。</w:t>
      </w:r>
    </w:p>
    <w:p w14:paraId="1D120A52">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335" w:name="_Toc1215"/>
      <w:r>
        <w:rPr>
          <w:rStyle w:val="13"/>
          <w:rFonts w:hint="default" w:ascii="Times New Roman" w:hAnsi="Times New Roman" w:eastAsia="宋体" w:cs="Times New Roman"/>
          <w:color w:val="auto"/>
          <w:highlight w:val="none"/>
        </w:rPr>
        <w:t>18.7 通知义务</w:t>
      </w:r>
      <w:bookmarkEnd w:id="1328"/>
      <w:bookmarkEnd w:id="1329"/>
      <w:bookmarkEnd w:id="1330"/>
      <w:bookmarkEnd w:id="1331"/>
      <w:bookmarkEnd w:id="1332"/>
      <w:bookmarkEnd w:id="1333"/>
      <w:bookmarkEnd w:id="1334"/>
      <w:bookmarkEnd w:id="1335"/>
    </w:p>
    <w:p w14:paraId="18C484BE">
      <w:pPr>
        <w:pStyle w:val="32"/>
        <w:spacing w:line="360" w:lineRule="exact"/>
        <w:ind w:firstLine="420" w:firstLineChars="200"/>
        <w:jc w:val="left"/>
        <w:rPr>
          <w:rStyle w:val="13"/>
          <w:rFonts w:hint="default" w:ascii="Times New Roman" w:hAnsi="Times New Roman" w:cs="Times New Roman"/>
          <w:color w:val="auto"/>
          <w:highlight w:val="none"/>
          <w:u w:val="single"/>
        </w:rPr>
      </w:pPr>
      <w:r>
        <w:rPr>
          <w:rStyle w:val="13"/>
          <w:rFonts w:hint="default" w:ascii="Times New Roman" w:hAnsi="Times New Roman" w:cs="Times New Roman"/>
          <w:color w:val="auto"/>
          <w:kern w:val="0"/>
        </w:rPr>
        <w:t>关于变更保险合同时的通知义务的约定：</w:t>
      </w:r>
      <w:r>
        <w:rPr>
          <w:rStyle w:val="13"/>
          <w:rFonts w:hint="default" w:ascii="Times New Roman" w:hAnsi="Times New Roman" w:cs="Times New Roman"/>
          <w:color w:val="auto"/>
          <w:u w:val="single"/>
        </w:rPr>
        <w:t xml:space="preserve">  变更应通知当事人</w:t>
      </w:r>
      <w:r>
        <w:rPr>
          <w:rStyle w:val="13"/>
          <w:rFonts w:hint="default" w:ascii="Times New Roman" w:hAnsi="Times New Roman" w:cs="Times New Roman"/>
          <w:color w:val="auto"/>
        </w:rPr>
        <w:t>。</w:t>
      </w:r>
    </w:p>
    <w:bookmarkEnd w:id="1202"/>
    <w:bookmarkEnd w:id="1203"/>
    <w:bookmarkEnd w:id="1204"/>
    <w:bookmarkEnd w:id="1205"/>
    <w:bookmarkEnd w:id="1206"/>
    <w:bookmarkEnd w:id="1207"/>
    <w:bookmarkEnd w:id="1208"/>
    <w:bookmarkEnd w:id="1209"/>
    <w:bookmarkEnd w:id="1210"/>
    <w:bookmarkEnd w:id="1211"/>
    <w:bookmarkEnd w:id="1212"/>
    <w:bookmarkEnd w:id="1213"/>
    <w:p w14:paraId="30561F3E">
      <w:pPr>
        <w:pStyle w:val="26"/>
        <w:pageBreakBefore w:val="0"/>
        <w:widowControl w:val="0"/>
        <w:kinsoku/>
        <w:wordWrap/>
        <w:overflowPunct/>
        <w:topLinePunct w:val="0"/>
        <w:bidi w:val="0"/>
        <w:spacing w:before="0" w:after="0" w:line="380" w:lineRule="exact"/>
        <w:ind w:left="0" w:leftChars="0"/>
        <w:textAlignment w:val="auto"/>
        <w:rPr>
          <w:rStyle w:val="13"/>
          <w:rFonts w:hint="default" w:ascii="Times New Roman" w:hAnsi="Times New Roman" w:cs="Times New Roman"/>
          <w:color w:val="auto"/>
          <w:highlight w:val="none"/>
        </w:rPr>
      </w:pPr>
      <w:bookmarkStart w:id="1336" w:name="_Toc389065341"/>
      <w:bookmarkStart w:id="1337" w:name="_Toc407135279"/>
      <w:bookmarkStart w:id="1338" w:name="_Toc373478423"/>
      <w:bookmarkStart w:id="1339" w:name="_Toc373227776"/>
      <w:bookmarkStart w:id="1340" w:name="_Toc351203651"/>
      <w:bookmarkStart w:id="1341" w:name="_Toc1959910599"/>
      <w:bookmarkStart w:id="1342" w:name="_Toc78449865"/>
      <w:bookmarkStart w:id="1343" w:name="_Toc1430568476"/>
      <w:bookmarkStart w:id="1344" w:name="_Toc12557"/>
      <w:r>
        <w:rPr>
          <w:rStyle w:val="13"/>
          <w:rFonts w:hint="default" w:ascii="Times New Roman" w:hAnsi="Times New Roman" w:cs="Times New Roman"/>
          <w:color w:val="auto"/>
          <w:highlight w:val="none"/>
        </w:rPr>
        <w:t>20. 争议解决</w:t>
      </w:r>
      <w:bookmarkEnd w:id="1336"/>
      <w:bookmarkEnd w:id="1337"/>
      <w:bookmarkEnd w:id="1338"/>
      <w:bookmarkEnd w:id="1339"/>
      <w:bookmarkEnd w:id="1340"/>
      <w:bookmarkEnd w:id="1341"/>
      <w:bookmarkEnd w:id="1342"/>
      <w:bookmarkEnd w:id="1343"/>
      <w:bookmarkEnd w:id="1344"/>
    </w:p>
    <w:bookmarkEnd w:id="1214"/>
    <w:bookmarkEnd w:id="1215"/>
    <w:p w14:paraId="0CB1420B">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345" w:name="_Toc2138124043"/>
      <w:bookmarkStart w:id="1346" w:name="_Toc407135280"/>
      <w:bookmarkStart w:id="1347" w:name="_Toc12722"/>
      <w:bookmarkStart w:id="1348" w:name="_Toc389065342"/>
      <w:bookmarkStart w:id="1349" w:name="_Toc373227777"/>
      <w:bookmarkStart w:id="1350" w:name="_Toc78449866"/>
      <w:bookmarkStart w:id="1351" w:name="_Toc373478424"/>
      <w:bookmarkStart w:id="1352" w:name="_Toc1645489822"/>
      <w:r>
        <w:rPr>
          <w:rStyle w:val="13"/>
          <w:rFonts w:hint="default" w:ascii="Times New Roman" w:hAnsi="Times New Roman" w:eastAsia="宋体" w:cs="Times New Roman"/>
          <w:color w:val="auto"/>
          <w:highlight w:val="none"/>
        </w:rPr>
        <w:t>20.3 争</w:t>
      </w:r>
      <w:bookmarkEnd w:id="1216"/>
      <w:r>
        <w:rPr>
          <w:rStyle w:val="13"/>
          <w:rFonts w:hint="default" w:ascii="Times New Roman" w:hAnsi="Times New Roman" w:eastAsia="宋体" w:cs="Times New Roman"/>
          <w:color w:val="auto"/>
          <w:highlight w:val="none"/>
        </w:rPr>
        <w:t>议评审</w:t>
      </w:r>
      <w:bookmarkEnd w:id="1345"/>
      <w:bookmarkEnd w:id="1346"/>
      <w:bookmarkEnd w:id="1347"/>
      <w:bookmarkEnd w:id="1348"/>
      <w:bookmarkEnd w:id="1349"/>
      <w:bookmarkEnd w:id="1350"/>
      <w:bookmarkEnd w:id="1351"/>
      <w:bookmarkEnd w:id="1352"/>
    </w:p>
    <w:p w14:paraId="5813FEB0">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合同当事人是否同意将工程争议提交争议评审小组决定：</w:t>
      </w:r>
      <w:r>
        <w:rPr>
          <w:rStyle w:val="13"/>
          <w:rFonts w:hint="default" w:ascii="Times New Roman" w:hAnsi="Times New Roman" w:cs="Times New Roman"/>
          <w:color w:val="auto"/>
          <w:u w:val="single"/>
        </w:rPr>
        <w:t xml:space="preserve">  （中标后、签订合同时填写）  </w:t>
      </w:r>
      <w:r>
        <w:rPr>
          <w:rStyle w:val="13"/>
          <w:rFonts w:hint="default" w:ascii="Times New Roman" w:hAnsi="Times New Roman" w:cs="Times New Roman"/>
          <w:color w:val="auto"/>
        </w:rPr>
        <w:t>。</w:t>
      </w:r>
    </w:p>
    <w:p w14:paraId="0865C415">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20.3.1 争议评审小组的确定</w:t>
      </w:r>
    </w:p>
    <w:p w14:paraId="3A286DC2">
      <w:pPr>
        <w:pStyle w:val="32"/>
        <w:spacing w:line="360" w:lineRule="exact"/>
        <w:ind w:firstLine="420" w:firstLineChars="200"/>
        <w:jc w:val="left"/>
        <w:rPr>
          <w:rStyle w:val="13"/>
          <w:rFonts w:hint="default" w:ascii="Times New Roman" w:hAnsi="Times New Roman" w:cs="Times New Roman"/>
          <w:color w:val="auto"/>
          <w:u w:val="single"/>
        </w:rPr>
      </w:pPr>
      <w:r>
        <w:rPr>
          <w:rStyle w:val="13"/>
          <w:rFonts w:hint="default" w:ascii="Times New Roman" w:hAnsi="Times New Roman" w:cs="Times New Roman"/>
          <w:color w:val="auto"/>
        </w:rPr>
        <w:t>争议评审小组成员的确定：</w:t>
      </w:r>
      <w:r>
        <w:rPr>
          <w:rStyle w:val="13"/>
          <w:rFonts w:hint="default" w:ascii="Times New Roman" w:hAnsi="Times New Roman" w:cs="Times New Roman"/>
          <w:color w:val="auto"/>
          <w:u w:val="single"/>
        </w:rPr>
        <w:t xml:space="preserve">  （中标后、签订合同时填写）   </w:t>
      </w:r>
      <w:r>
        <w:rPr>
          <w:rStyle w:val="13"/>
          <w:rFonts w:hint="default" w:ascii="Times New Roman" w:hAnsi="Times New Roman" w:cs="Times New Roman"/>
          <w:color w:val="auto"/>
        </w:rPr>
        <w:t>。</w:t>
      </w:r>
    </w:p>
    <w:p w14:paraId="0B52A19A">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选定争议评审员的期限：</w:t>
      </w:r>
      <w:r>
        <w:rPr>
          <w:rStyle w:val="13"/>
          <w:rFonts w:hint="default" w:ascii="Times New Roman" w:hAnsi="Times New Roman" w:cs="Times New Roman"/>
          <w:color w:val="auto"/>
          <w:u w:val="single"/>
        </w:rPr>
        <w:t xml:space="preserve">      （中标后、签订合同时填写）   </w:t>
      </w:r>
      <w:r>
        <w:rPr>
          <w:rStyle w:val="13"/>
          <w:rFonts w:hint="default" w:ascii="Times New Roman" w:hAnsi="Times New Roman" w:cs="Times New Roman"/>
          <w:color w:val="auto"/>
        </w:rPr>
        <w:t>。</w:t>
      </w:r>
    </w:p>
    <w:p w14:paraId="0BB2C480">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争议评审小组成员的报酬承担方式：</w:t>
      </w:r>
      <w:r>
        <w:rPr>
          <w:rStyle w:val="13"/>
          <w:rFonts w:hint="default" w:ascii="Times New Roman" w:hAnsi="Times New Roman" w:cs="Times New Roman"/>
          <w:color w:val="auto"/>
          <w:u w:val="single"/>
        </w:rPr>
        <w:t xml:space="preserve">   （中标后、签订合同时填写）</w:t>
      </w:r>
      <w:r>
        <w:rPr>
          <w:rStyle w:val="13"/>
          <w:rFonts w:hint="default" w:ascii="Times New Roman" w:hAnsi="Times New Roman" w:cs="Times New Roman"/>
          <w:color w:val="auto"/>
        </w:rPr>
        <w:t>。</w:t>
      </w:r>
    </w:p>
    <w:p w14:paraId="37AC1C82">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其他事项的约定：</w:t>
      </w:r>
      <w:r>
        <w:rPr>
          <w:rStyle w:val="13"/>
          <w:rFonts w:hint="default" w:ascii="Times New Roman" w:hAnsi="Times New Roman" w:cs="Times New Roman"/>
          <w:color w:val="auto"/>
          <w:u w:val="single"/>
        </w:rPr>
        <w:t xml:space="preserve">         （中标后、签订合同时填写）    </w:t>
      </w:r>
      <w:r>
        <w:rPr>
          <w:rStyle w:val="13"/>
          <w:rFonts w:hint="default" w:ascii="Times New Roman" w:hAnsi="Times New Roman" w:cs="Times New Roman"/>
          <w:color w:val="auto"/>
        </w:rPr>
        <w:t>。</w:t>
      </w:r>
    </w:p>
    <w:p w14:paraId="6EDE7ED2">
      <w:pPr>
        <w:pStyle w:val="32"/>
        <w:autoSpaceDE w:val="0"/>
        <w:autoSpaceDN w:val="0"/>
        <w:adjustRightInd w:val="0"/>
        <w:spacing w:line="360" w:lineRule="exact"/>
        <w:ind w:firstLine="420" w:firstLineChars="200"/>
        <w:jc w:val="left"/>
        <w:rPr>
          <w:rStyle w:val="13"/>
          <w:rFonts w:hint="default" w:ascii="Times New Roman" w:hAnsi="Times New Roman" w:cs="Times New Roman"/>
          <w:color w:val="auto"/>
          <w:kern w:val="0"/>
        </w:rPr>
      </w:pPr>
      <w:r>
        <w:rPr>
          <w:rStyle w:val="13"/>
          <w:rFonts w:hint="default" w:ascii="Times New Roman" w:hAnsi="Times New Roman" w:cs="Times New Roman"/>
          <w:color w:val="auto"/>
          <w:kern w:val="0"/>
        </w:rPr>
        <w:t>20.3.2 争议评审小组的决定</w:t>
      </w:r>
    </w:p>
    <w:p w14:paraId="50B6E981">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合同当事人关于本项的约定：</w:t>
      </w:r>
      <w:r>
        <w:rPr>
          <w:rStyle w:val="13"/>
          <w:rFonts w:hint="default" w:ascii="Times New Roman" w:hAnsi="Times New Roman" w:cs="Times New Roman"/>
          <w:color w:val="auto"/>
          <w:u w:val="single"/>
        </w:rPr>
        <w:t xml:space="preserve">  （中标后、签订合同时填写）    </w:t>
      </w:r>
      <w:r>
        <w:rPr>
          <w:rStyle w:val="13"/>
          <w:rFonts w:hint="default" w:ascii="Times New Roman" w:hAnsi="Times New Roman" w:cs="Times New Roman"/>
          <w:color w:val="auto"/>
        </w:rPr>
        <w:t>。</w:t>
      </w:r>
    </w:p>
    <w:p w14:paraId="62A6387C">
      <w:pPr>
        <w:pStyle w:val="25"/>
        <w:pageBreakBefore w:val="0"/>
        <w:widowControl w:val="0"/>
        <w:kinsoku/>
        <w:wordWrap/>
        <w:overflowPunct/>
        <w:topLinePunct w:val="0"/>
        <w:bidi w:val="0"/>
        <w:spacing w:line="380" w:lineRule="exact"/>
        <w:ind w:left="0" w:leftChars="0" w:firstLine="420" w:firstLineChars="200"/>
        <w:jc w:val="left"/>
        <w:textAlignment w:val="auto"/>
        <w:rPr>
          <w:rStyle w:val="13"/>
          <w:rFonts w:hint="default" w:ascii="Times New Roman" w:hAnsi="Times New Roman" w:eastAsia="宋体" w:cs="Times New Roman"/>
          <w:color w:val="auto"/>
          <w:highlight w:val="none"/>
        </w:rPr>
      </w:pPr>
    </w:p>
    <w:p w14:paraId="79E75A0A">
      <w:pPr>
        <w:pStyle w:val="27"/>
        <w:pageBreakBefore w:val="0"/>
        <w:widowControl w:val="0"/>
        <w:kinsoku/>
        <w:wordWrap/>
        <w:overflowPunct/>
        <w:topLinePunct w:val="0"/>
        <w:bidi w:val="0"/>
        <w:spacing w:line="380" w:lineRule="exact"/>
        <w:ind w:left="0" w:leftChars="0"/>
        <w:textAlignment w:val="auto"/>
        <w:rPr>
          <w:rStyle w:val="13"/>
          <w:rFonts w:hint="default" w:ascii="Times New Roman" w:hAnsi="Times New Roman" w:eastAsia="宋体" w:cs="Times New Roman"/>
          <w:color w:val="auto"/>
          <w:highlight w:val="none"/>
        </w:rPr>
      </w:pPr>
      <w:bookmarkStart w:id="1353" w:name="_Toc78449867"/>
      <w:bookmarkStart w:id="1354" w:name="_Toc389065343"/>
      <w:bookmarkStart w:id="1355" w:name="_Toc14980"/>
      <w:bookmarkStart w:id="1356" w:name="_Toc373227778"/>
      <w:bookmarkStart w:id="1357" w:name="_Toc1156795721"/>
      <w:bookmarkStart w:id="1358" w:name="_Toc407135281"/>
      <w:bookmarkStart w:id="1359" w:name="_Toc1456517022"/>
      <w:bookmarkStart w:id="1360" w:name="_Toc373478425"/>
      <w:r>
        <w:rPr>
          <w:rStyle w:val="13"/>
          <w:rFonts w:hint="default" w:ascii="Times New Roman" w:hAnsi="Times New Roman" w:eastAsia="宋体" w:cs="Times New Roman"/>
          <w:color w:val="auto"/>
          <w:highlight w:val="none"/>
        </w:rPr>
        <w:t>20.4 仲裁或诉讼</w:t>
      </w:r>
      <w:bookmarkEnd w:id="1217"/>
      <w:bookmarkEnd w:id="1353"/>
      <w:bookmarkEnd w:id="1354"/>
      <w:bookmarkEnd w:id="1355"/>
      <w:bookmarkEnd w:id="1356"/>
      <w:bookmarkEnd w:id="1357"/>
      <w:bookmarkEnd w:id="1358"/>
      <w:bookmarkEnd w:id="1359"/>
      <w:bookmarkEnd w:id="1360"/>
    </w:p>
    <w:bookmarkEnd w:id="1218"/>
    <w:bookmarkEnd w:id="1219"/>
    <w:bookmarkEnd w:id="1220"/>
    <w:bookmarkEnd w:id="1221"/>
    <w:bookmarkEnd w:id="1222"/>
    <w:bookmarkEnd w:id="1223"/>
    <w:p w14:paraId="771DD382">
      <w:pPr>
        <w:pStyle w:val="32"/>
        <w:spacing w:line="360" w:lineRule="exact"/>
        <w:ind w:firstLine="420" w:firstLineChars="200"/>
        <w:rPr>
          <w:rStyle w:val="13"/>
          <w:rFonts w:hint="default" w:ascii="Times New Roman" w:hAnsi="Times New Roman" w:cs="Times New Roman"/>
          <w:color w:val="auto"/>
        </w:rPr>
      </w:pPr>
      <w:r>
        <w:rPr>
          <w:rStyle w:val="13"/>
          <w:rFonts w:hint="default" w:ascii="Times New Roman" w:hAnsi="Times New Roman" w:cs="Times New Roman"/>
          <w:color w:val="auto"/>
        </w:rPr>
        <w:t>因合同及合同有关事项发生的争议，按下列第</w:t>
      </w:r>
      <w:r>
        <w:rPr>
          <w:rStyle w:val="13"/>
          <w:rFonts w:hint="default" w:ascii="Times New Roman" w:hAnsi="Times New Roman" w:cs="Times New Roman"/>
          <w:color w:val="auto"/>
          <w:u w:val="single"/>
        </w:rPr>
        <w:t xml:space="preserve">  （2）    </w:t>
      </w:r>
      <w:r>
        <w:rPr>
          <w:rStyle w:val="13"/>
          <w:rFonts w:hint="default" w:ascii="Times New Roman" w:hAnsi="Times New Roman" w:cs="Times New Roman"/>
          <w:color w:val="auto"/>
        </w:rPr>
        <w:t>种方式解决：</w:t>
      </w:r>
    </w:p>
    <w:p w14:paraId="669DBD2F">
      <w:pPr>
        <w:pStyle w:val="32"/>
        <w:spacing w:line="360" w:lineRule="exact"/>
        <w:ind w:firstLine="420" w:firstLineChars="200"/>
        <w:jc w:val="left"/>
        <w:rPr>
          <w:rStyle w:val="13"/>
          <w:rFonts w:hint="default" w:ascii="Times New Roman" w:hAnsi="Times New Roman" w:cs="Times New Roman"/>
          <w:color w:val="auto"/>
        </w:rPr>
      </w:pPr>
      <w:r>
        <w:rPr>
          <w:rStyle w:val="13"/>
          <w:rFonts w:hint="default" w:ascii="Times New Roman" w:hAnsi="Times New Roman" w:cs="Times New Roman"/>
          <w:color w:val="auto"/>
        </w:rPr>
        <w:t>（1）提请</w:t>
      </w:r>
      <w:r>
        <w:rPr>
          <w:rStyle w:val="13"/>
          <w:rFonts w:hint="default" w:ascii="Times New Roman" w:hAnsi="Times New Roman" w:cs="Times New Roman"/>
          <w:color w:val="auto"/>
          <w:u w:val="single"/>
        </w:rPr>
        <w:t xml:space="preserve">   桂林    </w:t>
      </w:r>
      <w:r>
        <w:rPr>
          <w:rStyle w:val="13"/>
          <w:rFonts w:hint="default" w:ascii="Times New Roman" w:hAnsi="Times New Roman" w:cs="Times New Roman"/>
          <w:color w:val="auto"/>
        </w:rPr>
        <w:t>仲裁委员会按照该会仲裁规则进行仲裁，仲裁裁决是终局的，对合同双方均有约束力。</w:t>
      </w:r>
    </w:p>
    <w:p w14:paraId="1A8D85A9">
      <w:pPr>
        <w:pStyle w:val="32"/>
        <w:spacing w:line="360" w:lineRule="exact"/>
        <w:ind w:firstLine="420" w:firstLineChars="200"/>
        <w:jc w:val="left"/>
        <w:rPr>
          <w:rStyle w:val="13"/>
          <w:rFonts w:hint="default" w:ascii="Times New Roman" w:hAnsi="Times New Roman" w:cs="Times New Roman"/>
          <w:b/>
          <w:bCs/>
          <w:color w:val="auto"/>
          <w:sz w:val="24"/>
          <w:szCs w:val="24"/>
        </w:rPr>
      </w:pPr>
      <w:r>
        <w:rPr>
          <w:rStyle w:val="13"/>
          <w:rFonts w:hint="default" w:ascii="Times New Roman" w:hAnsi="Times New Roman" w:cs="Times New Roman"/>
          <w:color w:val="auto"/>
        </w:rPr>
        <w:t>（2）向</w:t>
      </w:r>
      <w:r>
        <w:rPr>
          <w:rStyle w:val="13"/>
          <w:rFonts w:hint="default" w:ascii="Times New Roman" w:hAnsi="Times New Roman" w:cs="Times New Roman"/>
          <w:color w:val="auto"/>
          <w:u w:val="single"/>
        </w:rPr>
        <w:t>桂林市本工程辖区内</w:t>
      </w:r>
      <w:r>
        <w:rPr>
          <w:rStyle w:val="13"/>
          <w:rFonts w:hint="default" w:ascii="Times New Roman" w:hAnsi="Times New Roman" w:cs="Times New Roman"/>
          <w:color w:val="auto"/>
        </w:rPr>
        <w:t>人民法院起诉。</w:t>
      </w:r>
    </w:p>
    <w:p w14:paraId="13D3CF0F">
      <w:pPr>
        <w:pStyle w:val="27"/>
        <w:spacing w:before="0" w:after="0" w:line="360" w:lineRule="auto"/>
        <w:rPr>
          <w:rFonts w:hint="default" w:ascii="Times New Roman" w:hAnsi="Times New Roman" w:cs="Times New Roman"/>
          <w:b/>
          <w:bCs w:val="0"/>
          <w:color w:val="auto"/>
          <w:sz w:val="21"/>
          <w:szCs w:val="21"/>
        </w:rPr>
      </w:pPr>
      <w:bookmarkStart w:id="1361" w:name="_Toc28030"/>
      <w:r>
        <w:rPr>
          <w:rFonts w:hint="default" w:ascii="Times New Roman" w:hAnsi="Times New Roman" w:cs="Times New Roman"/>
          <w:b/>
          <w:bCs w:val="0"/>
          <w:color w:val="auto"/>
          <w:sz w:val="21"/>
          <w:szCs w:val="21"/>
        </w:rPr>
        <w:t>21 补充条款</w:t>
      </w:r>
      <w:bookmarkEnd w:id="1361"/>
    </w:p>
    <w:p w14:paraId="5611BC14">
      <w:pPr>
        <w:pStyle w:val="38"/>
        <w:spacing w:line="360" w:lineRule="auto"/>
        <w:ind w:firstLine="420" w:firstLineChars="200"/>
        <w:rPr>
          <w:rFonts w:hint="default" w:ascii="Times New Roman" w:hAnsi="Times New Roman" w:cs="Times New Roman"/>
          <w:bCs/>
          <w:color w:val="auto"/>
          <w:u w:val="single"/>
        </w:rPr>
      </w:pPr>
      <w:r>
        <w:rPr>
          <w:rFonts w:hint="default" w:ascii="Times New Roman" w:hAnsi="Times New Roman" w:cs="Times New Roman"/>
          <w:bCs/>
          <w:color w:val="auto"/>
          <w:kern w:val="0"/>
        </w:rPr>
        <w:t>21.1</w:t>
      </w:r>
      <w:r>
        <w:rPr>
          <w:rFonts w:hint="default" w:ascii="Times New Roman" w:hAnsi="Times New Roman" w:cs="Times New Roman"/>
          <w:bCs/>
          <w:color w:val="auto"/>
        </w:rPr>
        <w:t>根据桂劳社[2003]150号文，承包人在投标时必须在投标文件中承诺，在发包人发出交款通知之日起7个工作日内足额将民工工资保障金转入建设行政主管部门设立的农民工工资保障金专用帐号。一旦其承包的建设工程项目中出现拖欠农民工工资情况的，由主管部门从其农民工工资保障金中先予支付。</w:t>
      </w:r>
      <w:r>
        <w:rPr>
          <w:rFonts w:hint="default" w:ascii="Times New Roman" w:hAnsi="Times New Roman" w:cs="Times New Roman"/>
          <w:bCs/>
          <w:color w:val="auto"/>
          <w:u w:val="single"/>
        </w:rPr>
        <w:t>签订合同前，承包人必须按市财建【2018】73号文规定设立农民工工资专户，不按文件规定设立的，视为承包人违约，发包人可按规定上报相关管理部门。</w:t>
      </w:r>
    </w:p>
    <w:p w14:paraId="30A6F66D">
      <w:pPr>
        <w:pStyle w:val="38"/>
        <w:spacing w:line="360" w:lineRule="auto"/>
        <w:ind w:firstLine="420" w:firstLineChars="200"/>
        <w:rPr>
          <w:rFonts w:hint="default" w:ascii="Times New Roman" w:hAnsi="Times New Roman" w:cs="Times New Roman"/>
          <w:bCs/>
          <w:color w:val="auto"/>
          <w:kern w:val="0"/>
        </w:rPr>
      </w:pPr>
      <w:r>
        <w:rPr>
          <w:rFonts w:hint="default" w:ascii="Times New Roman" w:hAnsi="Times New Roman" w:cs="Times New Roman"/>
          <w:bCs/>
          <w:color w:val="auto"/>
          <w:kern w:val="0"/>
        </w:rPr>
        <w:t>21.2根据《建设工程质量检测管理办法》（建设部令第141号）以及《广西壮族自治区建设工程质量检测管理规定》（桂建管〔2013〕11号）规定，工程质量检测业务由招标人委托有相应资质的检测机构检测。费用从招标人的项目建设经费中支出并直接支付给检测机构，不计入合同价款内。</w:t>
      </w:r>
    </w:p>
    <w:p w14:paraId="09806EBE">
      <w:pPr>
        <w:pStyle w:val="38"/>
        <w:spacing w:line="360" w:lineRule="auto"/>
        <w:ind w:firstLine="420" w:firstLineChars="200"/>
        <w:rPr>
          <w:rFonts w:hint="default" w:ascii="Times New Roman" w:hAnsi="Times New Roman" w:cs="Times New Roman"/>
          <w:bCs/>
          <w:color w:val="auto"/>
          <w:kern w:val="0"/>
        </w:rPr>
      </w:pPr>
      <w:r>
        <w:rPr>
          <w:rFonts w:hint="default" w:ascii="Times New Roman" w:hAnsi="Times New Roman" w:cs="Times New Roman"/>
          <w:bCs/>
          <w:color w:val="auto"/>
          <w:kern w:val="0"/>
        </w:rPr>
        <w:t>21.3承包人工程结算送审金额超过三方确认的审定金额的</w:t>
      </w:r>
      <w:r>
        <w:rPr>
          <w:rFonts w:hint="default" w:ascii="Times New Roman" w:hAnsi="Times New Roman" w:cs="Times New Roman"/>
          <w:bCs/>
          <w:color w:val="auto"/>
          <w:kern w:val="0"/>
          <w:lang w:val="en-US" w:eastAsia="zh-CN"/>
        </w:rPr>
        <w:t>5</w:t>
      </w:r>
      <w:r>
        <w:rPr>
          <w:rFonts w:hint="default" w:ascii="Times New Roman" w:hAnsi="Times New Roman" w:cs="Times New Roman"/>
          <w:bCs/>
          <w:color w:val="auto"/>
          <w:kern w:val="0"/>
        </w:rPr>
        <w:t>%时，即（送审金额－审定金额）＞送审金额的</w:t>
      </w:r>
      <w:r>
        <w:rPr>
          <w:rFonts w:hint="default" w:ascii="Times New Roman" w:hAnsi="Times New Roman" w:cs="Times New Roman"/>
          <w:bCs/>
          <w:color w:val="auto"/>
          <w:kern w:val="0"/>
          <w:lang w:val="en-US" w:eastAsia="zh-CN"/>
        </w:rPr>
        <w:t>5</w:t>
      </w:r>
      <w:r>
        <w:rPr>
          <w:rFonts w:hint="default" w:ascii="Times New Roman" w:hAnsi="Times New Roman" w:cs="Times New Roman"/>
          <w:bCs/>
          <w:color w:val="auto"/>
          <w:kern w:val="0"/>
        </w:rPr>
        <w:t>%时，超过</w:t>
      </w:r>
      <w:r>
        <w:rPr>
          <w:rFonts w:hint="default" w:ascii="Times New Roman" w:hAnsi="Times New Roman" w:cs="Times New Roman"/>
          <w:bCs/>
          <w:color w:val="auto"/>
          <w:kern w:val="0"/>
          <w:lang w:val="en-US" w:eastAsia="zh-CN"/>
        </w:rPr>
        <w:t>5</w:t>
      </w:r>
      <w:r>
        <w:rPr>
          <w:rFonts w:hint="default" w:ascii="Times New Roman" w:hAnsi="Times New Roman" w:cs="Times New Roman"/>
          <w:bCs/>
          <w:color w:val="auto"/>
          <w:kern w:val="0"/>
        </w:rPr>
        <w:t>%部分的结算审核费由承包人承担，在结算款中扣除。</w:t>
      </w:r>
    </w:p>
    <w:p w14:paraId="161EC0F8">
      <w:pPr>
        <w:pStyle w:val="25"/>
        <w:spacing w:line="360" w:lineRule="auto"/>
        <w:jc w:val="left"/>
        <w:rPr>
          <w:rStyle w:val="13"/>
          <w:rFonts w:hint="default" w:ascii="Times New Roman" w:hAnsi="Times New Roman" w:eastAsia="宋体" w:cs="Times New Roman"/>
          <w:color w:val="auto"/>
          <w:highlight w:val="none"/>
        </w:rPr>
      </w:pPr>
    </w:p>
    <w:p w14:paraId="7E036CE1">
      <w:pPr>
        <w:pStyle w:val="25"/>
        <w:spacing w:line="360" w:lineRule="auto"/>
        <w:ind w:firstLine="420" w:firstLineChars="200"/>
        <w:jc w:val="left"/>
        <w:rPr>
          <w:rStyle w:val="13"/>
          <w:rFonts w:hint="default" w:ascii="Times New Roman" w:hAnsi="Times New Roman" w:eastAsia="宋体" w:cs="Times New Roman"/>
          <w:color w:val="auto"/>
          <w:highlight w:val="none"/>
        </w:rPr>
      </w:pPr>
    </w:p>
    <w:p w14:paraId="25AEC12E">
      <w:pPr>
        <w:pStyle w:val="25"/>
        <w:spacing w:line="360" w:lineRule="auto"/>
        <w:ind w:firstLine="420" w:firstLineChars="200"/>
        <w:jc w:val="left"/>
        <w:rPr>
          <w:rStyle w:val="13"/>
          <w:rFonts w:hint="default" w:ascii="Times New Roman" w:hAnsi="Times New Roman" w:eastAsia="宋体" w:cs="Times New Roman"/>
          <w:color w:val="auto"/>
          <w:highlight w:val="none"/>
        </w:rPr>
      </w:pPr>
    </w:p>
    <w:p w14:paraId="6D441E3E">
      <w:pPr>
        <w:pStyle w:val="25"/>
        <w:spacing w:line="360" w:lineRule="auto"/>
        <w:ind w:firstLine="420" w:firstLineChars="200"/>
        <w:jc w:val="left"/>
        <w:rPr>
          <w:rStyle w:val="13"/>
          <w:rFonts w:hint="default" w:ascii="Times New Roman" w:hAnsi="Times New Roman" w:eastAsia="宋体" w:cs="Times New Roman"/>
          <w:color w:val="auto"/>
          <w:highlight w:val="none"/>
        </w:rPr>
      </w:pPr>
    </w:p>
    <w:p w14:paraId="48977D14">
      <w:pPr>
        <w:pStyle w:val="25"/>
        <w:spacing w:line="360" w:lineRule="auto"/>
        <w:ind w:firstLine="420" w:firstLineChars="200"/>
        <w:jc w:val="left"/>
        <w:rPr>
          <w:rStyle w:val="13"/>
          <w:rFonts w:hint="default" w:ascii="Times New Roman" w:hAnsi="Times New Roman" w:eastAsia="宋体" w:cs="Times New Roman"/>
          <w:color w:val="auto"/>
          <w:highlight w:val="none"/>
        </w:rPr>
      </w:pPr>
    </w:p>
    <w:p w14:paraId="5285434C">
      <w:pPr>
        <w:pStyle w:val="25"/>
        <w:spacing w:line="360" w:lineRule="auto"/>
        <w:ind w:firstLine="420" w:firstLineChars="200"/>
        <w:jc w:val="left"/>
        <w:rPr>
          <w:rStyle w:val="13"/>
          <w:rFonts w:hint="default" w:ascii="Times New Roman" w:hAnsi="Times New Roman" w:eastAsia="宋体" w:cs="Times New Roman"/>
          <w:color w:val="auto"/>
          <w:highlight w:val="none"/>
        </w:rPr>
      </w:pPr>
    </w:p>
    <w:p w14:paraId="72FEBBFC">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w:t>
      </w:r>
    </w:p>
    <w:p w14:paraId="5C618F10">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1： 承包人承揽工程项目一览表</w:t>
      </w:r>
    </w:p>
    <w:p w14:paraId="2D657D6D">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2：工程质量保修书</w:t>
      </w:r>
    </w:p>
    <w:p w14:paraId="2A9B4DDF">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3：主要建设工程文件目录</w:t>
      </w:r>
    </w:p>
    <w:p w14:paraId="63F16503">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4：承包人用于本工程施工的机械设备表</w:t>
      </w:r>
    </w:p>
    <w:p w14:paraId="6186BA59">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5：承包人主要施工管理人员表</w:t>
      </w:r>
    </w:p>
    <w:p w14:paraId="5CABE04A">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6：分包人主要施工管理人员表</w:t>
      </w:r>
    </w:p>
    <w:p w14:paraId="3F19AEC9">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7：履约担保格式（独立保函、非独立保函）</w:t>
      </w:r>
    </w:p>
    <w:p w14:paraId="433ABF68">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8：预付款担保格式（独立保函、非独立保函）</w:t>
      </w:r>
    </w:p>
    <w:p w14:paraId="1361E134">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9：支付担保格式（独立保函、非独立保函）</w:t>
      </w:r>
    </w:p>
    <w:p w14:paraId="1396432C">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10： 预付款支付申请（核准）表</w:t>
      </w:r>
    </w:p>
    <w:p w14:paraId="79BCB7ED">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11： 进度款支付申请（核准）表</w:t>
      </w:r>
    </w:p>
    <w:p w14:paraId="49CB601D">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12： 竣工结算款支付申请（核准）表</w:t>
      </w:r>
    </w:p>
    <w:p w14:paraId="0C2AA094">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13： 最终结算款支付申请（核准）表</w:t>
      </w:r>
    </w:p>
    <w:p w14:paraId="0FF5649D">
      <w:pPr>
        <w:pStyle w:val="25"/>
        <w:spacing w:line="360" w:lineRule="auto"/>
        <w:ind w:firstLine="420" w:firstLineChars="200"/>
        <w:jc w:val="lef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附件 14：总价合同进度款支付分解表</w:t>
      </w:r>
    </w:p>
    <w:p w14:paraId="72117DEE">
      <w:pPr>
        <w:pStyle w:val="25"/>
        <w:spacing w:line="460" w:lineRule="exact"/>
        <w:ind w:firstLine="420" w:firstLineChars="200"/>
        <w:rPr>
          <w:rStyle w:val="13"/>
          <w:rFonts w:hint="default" w:ascii="Times New Roman" w:hAnsi="Times New Roman" w:eastAsia="宋体" w:cs="Times New Roman"/>
          <w:color w:val="auto"/>
          <w:highlight w:val="none"/>
        </w:rPr>
        <w:sectPr>
          <w:footerReference r:id="rId11" w:type="default"/>
          <w:pgSz w:w="11907" w:h="16840"/>
          <w:pgMar w:top="1440" w:right="1440" w:bottom="1440" w:left="1797" w:header="851" w:footer="851" w:gutter="0"/>
          <w:pgNumType w:fmt="decimal"/>
          <w:cols w:space="720" w:num="1"/>
          <w:docGrid w:linePitch="312" w:charSpace="0"/>
        </w:sectPr>
      </w:pPr>
    </w:p>
    <w:p w14:paraId="26FE35DE">
      <w:pPr>
        <w:pStyle w:val="25"/>
        <w:spacing w:before="120" w:beforeLines="50" w:after="120" w:afterLines="50" w:line="440" w:lineRule="exact"/>
        <w:jc w:val="left"/>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附件1：</w:t>
      </w:r>
    </w:p>
    <w:p w14:paraId="0263DB12">
      <w:pPr>
        <w:pStyle w:val="25"/>
        <w:spacing w:before="120" w:beforeLines="50" w:after="120" w:afterLines="50" w:line="440" w:lineRule="exact"/>
        <w:jc w:val="center"/>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承包人承揽工程项目一览表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5E93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6B743363">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单位工程名称</w:t>
            </w:r>
          </w:p>
        </w:tc>
        <w:tc>
          <w:tcPr>
            <w:tcW w:w="1440" w:type="dxa"/>
            <w:noWrap w:val="0"/>
            <w:vAlign w:val="center"/>
          </w:tcPr>
          <w:p w14:paraId="72FD8F55">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建设规模</w:t>
            </w:r>
          </w:p>
        </w:tc>
        <w:tc>
          <w:tcPr>
            <w:tcW w:w="1620" w:type="dxa"/>
            <w:noWrap w:val="0"/>
            <w:vAlign w:val="center"/>
          </w:tcPr>
          <w:p w14:paraId="601F4386">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建筑面积(平方米)</w:t>
            </w:r>
          </w:p>
        </w:tc>
        <w:tc>
          <w:tcPr>
            <w:tcW w:w="1661" w:type="dxa"/>
            <w:noWrap w:val="0"/>
            <w:vAlign w:val="center"/>
          </w:tcPr>
          <w:p w14:paraId="64C39C2A">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结构形式</w:t>
            </w:r>
          </w:p>
        </w:tc>
        <w:tc>
          <w:tcPr>
            <w:tcW w:w="850" w:type="dxa"/>
            <w:noWrap w:val="0"/>
            <w:vAlign w:val="center"/>
          </w:tcPr>
          <w:p w14:paraId="5E96B910">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层数</w:t>
            </w:r>
          </w:p>
        </w:tc>
        <w:tc>
          <w:tcPr>
            <w:tcW w:w="1560" w:type="dxa"/>
            <w:noWrap w:val="0"/>
            <w:vAlign w:val="center"/>
          </w:tcPr>
          <w:p w14:paraId="31D4AC5F">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生产能力</w:t>
            </w:r>
          </w:p>
        </w:tc>
        <w:tc>
          <w:tcPr>
            <w:tcW w:w="2126" w:type="dxa"/>
            <w:noWrap w:val="0"/>
            <w:vAlign w:val="center"/>
          </w:tcPr>
          <w:p w14:paraId="5106F0EC">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设备安装内容</w:t>
            </w:r>
          </w:p>
        </w:tc>
        <w:tc>
          <w:tcPr>
            <w:tcW w:w="1417" w:type="dxa"/>
            <w:noWrap w:val="0"/>
            <w:vAlign w:val="center"/>
          </w:tcPr>
          <w:p w14:paraId="2747F6D9">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合同价格（元）</w:t>
            </w:r>
          </w:p>
        </w:tc>
        <w:tc>
          <w:tcPr>
            <w:tcW w:w="851" w:type="dxa"/>
            <w:noWrap w:val="0"/>
            <w:vAlign w:val="center"/>
          </w:tcPr>
          <w:p w14:paraId="46B358C0">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开工日期</w:t>
            </w:r>
          </w:p>
        </w:tc>
        <w:tc>
          <w:tcPr>
            <w:tcW w:w="850" w:type="dxa"/>
            <w:noWrap w:val="0"/>
            <w:vAlign w:val="center"/>
          </w:tcPr>
          <w:p w14:paraId="3EF3447B">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竣工日期</w:t>
            </w:r>
          </w:p>
        </w:tc>
      </w:tr>
      <w:tr w14:paraId="6AC6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9C507B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40" w:type="dxa"/>
            <w:noWrap w:val="0"/>
            <w:vAlign w:val="center"/>
          </w:tcPr>
          <w:p w14:paraId="60F3C3C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20" w:type="dxa"/>
            <w:noWrap w:val="0"/>
            <w:vAlign w:val="center"/>
          </w:tcPr>
          <w:p w14:paraId="11CE769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1" w:type="dxa"/>
            <w:noWrap w:val="0"/>
            <w:vAlign w:val="center"/>
          </w:tcPr>
          <w:p w14:paraId="06B9FCA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48755E7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560" w:type="dxa"/>
            <w:noWrap w:val="0"/>
            <w:vAlign w:val="center"/>
          </w:tcPr>
          <w:p w14:paraId="3F032B5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2126" w:type="dxa"/>
            <w:noWrap w:val="0"/>
            <w:vAlign w:val="center"/>
          </w:tcPr>
          <w:p w14:paraId="267B419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7" w:type="dxa"/>
            <w:noWrap w:val="0"/>
            <w:vAlign w:val="center"/>
          </w:tcPr>
          <w:p w14:paraId="069700D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1" w:type="dxa"/>
            <w:noWrap w:val="0"/>
            <w:vAlign w:val="center"/>
          </w:tcPr>
          <w:p w14:paraId="6328364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3D45BF7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4682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2491E8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40" w:type="dxa"/>
            <w:noWrap w:val="0"/>
            <w:vAlign w:val="center"/>
          </w:tcPr>
          <w:p w14:paraId="1CDD2D6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20" w:type="dxa"/>
            <w:noWrap w:val="0"/>
            <w:vAlign w:val="center"/>
          </w:tcPr>
          <w:p w14:paraId="4AFB730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1" w:type="dxa"/>
            <w:noWrap w:val="0"/>
            <w:vAlign w:val="center"/>
          </w:tcPr>
          <w:p w14:paraId="26E4079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31F7B92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560" w:type="dxa"/>
            <w:noWrap w:val="0"/>
            <w:vAlign w:val="center"/>
          </w:tcPr>
          <w:p w14:paraId="5B07D6D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2126" w:type="dxa"/>
            <w:noWrap w:val="0"/>
            <w:vAlign w:val="center"/>
          </w:tcPr>
          <w:p w14:paraId="5469EB3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7" w:type="dxa"/>
            <w:noWrap w:val="0"/>
            <w:vAlign w:val="center"/>
          </w:tcPr>
          <w:p w14:paraId="73131CC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1" w:type="dxa"/>
            <w:noWrap w:val="0"/>
            <w:vAlign w:val="center"/>
          </w:tcPr>
          <w:p w14:paraId="089BCF2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2EFC187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1C22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6BED86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40" w:type="dxa"/>
            <w:noWrap w:val="0"/>
            <w:vAlign w:val="center"/>
          </w:tcPr>
          <w:p w14:paraId="1165454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20" w:type="dxa"/>
            <w:noWrap w:val="0"/>
            <w:vAlign w:val="center"/>
          </w:tcPr>
          <w:p w14:paraId="3A68BBC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1" w:type="dxa"/>
            <w:noWrap w:val="0"/>
            <w:vAlign w:val="center"/>
          </w:tcPr>
          <w:p w14:paraId="764204B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448779F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560" w:type="dxa"/>
            <w:noWrap w:val="0"/>
            <w:vAlign w:val="center"/>
          </w:tcPr>
          <w:p w14:paraId="5296275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2126" w:type="dxa"/>
            <w:noWrap w:val="0"/>
            <w:vAlign w:val="center"/>
          </w:tcPr>
          <w:p w14:paraId="7376CBD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7" w:type="dxa"/>
            <w:noWrap w:val="0"/>
            <w:vAlign w:val="center"/>
          </w:tcPr>
          <w:p w14:paraId="7DA1937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1" w:type="dxa"/>
            <w:noWrap w:val="0"/>
            <w:vAlign w:val="center"/>
          </w:tcPr>
          <w:p w14:paraId="10FA6FE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2ED52CD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0AE2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3C9B55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40" w:type="dxa"/>
            <w:noWrap w:val="0"/>
            <w:vAlign w:val="center"/>
          </w:tcPr>
          <w:p w14:paraId="0C9CC95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20" w:type="dxa"/>
            <w:noWrap w:val="0"/>
            <w:vAlign w:val="center"/>
          </w:tcPr>
          <w:p w14:paraId="5A6A07A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1" w:type="dxa"/>
            <w:noWrap w:val="0"/>
            <w:vAlign w:val="center"/>
          </w:tcPr>
          <w:p w14:paraId="77E13F7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5EE3AE0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560" w:type="dxa"/>
            <w:noWrap w:val="0"/>
            <w:vAlign w:val="center"/>
          </w:tcPr>
          <w:p w14:paraId="741E515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2126" w:type="dxa"/>
            <w:noWrap w:val="0"/>
            <w:vAlign w:val="center"/>
          </w:tcPr>
          <w:p w14:paraId="2433DB7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7" w:type="dxa"/>
            <w:noWrap w:val="0"/>
            <w:vAlign w:val="center"/>
          </w:tcPr>
          <w:p w14:paraId="06479F9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1" w:type="dxa"/>
            <w:noWrap w:val="0"/>
            <w:vAlign w:val="center"/>
          </w:tcPr>
          <w:p w14:paraId="4AE1CC7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1DAF559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57A3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383526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40" w:type="dxa"/>
            <w:noWrap w:val="0"/>
            <w:vAlign w:val="center"/>
          </w:tcPr>
          <w:p w14:paraId="2BDC357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20" w:type="dxa"/>
            <w:noWrap w:val="0"/>
            <w:vAlign w:val="center"/>
          </w:tcPr>
          <w:p w14:paraId="1419CEE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1" w:type="dxa"/>
            <w:noWrap w:val="0"/>
            <w:vAlign w:val="center"/>
          </w:tcPr>
          <w:p w14:paraId="32A3B1F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77DCEF9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560" w:type="dxa"/>
            <w:noWrap w:val="0"/>
            <w:vAlign w:val="center"/>
          </w:tcPr>
          <w:p w14:paraId="1770551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2126" w:type="dxa"/>
            <w:noWrap w:val="0"/>
            <w:vAlign w:val="center"/>
          </w:tcPr>
          <w:p w14:paraId="6D2D617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7" w:type="dxa"/>
            <w:noWrap w:val="0"/>
            <w:vAlign w:val="center"/>
          </w:tcPr>
          <w:p w14:paraId="44E46C1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1" w:type="dxa"/>
            <w:noWrap w:val="0"/>
            <w:vAlign w:val="center"/>
          </w:tcPr>
          <w:p w14:paraId="5DD982F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04BAB18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4CFA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007636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40" w:type="dxa"/>
            <w:noWrap w:val="0"/>
            <w:vAlign w:val="center"/>
          </w:tcPr>
          <w:p w14:paraId="0EC3ADF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20" w:type="dxa"/>
            <w:noWrap w:val="0"/>
            <w:vAlign w:val="center"/>
          </w:tcPr>
          <w:p w14:paraId="62CA3CD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1" w:type="dxa"/>
            <w:noWrap w:val="0"/>
            <w:vAlign w:val="center"/>
          </w:tcPr>
          <w:p w14:paraId="47F5F71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1974300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560" w:type="dxa"/>
            <w:noWrap w:val="0"/>
            <w:vAlign w:val="center"/>
          </w:tcPr>
          <w:p w14:paraId="1925B03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2126" w:type="dxa"/>
            <w:noWrap w:val="0"/>
            <w:vAlign w:val="center"/>
          </w:tcPr>
          <w:p w14:paraId="08C41C2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7" w:type="dxa"/>
            <w:noWrap w:val="0"/>
            <w:vAlign w:val="center"/>
          </w:tcPr>
          <w:p w14:paraId="0483EF9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1" w:type="dxa"/>
            <w:noWrap w:val="0"/>
            <w:vAlign w:val="center"/>
          </w:tcPr>
          <w:p w14:paraId="0A57CB8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302F38A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30AF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09A99C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40" w:type="dxa"/>
            <w:noWrap w:val="0"/>
            <w:vAlign w:val="center"/>
          </w:tcPr>
          <w:p w14:paraId="580566E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20" w:type="dxa"/>
            <w:noWrap w:val="0"/>
            <w:vAlign w:val="center"/>
          </w:tcPr>
          <w:p w14:paraId="230B7BE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1" w:type="dxa"/>
            <w:noWrap w:val="0"/>
            <w:vAlign w:val="center"/>
          </w:tcPr>
          <w:p w14:paraId="6F1C9D9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57DB6AA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560" w:type="dxa"/>
            <w:noWrap w:val="0"/>
            <w:vAlign w:val="center"/>
          </w:tcPr>
          <w:p w14:paraId="40ED865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2126" w:type="dxa"/>
            <w:noWrap w:val="0"/>
            <w:vAlign w:val="center"/>
          </w:tcPr>
          <w:p w14:paraId="4B58ACE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7" w:type="dxa"/>
            <w:noWrap w:val="0"/>
            <w:vAlign w:val="center"/>
          </w:tcPr>
          <w:p w14:paraId="14BD932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1" w:type="dxa"/>
            <w:noWrap w:val="0"/>
            <w:vAlign w:val="center"/>
          </w:tcPr>
          <w:p w14:paraId="51BF30C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246D7D2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35EA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D0083B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40" w:type="dxa"/>
            <w:noWrap w:val="0"/>
            <w:vAlign w:val="center"/>
          </w:tcPr>
          <w:p w14:paraId="22DB6D6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20" w:type="dxa"/>
            <w:noWrap w:val="0"/>
            <w:vAlign w:val="center"/>
          </w:tcPr>
          <w:p w14:paraId="305BD43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1" w:type="dxa"/>
            <w:noWrap w:val="0"/>
            <w:vAlign w:val="center"/>
          </w:tcPr>
          <w:p w14:paraId="324C45D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1B366AA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560" w:type="dxa"/>
            <w:noWrap w:val="0"/>
            <w:vAlign w:val="center"/>
          </w:tcPr>
          <w:p w14:paraId="0052F11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2126" w:type="dxa"/>
            <w:noWrap w:val="0"/>
            <w:vAlign w:val="center"/>
          </w:tcPr>
          <w:p w14:paraId="0BEECB8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7" w:type="dxa"/>
            <w:noWrap w:val="0"/>
            <w:vAlign w:val="center"/>
          </w:tcPr>
          <w:p w14:paraId="052E430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1" w:type="dxa"/>
            <w:noWrap w:val="0"/>
            <w:vAlign w:val="center"/>
          </w:tcPr>
          <w:p w14:paraId="5427785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15ABF81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4F84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1BBD7E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40" w:type="dxa"/>
            <w:noWrap w:val="0"/>
            <w:vAlign w:val="center"/>
          </w:tcPr>
          <w:p w14:paraId="18EA25A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20" w:type="dxa"/>
            <w:noWrap w:val="0"/>
            <w:vAlign w:val="center"/>
          </w:tcPr>
          <w:p w14:paraId="3BFFE18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1" w:type="dxa"/>
            <w:noWrap w:val="0"/>
            <w:vAlign w:val="center"/>
          </w:tcPr>
          <w:p w14:paraId="0D64BB7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0F909EC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560" w:type="dxa"/>
            <w:noWrap w:val="0"/>
            <w:vAlign w:val="center"/>
          </w:tcPr>
          <w:p w14:paraId="09A8329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2126" w:type="dxa"/>
            <w:noWrap w:val="0"/>
            <w:vAlign w:val="center"/>
          </w:tcPr>
          <w:p w14:paraId="7D458FF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7" w:type="dxa"/>
            <w:noWrap w:val="0"/>
            <w:vAlign w:val="center"/>
          </w:tcPr>
          <w:p w14:paraId="295ACAD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1" w:type="dxa"/>
            <w:noWrap w:val="0"/>
            <w:vAlign w:val="center"/>
          </w:tcPr>
          <w:p w14:paraId="32EB97C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1A13A8D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326D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294BF4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40" w:type="dxa"/>
            <w:noWrap w:val="0"/>
            <w:vAlign w:val="center"/>
          </w:tcPr>
          <w:p w14:paraId="2D53590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20" w:type="dxa"/>
            <w:noWrap w:val="0"/>
            <w:vAlign w:val="center"/>
          </w:tcPr>
          <w:p w14:paraId="594B54D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1" w:type="dxa"/>
            <w:noWrap w:val="0"/>
            <w:vAlign w:val="center"/>
          </w:tcPr>
          <w:p w14:paraId="2346B54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1087ADF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560" w:type="dxa"/>
            <w:noWrap w:val="0"/>
            <w:vAlign w:val="center"/>
          </w:tcPr>
          <w:p w14:paraId="5A47A0D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2126" w:type="dxa"/>
            <w:noWrap w:val="0"/>
            <w:vAlign w:val="center"/>
          </w:tcPr>
          <w:p w14:paraId="612AB43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7" w:type="dxa"/>
            <w:noWrap w:val="0"/>
            <w:vAlign w:val="center"/>
          </w:tcPr>
          <w:p w14:paraId="4D8DAC3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1" w:type="dxa"/>
            <w:noWrap w:val="0"/>
            <w:vAlign w:val="center"/>
          </w:tcPr>
          <w:p w14:paraId="6F4EECF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61BAF34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bl>
    <w:p w14:paraId="56918250">
      <w:pPr>
        <w:pStyle w:val="25"/>
        <w:spacing w:line="460" w:lineRule="exact"/>
        <w:ind w:firstLine="420" w:firstLineChars="200"/>
        <w:rPr>
          <w:rStyle w:val="13"/>
          <w:rFonts w:hint="default" w:ascii="Times New Roman" w:hAnsi="Times New Roman" w:eastAsia="宋体" w:cs="Times New Roman"/>
          <w:color w:val="auto"/>
          <w:highlight w:val="none"/>
        </w:rPr>
        <w:sectPr>
          <w:pgSz w:w="16840" w:h="11907" w:orient="landscape"/>
          <w:pgMar w:top="1797" w:right="1440" w:bottom="1440" w:left="1440" w:header="851" w:footer="851" w:gutter="0"/>
          <w:pgNumType w:fmt="decimal"/>
          <w:cols w:space="720" w:num="1"/>
          <w:docGrid w:linePitch="312" w:charSpace="0"/>
        </w:sectPr>
      </w:pPr>
    </w:p>
    <w:p w14:paraId="5E82A722">
      <w:pPr>
        <w:pStyle w:val="25"/>
        <w:spacing w:line="440" w:lineRule="exact"/>
        <w:rPr>
          <w:rStyle w:val="13"/>
          <w:rFonts w:hint="default" w:ascii="Times New Roman" w:hAnsi="Times New Roman" w:eastAsia="宋体" w:cs="Times New Roman"/>
          <w:color w:val="auto"/>
          <w:sz w:val="30"/>
          <w:szCs w:val="30"/>
          <w:highlight w:val="none"/>
        </w:rPr>
      </w:pPr>
    </w:p>
    <w:p w14:paraId="243EE4B1">
      <w:pPr>
        <w:pStyle w:val="25"/>
        <w:spacing w:line="440" w:lineRule="exact"/>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附件2：</w:t>
      </w:r>
    </w:p>
    <w:p w14:paraId="111784B2">
      <w:pPr>
        <w:pStyle w:val="25"/>
        <w:spacing w:before="120" w:beforeLines="50" w:after="120" w:afterLines="50" w:line="440" w:lineRule="exact"/>
        <w:jc w:val="center"/>
        <w:rPr>
          <w:rStyle w:val="13"/>
          <w:rFonts w:hint="default" w:ascii="Times New Roman" w:hAnsi="Times New Roman" w:eastAsia="宋体" w:cs="Times New Roman"/>
          <w:color w:val="auto"/>
          <w:sz w:val="32"/>
          <w:szCs w:val="32"/>
          <w:highlight w:val="none"/>
        </w:rPr>
      </w:pPr>
      <w:r>
        <w:rPr>
          <w:rStyle w:val="13"/>
          <w:rFonts w:hint="default" w:ascii="Times New Roman" w:hAnsi="Times New Roman" w:eastAsia="宋体" w:cs="Times New Roman"/>
          <w:color w:val="auto"/>
          <w:sz w:val="32"/>
          <w:szCs w:val="32"/>
          <w:highlight w:val="none"/>
        </w:rPr>
        <w:t>工程质量保修书</w:t>
      </w:r>
    </w:p>
    <w:p w14:paraId="5D823B9F">
      <w:pPr>
        <w:pStyle w:val="23"/>
        <w:pageBreakBefore w:val="0"/>
        <w:widowControl w:val="0"/>
        <w:kinsoku/>
        <w:wordWrap/>
        <w:overflowPunct/>
        <w:topLinePunct w:val="0"/>
        <w:bidi w:val="0"/>
        <w:snapToGrid/>
        <w:spacing w:line="440" w:lineRule="exact"/>
        <w:jc w:val="center"/>
        <w:textAlignment w:val="auto"/>
        <w:rPr>
          <w:rFonts w:ascii="宋体" w:hAnsi="宋体"/>
          <w:color w:val="000000"/>
          <w:sz w:val="28"/>
          <w:szCs w:val="28"/>
          <w:highlight w:val="none"/>
        </w:rPr>
      </w:pPr>
      <w:r>
        <w:rPr>
          <w:rFonts w:ascii="宋体" w:hAnsi="宋体"/>
          <w:color w:val="000000"/>
          <w:sz w:val="28"/>
          <w:szCs w:val="28"/>
          <w:highlight w:val="none"/>
        </w:rPr>
        <w:t>工程质量保修书</w:t>
      </w:r>
    </w:p>
    <w:p w14:paraId="162B3A8C">
      <w:pPr>
        <w:pStyle w:val="45"/>
        <w:pageBreakBefore w:val="0"/>
        <w:widowControl w:val="0"/>
        <w:kinsoku/>
        <w:wordWrap/>
        <w:overflowPunct/>
        <w:topLinePunct w:val="0"/>
        <w:bidi w:val="0"/>
        <w:snapToGrid/>
        <w:spacing w:line="440" w:lineRule="exact"/>
        <w:ind w:firstLine="0" w:firstLineChars="0"/>
        <w:textAlignment w:val="auto"/>
        <w:rPr>
          <w:rFonts w:ascii="宋体" w:hAnsi="宋体" w:cs="宋体"/>
          <w:color w:val="000000"/>
          <w:highlight w:val="none"/>
        </w:rPr>
      </w:pPr>
      <w:r>
        <w:rPr>
          <w:rFonts w:hint="eastAsia" w:ascii="宋体" w:hAnsi="宋体" w:cs="宋体"/>
          <w:color w:val="000000"/>
          <w:highlight w:val="none"/>
        </w:rPr>
        <w:t>发包人（全称）：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rPr>
        <w:t xml:space="preserve"> </w:t>
      </w:r>
    </w:p>
    <w:p w14:paraId="7A3DA290">
      <w:pPr>
        <w:pStyle w:val="45"/>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color w:val="000000"/>
          <w:highlight w:val="none"/>
          <w:lang w:eastAsia="zh-CN"/>
        </w:rPr>
      </w:pPr>
      <w:r>
        <w:rPr>
          <w:rFonts w:hint="eastAsia" w:ascii="宋体" w:hAnsi="宋体" w:cs="宋体"/>
          <w:color w:val="000000"/>
          <w:highlight w:val="none"/>
        </w:rPr>
        <w:t>承包人（全称）：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lang w:val="en-US" w:eastAsia="zh-CN"/>
        </w:rPr>
        <w:t xml:space="preserve"> </w:t>
      </w:r>
    </w:p>
    <w:p w14:paraId="63E9A994">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为保证</w:t>
      </w:r>
      <w:r>
        <w:rPr>
          <w:rFonts w:hint="eastAsia" w:ascii="宋体" w:hAnsi="宋体" w:cs="宋体"/>
          <w:color w:val="000000"/>
          <w:szCs w:val="21"/>
          <w:highlight w:val="none"/>
          <w:u w:val="single"/>
        </w:rPr>
        <w:t xml:space="preserve">  </w:t>
      </w:r>
      <w:r>
        <w:rPr>
          <w:rFonts w:hint="eastAsia" w:ascii="宋体" w:hAnsi="宋体" w:cs="宋体"/>
          <w:b/>
          <w:bCs/>
          <w:color w:val="000000"/>
          <w:szCs w:val="21"/>
          <w:highlight w:val="none"/>
          <w:u w:val="single"/>
          <w:lang w:eastAsia="zh-CN"/>
        </w:rPr>
        <w:t>工程</w:t>
      </w:r>
      <w:r>
        <w:rPr>
          <w:rFonts w:hint="eastAsia" w:ascii="宋体" w:hAnsi="宋体" w:cs="宋体"/>
          <w:color w:val="000000"/>
          <w:szCs w:val="21"/>
          <w:highlight w:val="none"/>
        </w:rPr>
        <w:t>在合理使用期限内正常使用，经发包人、承包人协商一致签订本工程质量保修书。承包人在质量保修期内按照有关管理规定及双方约定承担工程质量保修责任。</w:t>
      </w:r>
    </w:p>
    <w:p w14:paraId="47FFF911">
      <w:pPr>
        <w:pStyle w:val="48"/>
        <w:pageBreakBefore w:val="0"/>
        <w:widowControl w:val="0"/>
        <w:kinsoku/>
        <w:wordWrap/>
        <w:overflowPunct/>
        <w:topLinePunct w:val="0"/>
        <w:bidi w:val="0"/>
        <w:snapToGrid/>
        <w:spacing w:line="440" w:lineRule="exact"/>
        <w:ind w:firstLine="400" w:firstLineChars="200"/>
        <w:textAlignment w:val="auto"/>
        <w:outlineLvl w:val="0"/>
        <w:rPr>
          <w:rFonts w:ascii="宋体" w:hAnsi="宋体" w:cs="宋体"/>
          <w:color w:val="000000"/>
          <w:szCs w:val="21"/>
          <w:highlight w:val="none"/>
        </w:rPr>
      </w:pPr>
      <w:bookmarkStart w:id="1362" w:name="_Toc522201808"/>
      <w:r>
        <w:rPr>
          <w:rFonts w:hint="eastAsia" w:ascii="宋体" w:hAnsi="宋体" w:cs="宋体"/>
          <w:color w:val="000000"/>
          <w:szCs w:val="21"/>
          <w:highlight w:val="none"/>
        </w:rPr>
        <w:t>一、工程保修范围和内容</w:t>
      </w:r>
      <w:bookmarkEnd w:id="1362"/>
    </w:p>
    <w:p w14:paraId="444F50E9">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highlight w:val="none"/>
        </w:rPr>
        <w:t>质量保修范围为施工图纸所包括的工程内容</w:t>
      </w:r>
      <w:r>
        <w:rPr>
          <w:rFonts w:hint="eastAsia" w:ascii="宋体" w:hAnsi="宋体" w:cs="宋体"/>
          <w:color w:val="000000"/>
          <w:highlight w:val="none"/>
          <w:lang w:eastAsia="zh-CN"/>
        </w:rPr>
        <w:t>，</w:t>
      </w:r>
      <w:r>
        <w:rPr>
          <w:rFonts w:hint="eastAsia" w:ascii="宋体" w:hAnsi="宋体" w:cs="宋体"/>
          <w:color w:val="000000"/>
          <w:szCs w:val="21"/>
          <w:highlight w:val="none"/>
        </w:rPr>
        <w:t>具体质量保修内容双方约定如下：</w:t>
      </w:r>
      <w:r>
        <w:rPr>
          <w:rFonts w:hint="eastAsia" w:ascii="宋体" w:hAnsi="宋体" w:cs="宋体"/>
          <w:color w:val="000000"/>
          <w:szCs w:val="21"/>
          <w:highlight w:val="none"/>
          <w:u w:val="single"/>
        </w:rPr>
        <w:t xml:space="preserve"> 承包方所承包施工的全部工程内容 </w:t>
      </w:r>
      <w:r>
        <w:rPr>
          <w:rFonts w:hint="eastAsia" w:ascii="宋体" w:hAnsi="宋体" w:cs="宋体"/>
          <w:color w:val="000000"/>
          <w:szCs w:val="21"/>
          <w:highlight w:val="none"/>
        </w:rPr>
        <w:t>。</w:t>
      </w:r>
    </w:p>
    <w:p w14:paraId="14004163">
      <w:pPr>
        <w:pStyle w:val="48"/>
        <w:pageBreakBefore w:val="0"/>
        <w:widowControl w:val="0"/>
        <w:kinsoku/>
        <w:wordWrap/>
        <w:overflowPunct/>
        <w:topLinePunct w:val="0"/>
        <w:bidi w:val="0"/>
        <w:snapToGrid/>
        <w:spacing w:line="440" w:lineRule="exact"/>
        <w:ind w:firstLine="400" w:firstLineChars="200"/>
        <w:textAlignment w:val="auto"/>
        <w:outlineLvl w:val="0"/>
        <w:rPr>
          <w:rFonts w:ascii="宋体" w:hAnsi="宋体" w:cs="宋体"/>
          <w:color w:val="000000"/>
          <w:szCs w:val="21"/>
          <w:highlight w:val="none"/>
        </w:rPr>
      </w:pPr>
      <w:bookmarkStart w:id="1363" w:name="_Toc522201809"/>
      <w:r>
        <w:rPr>
          <w:rFonts w:hint="eastAsia" w:ascii="宋体" w:hAnsi="宋体" w:cs="宋体"/>
          <w:color w:val="000000"/>
          <w:szCs w:val="21"/>
          <w:highlight w:val="none"/>
        </w:rPr>
        <w:t>二、</w:t>
      </w:r>
      <w:r>
        <w:rPr>
          <w:rFonts w:hint="eastAsia" w:ascii="宋体" w:hAnsi="宋体" w:cs="宋体"/>
          <w:color w:val="000000"/>
          <w:szCs w:val="21"/>
          <w:highlight w:val="none"/>
          <w:lang w:eastAsia="zh-CN"/>
        </w:rPr>
        <w:t>质量</w:t>
      </w:r>
      <w:r>
        <w:rPr>
          <w:rFonts w:hint="eastAsia" w:ascii="宋体" w:hAnsi="宋体" w:cs="宋体"/>
          <w:color w:val="000000"/>
          <w:szCs w:val="21"/>
          <w:highlight w:val="none"/>
        </w:rPr>
        <w:t>保修期</w:t>
      </w:r>
      <w:bookmarkEnd w:id="1363"/>
    </w:p>
    <w:p w14:paraId="1D8C7300">
      <w:pPr>
        <w:pStyle w:val="25"/>
        <w:pageBreakBefore w:val="0"/>
        <w:widowControl w:val="0"/>
        <w:kinsoku/>
        <w:wordWrap/>
        <w:overflowPunct/>
        <w:topLinePunct w:val="0"/>
        <w:bidi w:val="0"/>
        <w:snapToGrid/>
        <w:spacing w:line="440" w:lineRule="exact"/>
        <w:ind w:firstLine="540"/>
        <w:textAlignment w:val="auto"/>
        <w:rPr>
          <w:rFonts w:hint="eastAsia" w:ascii="宋体" w:hAnsi="宋体" w:cs="宋体"/>
          <w:color w:val="000000"/>
          <w:highlight w:val="none"/>
        </w:rPr>
      </w:pPr>
      <w:r>
        <w:rPr>
          <w:rFonts w:hint="eastAsia" w:ascii="宋体" w:hAnsi="宋体" w:cs="宋体"/>
          <w:color w:val="000000"/>
          <w:highlight w:val="none"/>
        </w:rPr>
        <w:t>质量保修期从工程实际竣工验收通过之日算起。分单项竣工验收的工程，按单项工程分别计算质量保修期。</w:t>
      </w:r>
    </w:p>
    <w:p w14:paraId="4D74C17F">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根据《建设工程质量管理条例》及有关规定，工程的质量保修期如下：</w:t>
      </w:r>
    </w:p>
    <w:p w14:paraId="5BE81FBD">
      <w:pPr>
        <w:pStyle w:val="23"/>
        <w:pageBreakBefore w:val="0"/>
        <w:widowControl w:val="0"/>
        <w:kinsoku/>
        <w:wordWrap/>
        <w:overflowPunct/>
        <w:topLinePunct w:val="0"/>
        <w:bidi w:val="0"/>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1．桥梁工程为 桥梁隧道主体结构工程为设计文件规定的合理使用年限 （建议桥梁隧道主体结构工程为设计文件规定的合理使用年限）；</w:t>
      </w:r>
    </w:p>
    <w:p w14:paraId="0C7238DB">
      <w:pPr>
        <w:pStyle w:val="23"/>
        <w:pageBreakBefore w:val="0"/>
        <w:widowControl w:val="0"/>
        <w:kinsoku/>
        <w:wordWrap/>
        <w:overflowPunct/>
        <w:topLinePunct w:val="0"/>
        <w:bidi w:val="0"/>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2．道路工程为  2 年（建议路基、路面、桥面为2年）；</w:t>
      </w:r>
    </w:p>
    <w:p w14:paraId="4730486D">
      <w:pPr>
        <w:pStyle w:val="23"/>
        <w:pageBreakBefore w:val="0"/>
        <w:widowControl w:val="0"/>
        <w:kinsoku/>
        <w:wordWrap/>
        <w:overflowPunct/>
        <w:topLinePunct w:val="0"/>
        <w:bidi w:val="0"/>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3．排水（雨水）工程为 3 年（建议道路工程中的排水工程为3年）；</w:t>
      </w:r>
    </w:p>
    <w:p w14:paraId="7F3BD000">
      <w:pPr>
        <w:pStyle w:val="23"/>
        <w:pageBreakBefore w:val="0"/>
        <w:widowControl w:val="0"/>
        <w:kinsoku/>
        <w:wordWrap/>
        <w:overflowPunct/>
        <w:topLinePunct w:val="0"/>
        <w:bidi w:val="0"/>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4．绿化工程为 单位工程竣工验收合格后1年；</w:t>
      </w:r>
    </w:p>
    <w:p w14:paraId="6E08676C">
      <w:pPr>
        <w:pStyle w:val="23"/>
        <w:pageBreakBefore w:val="0"/>
        <w:widowControl w:val="0"/>
        <w:kinsoku/>
        <w:wordWrap/>
        <w:overflowPunct/>
        <w:topLinePunct w:val="0"/>
        <w:bidi w:val="0"/>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 地下防水工程为  5  年（建议为5年）；</w:t>
      </w:r>
    </w:p>
    <w:p w14:paraId="149BEFC7">
      <w:pPr>
        <w:pStyle w:val="23"/>
        <w:pageBreakBefore w:val="0"/>
        <w:widowControl w:val="0"/>
        <w:kinsoku/>
        <w:wordWrap/>
        <w:overflowPunct/>
        <w:topLinePunct w:val="0"/>
        <w:bidi w:val="0"/>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6．其他附属工程为  2  年；</w:t>
      </w:r>
    </w:p>
    <w:p w14:paraId="1E21CF56">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7．其他项目保修期限约定如下：</w:t>
      </w:r>
      <w:r>
        <w:rPr>
          <w:rFonts w:hint="eastAsia" w:ascii="宋体" w:hAnsi="宋体" w:cs="宋体"/>
          <w:color w:val="000000"/>
          <w:szCs w:val="21"/>
          <w:highlight w:val="none"/>
          <w:u w:val="single"/>
        </w:rPr>
        <w:t xml:space="preserve"> 本工程其余项目质保期均为两年，质量保修规范如国家有新规定，则按新规定执行 </w:t>
      </w:r>
      <w:r>
        <w:rPr>
          <w:rFonts w:hint="eastAsia" w:ascii="宋体" w:hAnsi="宋体" w:cs="宋体"/>
          <w:color w:val="000000"/>
          <w:szCs w:val="21"/>
          <w:highlight w:val="none"/>
        </w:rPr>
        <w:t>。</w:t>
      </w:r>
    </w:p>
    <w:p w14:paraId="0123EDC8">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 xml:space="preserve">质量保修期自工程竣工验收合格之日起计算。 </w:t>
      </w:r>
    </w:p>
    <w:p w14:paraId="3B8D6938">
      <w:pPr>
        <w:pStyle w:val="48"/>
        <w:pageBreakBefore w:val="0"/>
        <w:widowControl w:val="0"/>
        <w:kinsoku/>
        <w:wordWrap/>
        <w:overflowPunct/>
        <w:topLinePunct w:val="0"/>
        <w:bidi w:val="0"/>
        <w:snapToGrid/>
        <w:spacing w:line="440" w:lineRule="exact"/>
        <w:ind w:firstLine="400" w:firstLineChars="200"/>
        <w:textAlignment w:val="auto"/>
        <w:outlineLvl w:val="0"/>
        <w:rPr>
          <w:rFonts w:ascii="宋体" w:hAnsi="宋体" w:cs="宋体"/>
          <w:color w:val="000000"/>
          <w:szCs w:val="21"/>
          <w:highlight w:val="none"/>
        </w:rPr>
      </w:pPr>
      <w:r>
        <w:rPr>
          <w:rFonts w:hint="eastAsia" w:ascii="宋体" w:hAnsi="宋体" w:cs="宋体"/>
          <w:color w:val="000000"/>
          <w:szCs w:val="21"/>
          <w:highlight w:val="none"/>
        </w:rPr>
        <w:t>三、缺陷责任期</w:t>
      </w:r>
    </w:p>
    <w:p w14:paraId="6C4FC1D4">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工程缺陷责任期为</w:t>
      </w:r>
      <w:r>
        <w:rPr>
          <w:rFonts w:hint="eastAsia" w:ascii="宋体" w:hAnsi="宋体" w:cs="宋体"/>
          <w:color w:val="000000"/>
          <w:szCs w:val="21"/>
          <w:highlight w:val="none"/>
          <w:u w:val="single"/>
          <w:lang w:val="en-US" w:eastAsia="zh-CN"/>
        </w:rPr>
        <w:t>12</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个月（最长不超过24个月），缺陷责任期自工程竣工验收合格之日起计算。单位工程先于全部工程进行验收，单位工程缺陷责任期自单位工程验收合格之日起算。</w:t>
      </w:r>
    </w:p>
    <w:p w14:paraId="5FA80BCB">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缺陷责任期终止后，发包人应退还剩余的质量保证金。</w:t>
      </w:r>
    </w:p>
    <w:p w14:paraId="7FE427CF">
      <w:pPr>
        <w:pStyle w:val="48"/>
        <w:pageBreakBefore w:val="0"/>
        <w:widowControl w:val="0"/>
        <w:kinsoku/>
        <w:wordWrap/>
        <w:overflowPunct/>
        <w:topLinePunct w:val="0"/>
        <w:bidi w:val="0"/>
        <w:snapToGrid/>
        <w:spacing w:line="440" w:lineRule="exact"/>
        <w:ind w:firstLine="400" w:firstLineChars="200"/>
        <w:textAlignment w:val="auto"/>
        <w:outlineLvl w:val="0"/>
        <w:rPr>
          <w:rFonts w:ascii="宋体" w:hAnsi="宋体" w:cs="宋体"/>
          <w:color w:val="000000"/>
          <w:szCs w:val="21"/>
          <w:highlight w:val="none"/>
        </w:rPr>
      </w:pPr>
      <w:r>
        <w:rPr>
          <w:rFonts w:hint="eastAsia" w:ascii="宋体" w:hAnsi="宋体" w:cs="宋体"/>
          <w:color w:val="000000"/>
          <w:szCs w:val="21"/>
          <w:highlight w:val="none"/>
        </w:rPr>
        <w:t>四、质量保修责任</w:t>
      </w:r>
    </w:p>
    <w:p w14:paraId="64745797">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1．属于保修范围、内容的项目，承包人应当在接到保修通知之日起</w:t>
      </w:r>
      <w:r>
        <w:rPr>
          <w:rFonts w:hint="eastAsia" w:ascii="宋体" w:hAnsi="宋体" w:cs="宋体"/>
          <w:color w:val="000000"/>
          <w:szCs w:val="21"/>
          <w:highlight w:val="none"/>
          <w:u w:val="single"/>
        </w:rPr>
        <w:t xml:space="preserve">  三 </w:t>
      </w:r>
      <w:r>
        <w:rPr>
          <w:rFonts w:hint="eastAsia" w:ascii="宋体" w:hAnsi="宋体" w:cs="宋体"/>
          <w:color w:val="000000"/>
          <w:szCs w:val="21"/>
          <w:highlight w:val="none"/>
        </w:rPr>
        <w:t>天内派人保修。承包人不在约定期限内派人保修的，发包人可以委托他人修理，修理费用从</w:t>
      </w:r>
      <w:r>
        <w:rPr>
          <w:rFonts w:hint="eastAsia" w:ascii="宋体" w:hAnsi="宋体" w:cs="宋体"/>
          <w:color w:val="000000"/>
          <w:szCs w:val="21"/>
          <w:highlight w:val="none"/>
          <w:lang w:eastAsia="zh-CN"/>
        </w:rPr>
        <w:t>质量保证金</w:t>
      </w:r>
      <w:r>
        <w:rPr>
          <w:rFonts w:hint="eastAsia" w:ascii="宋体" w:hAnsi="宋体" w:cs="宋体"/>
          <w:color w:val="000000"/>
          <w:szCs w:val="21"/>
          <w:highlight w:val="none"/>
        </w:rPr>
        <w:t>内扣除。</w:t>
      </w:r>
    </w:p>
    <w:p w14:paraId="3D4845D5">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2．发生紧急事故需抢修的，承包人在接到事故通知后，应当立即到达事故现场抢修。</w:t>
      </w:r>
    </w:p>
    <w:p w14:paraId="7F3A08C6">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3AD201">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4．质量保修完成后，由发包人组织验收。</w:t>
      </w:r>
    </w:p>
    <w:p w14:paraId="0FE14E69">
      <w:pPr>
        <w:pStyle w:val="48"/>
        <w:pageBreakBefore w:val="0"/>
        <w:widowControl w:val="0"/>
        <w:kinsoku/>
        <w:wordWrap/>
        <w:overflowPunct/>
        <w:topLinePunct w:val="0"/>
        <w:bidi w:val="0"/>
        <w:snapToGrid/>
        <w:spacing w:line="440" w:lineRule="exact"/>
        <w:ind w:firstLine="400" w:firstLineChars="200"/>
        <w:textAlignment w:val="auto"/>
        <w:outlineLvl w:val="0"/>
        <w:rPr>
          <w:rFonts w:ascii="宋体" w:hAnsi="宋体" w:cs="宋体"/>
          <w:color w:val="000000"/>
          <w:szCs w:val="21"/>
          <w:highlight w:val="none"/>
        </w:rPr>
      </w:pPr>
      <w:r>
        <w:rPr>
          <w:rFonts w:hint="eastAsia" w:ascii="宋体" w:hAnsi="宋体" w:cs="宋体"/>
          <w:color w:val="000000"/>
          <w:szCs w:val="21"/>
          <w:highlight w:val="none"/>
        </w:rPr>
        <w:t>五、保修费用</w:t>
      </w:r>
    </w:p>
    <w:p w14:paraId="0DBF0A3B">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保修费用由造成质量缺陷的责任方承担。</w:t>
      </w:r>
    </w:p>
    <w:p w14:paraId="1323F47B">
      <w:pPr>
        <w:pStyle w:val="45"/>
        <w:pageBreakBefore w:val="0"/>
        <w:widowControl w:val="0"/>
        <w:numPr>
          <w:ilvl w:val="0"/>
          <w:numId w:val="3"/>
        </w:numPr>
        <w:kinsoku/>
        <w:wordWrap/>
        <w:overflowPunct/>
        <w:topLinePunct w:val="0"/>
        <w:bidi w:val="0"/>
        <w:snapToGrid/>
        <w:spacing w:line="440" w:lineRule="exact"/>
        <w:textAlignment w:val="auto"/>
        <w:rPr>
          <w:rFonts w:ascii="宋体" w:hAnsi="宋体" w:cs="宋体"/>
          <w:color w:val="000000"/>
          <w:highlight w:val="none"/>
          <w:u w:val="single"/>
        </w:rPr>
      </w:pPr>
      <w:r>
        <w:rPr>
          <w:rFonts w:hint="eastAsia" w:ascii="宋体" w:hAnsi="宋体" w:cs="宋体"/>
          <w:color w:val="000000"/>
          <w:highlight w:val="none"/>
        </w:rPr>
        <w:t xml:space="preserve">双方约定的其他工程质量保修事项：  1. </w:t>
      </w:r>
      <w:r>
        <w:rPr>
          <w:rFonts w:hint="eastAsia" w:ascii="宋体" w:hAnsi="宋体" w:cs="宋体"/>
          <w:color w:val="000000"/>
          <w:highlight w:val="none"/>
          <w:u w:val="single"/>
        </w:rPr>
        <w:t>承包人未按照法律法规有关规定和合同约定履行质量保修义务的，发包人有权从质量保证金中扣留用于质量保修的各项支出。</w:t>
      </w:r>
    </w:p>
    <w:p w14:paraId="2D39D47C">
      <w:pPr>
        <w:pStyle w:val="45"/>
        <w:pageBreakBefore w:val="0"/>
        <w:widowControl w:val="0"/>
        <w:numPr>
          <w:ilvl w:val="0"/>
          <w:numId w:val="4"/>
        </w:numPr>
        <w:kinsoku/>
        <w:wordWrap/>
        <w:overflowPunct/>
        <w:topLinePunct w:val="0"/>
        <w:bidi w:val="0"/>
        <w:snapToGrid/>
        <w:spacing w:line="440" w:lineRule="exact"/>
        <w:textAlignment w:val="auto"/>
        <w:rPr>
          <w:rFonts w:ascii="宋体" w:hAnsi="宋体" w:cs="宋体"/>
          <w:color w:val="000000"/>
          <w:highlight w:val="none"/>
          <w:u w:val="single"/>
        </w:rPr>
      </w:pPr>
      <w:r>
        <w:rPr>
          <w:rFonts w:hint="eastAsia" w:ascii="宋体" w:hAnsi="宋体" w:cs="宋体"/>
          <w:color w:val="000000"/>
          <w:highlight w:val="none"/>
          <w:u w:val="single"/>
          <w:lang w:eastAsia="zh-CN"/>
        </w:rPr>
        <w:t>质量保证金</w:t>
      </w:r>
      <w:r>
        <w:rPr>
          <w:rFonts w:hint="eastAsia" w:ascii="宋体" w:hAnsi="宋体" w:cs="宋体"/>
          <w:color w:val="000000"/>
          <w:highlight w:val="none"/>
          <w:u w:val="single"/>
        </w:rPr>
        <w:t>比例：工程结算价的</w:t>
      </w:r>
      <w:r>
        <w:rPr>
          <w:rFonts w:hint="eastAsia" w:ascii="宋体" w:hAnsi="宋体" w:cs="宋体"/>
          <w:color w:val="000000"/>
          <w:highlight w:val="none"/>
          <w:u w:val="single"/>
          <w:lang w:val="en-US" w:eastAsia="zh-CN"/>
        </w:rPr>
        <w:t>3</w:t>
      </w:r>
      <w:r>
        <w:rPr>
          <w:rFonts w:hint="eastAsia" w:ascii="宋体" w:hAnsi="宋体" w:cs="宋体"/>
          <w:color w:val="000000"/>
          <w:highlight w:val="none"/>
          <w:u w:val="single"/>
        </w:rPr>
        <w:t>%。</w:t>
      </w:r>
    </w:p>
    <w:p w14:paraId="0A4233B6">
      <w:pPr>
        <w:pStyle w:val="45"/>
        <w:pageBreakBefore w:val="0"/>
        <w:widowControl w:val="0"/>
        <w:numPr>
          <w:ilvl w:val="0"/>
          <w:numId w:val="4"/>
        </w:numPr>
        <w:kinsoku/>
        <w:wordWrap/>
        <w:overflowPunct/>
        <w:topLinePunct w:val="0"/>
        <w:bidi w:val="0"/>
        <w:snapToGrid/>
        <w:spacing w:line="440" w:lineRule="exact"/>
        <w:textAlignment w:val="auto"/>
        <w:rPr>
          <w:rFonts w:ascii="宋体" w:hAnsi="宋体" w:cs="宋体"/>
          <w:color w:val="000000"/>
          <w:highlight w:val="none"/>
        </w:rPr>
      </w:pPr>
      <w:r>
        <w:rPr>
          <w:rFonts w:hint="eastAsia" w:ascii="宋体" w:hAnsi="宋体" w:cs="宋体"/>
          <w:color w:val="000000"/>
          <w:highlight w:val="none"/>
          <w:u w:val="single"/>
          <w:lang w:eastAsia="zh-CN"/>
        </w:rPr>
        <w:t>质量保证金</w:t>
      </w:r>
      <w:r>
        <w:rPr>
          <w:rFonts w:hint="eastAsia" w:ascii="宋体" w:hAnsi="宋体" w:cs="宋体"/>
          <w:color w:val="000000"/>
          <w:highlight w:val="none"/>
          <w:u w:val="single"/>
        </w:rPr>
        <w:t>返还：发包人在工程竣工验收合格之日起满</w:t>
      </w:r>
      <w:r>
        <w:rPr>
          <w:rFonts w:hint="eastAsia" w:ascii="宋体" w:hAnsi="宋体" w:cs="宋体"/>
          <w:color w:val="000000"/>
          <w:highlight w:val="none"/>
          <w:u w:val="single"/>
          <w:lang w:eastAsia="zh-CN"/>
        </w:rPr>
        <w:t>壹</w:t>
      </w:r>
      <w:r>
        <w:rPr>
          <w:rFonts w:hint="eastAsia" w:ascii="宋体" w:hAnsi="宋体" w:cs="宋体"/>
          <w:color w:val="000000"/>
          <w:highlight w:val="none"/>
          <w:u w:val="single"/>
        </w:rPr>
        <w:t>年后14天内将保修金（无息）的返回给承包人，</w:t>
      </w:r>
      <w:r>
        <w:rPr>
          <w:rFonts w:hint="eastAsia" w:ascii="宋体" w:hAnsi="宋体" w:cs="宋体"/>
          <w:color w:val="000000"/>
          <w:highlight w:val="none"/>
          <w:u w:val="single"/>
          <w:lang w:eastAsia="zh-CN"/>
        </w:rPr>
        <w:t>质量保证金</w:t>
      </w:r>
      <w:r>
        <w:rPr>
          <w:rFonts w:hint="eastAsia" w:ascii="宋体" w:hAnsi="宋体" w:cs="宋体"/>
          <w:color w:val="000000"/>
          <w:highlight w:val="none"/>
          <w:u w:val="single"/>
        </w:rPr>
        <w:t xml:space="preserve">的返还，并不能免除承包人按照合同约定应承担的质量保修责任和应履行的质量保修义务  </w:t>
      </w:r>
      <w:r>
        <w:rPr>
          <w:rFonts w:hint="eastAsia" w:ascii="宋体" w:hAnsi="宋体" w:cs="宋体"/>
          <w:color w:val="000000"/>
          <w:highlight w:val="none"/>
        </w:rPr>
        <w:t>。</w:t>
      </w:r>
    </w:p>
    <w:p w14:paraId="397571C8">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工程质量保修书由发包人、承包人在工程竣工验收前共同签署，作为施工合同附件，其有效期限至保修期满。</w:t>
      </w:r>
    </w:p>
    <w:p w14:paraId="30B736B6">
      <w:pPr>
        <w:pStyle w:val="23"/>
        <w:pageBreakBefore w:val="0"/>
        <w:widowControl w:val="0"/>
        <w:kinsoku/>
        <w:wordWrap/>
        <w:overflowPunct/>
        <w:topLinePunct w:val="0"/>
        <w:bidi w:val="0"/>
        <w:snapToGrid/>
        <w:spacing w:line="440" w:lineRule="exact"/>
        <w:ind w:firstLine="420" w:firstLineChars="200"/>
        <w:textAlignment w:val="auto"/>
        <w:rPr>
          <w:rFonts w:ascii="宋体" w:hAnsi="宋体" w:cs="宋体"/>
          <w:color w:val="000000"/>
          <w:szCs w:val="21"/>
          <w:highlight w:val="none"/>
        </w:rPr>
      </w:pPr>
    </w:p>
    <w:p w14:paraId="70C72902">
      <w:pPr>
        <w:pStyle w:val="24"/>
        <w:pageBreakBefore w:val="0"/>
        <w:widowControl w:val="0"/>
        <w:kinsoku/>
        <w:wordWrap/>
        <w:overflowPunct/>
        <w:topLinePunct w:val="0"/>
        <w:bidi w:val="0"/>
        <w:snapToGrid/>
        <w:spacing w:line="440" w:lineRule="exact"/>
        <w:ind w:left="63" w:right="63"/>
        <w:textAlignment w:val="auto"/>
        <w:rPr>
          <w:rFonts w:hint="eastAsia"/>
          <w:color w:val="000000"/>
          <w:highlight w:val="none"/>
          <w:lang w:val="en-US" w:eastAsia="zh-CN"/>
        </w:rPr>
      </w:pPr>
    </w:p>
    <w:p w14:paraId="44F65958">
      <w:pPr>
        <w:pStyle w:val="45"/>
        <w:pageBreakBefore w:val="0"/>
        <w:widowControl w:val="0"/>
        <w:kinsoku/>
        <w:wordWrap/>
        <w:overflowPunct/>
        <w:topLinePunct w:val="0"/>
        <w:bidi w:val="0"/>
        <w:snapToGrid/>
        <w:spacing w:line="440" w:lineRule="exact"/>
        <w:ind w:left="0" w:leftChars="0" w:firstLine="0" w:firstLineChars="0"/>
        <w:textAlignment w:val="auto"/>
        <w:rPr>
          <w:rFonts w:hint="default" w:ascii="宋体" w:hAnsi="宋体" w:eastAsia="宋体" w:cs="宋体"/>
          <w:color w:val="000000"/>
          <w:highlight w:val="none"/>
          <w:u w:val="single"/>
          <w:lang w:val="en-US" w:eastAsia="zh-CN"/>
        </w:rPr>
      </w:pPr>
      <w:r>
        <w:rPr>
          <w:rFonts w:hint="eastAsia" w:ascii="宋体" w:hAnsi="宋体" w:cs="宋体"/>
          <w:color w:val="000000"/>
          <w:highlight w:val="none"/>
        </w:rPr>
        <w:t>发包人(公章)：</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none"/>
          <w:lang w:val="en-US" w:eastAsia="zh-CN"/>
        </w:rPr>
        <w:t xml:space="preserve">                 </w:t>
      </w:r>
      <w:r>
        <w:rPr>
          <w:rFonts w:hint="eastAsia" w:ascii="宋体" w:hAnsi="宋体" w:cs="宋体"/>
          <w:color w:val="000000"/>
          <w:highlight w:val="none"/>
        </w:rPr>
        <w:t>承包人(公章)：</w:t>
      </w:r>
      <w:r>
        <w:rPr>
          <w:rFonts w:hint="eastAsia" w:ascii="宋体" w:hAnsi="宋体" w:cs="宋体"/>
          <w:color w:val="000000"/>
          <w:highlight w:val="none"/>
          <w:u w:val="single"/>
          <w:lang w:val="en-US" w:eastAsia="zh-CN"/>
        </w:rPr>
        <w:t xml:space="preserve">             </w:t>
      </w:r>
    </w:p>
    <w:p w14:paraId="0AFD0015">
      <w:pPr>
        <w:pStyle w:val="45"/>
        <w:pageBreakBefore w:val="0"/>
        <w:widowControl w:val="0"/>
        <w:kinsoku/>
        <w:wordWrap/>
        <w:overflowPunct/>
        <w:topLinePunct w:val="0"/>
        <w:bidi w:val="0"/>
        <w:snapToGrid/>
        <w:spacing w:line="440" w:lineRule="exact"/>
        <w:ind w:left="0" w:leftChars="0" w:firstLine="0" w:firstLineChars="0"/>
        <w:textAlignment w:val="auto"/>
        <w:rPr>
          <w:rFonts w:ascii="宋体" w:hAnsi="宋体" w:cs="宋体"/>
          <w:color w:val="000000"/>
          <w:highlight w:val="none"/>
        </w:rPr>
      </w:pPr>
      <w:r>
        <w:rPr>
          <w:rFonts w:hint="eastAsia" w:ascii="宋体" w:hAnsi="宋体" w:cs="宋体"/>
          <w:color w:val="000000"/>
          <w:highlight w:val="none"/>
        </w:rPr>
        <w:t xml:space="preserve"> </w:t>
      </w:r>
    </w:p>
    <w:p w14:paraId="39F6E932">
      <w:pPr>
        <w:pStyle w:val="45"/>
        <w:pageBreakBefore w:val="0"/>
        <w:widowControl w:val="0"/>
        <w:kinsoku/>
        <w:wordWrap/>
        <w:overflowPunct/>
        <w:topLinePunct w:val="0"/>
        <w:bidi w:val="0"/>
        <w:snapToGrid/>
        <w:spacing w:line="440" w:lineRule="exact"/>
        <w:ind w:left="0" w:leftChars="0" w:firstLine="0" w:firstLineChars="0"/>
        <w:textAlignment w:val="auto"/>
        <w:rPr>
          <w:rFonts w:hint="eastAsia" w:ascii="宋体" w:hAnsi="宋体" w:eastAsia="宋体" w:cs="宋体"/>
          <w:color w:val="000000"/>
          <w:highlight w:val="none"/>
          <w:lang w:eastAsia="zh-CN"/>
        </w:rPr>
      </w:pPr>
      <w:r>
        <w:rPr>
          <w:rFonts w:hint="eastAsia" w:ascii="宋体" w:hAnsi="宋体" w:cs="宋体"/>
          <w:color w:val="000000"/>
          <w:highlight w:val="none"/>
        </w:rPr>
        <w:t>地  址：</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rPr>
        <w:t xml:space="preserve"> </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 xml:space="preserve">   </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 xml:space="preserve">   地  址：</w:t>
      </w:r>
      <w:r>
        <w:rPr>
          <w:rFonts w:hint="eastAsia" w:ascii="宋体" w:hAnsi="宋体" w:cs="宋体"/>
          <w:color w:val="000000"/>
          <w:highlight w:val="none"/>
          <w:u w:val="single"/>
          <w:lang w:val="en-US" w:eastAsia="zh-CN"/>
        </w:rPr>
        <w:t xml:space="preserve">       </w:t>
      </w:r>
      <w:r>
        <w:rPr>
          <w:rFonts w:hint="eastAsia" w:ascii="宋体" w:hAnsi="宋体"/>
          <w:color w:val="000000"/>
          <w:highlight w:val="none"/>
          <w:u w:val="single"/>
          <w:lang w:val="en-US" w:eastAsia="zh-CN"/>
        </w:rPr>
        <w:t xml:space="preserve"> </w:t>
      </w:r>
    </w:p>
    <w:p w14:paraId="5B2F60A2">
      <w:pPr>
        <w:pStyle w:val="45"/>
        <w:pageBreakBefore w:val="0"/>
        <w:widowControl w:val="0"/>
        <w:kinsoku/>
        <w:wordWrap/>
        <w:overflowPunct/>
        <w:topLinePunct w:val="0"/>
        <w:bidi w:val="0"/>
        <w:snapToGrid/>
        <w:spacing w:line="440" w:lineRule="exact"/>
        <w:ind w:left="0" w:leftChars="0" w:firstLine="0" w:firstLineChars="0"/>
        <w:textAlignment w:val="auto"/>
        <w:rPr>
          <w:rFonts w:hint="eastAsia" w:ascii="宋体" w:hAnsi="宋体" w:eastAsia="宋体" w:cs="宋体"/>
          <w:color w:val="000000"/>
          <w:highlight w:val="none"/>
          <w:lang w:eastAsia="zh-CN"/>
        </w:rPr>
      </w:pPr>
      <w:r>
        <w:rPr>
          <w:rFonts w:hint="eastAsia" w:ascii="宋体" w:hAnsi="宋体" w:cs="宋体"/>
          <w:color w:val="000000"/>
          <w:highlight w:val="none"/>
        </w:rPr>
        <w:t>法定代表人</w:t>
      </w:r>
      <w:r>
        <w:rPr>
          <w:rFonts w:hint="eastAsia" w:ascii="宋体" w:hAnsi="宋体" w:cs="宋体"/>
          <w:color w:val="000000"/>
          <w:highlight w:val="none"/>
          <w:lang w:eastAsia="zh-CN"/>
        </w:rPr>
        <w:t>或</w:t>
      </w:r>
      <w:r>
        <w:rPr>
          <w:rFonts w:hint="eastAsia" w:ascii="宋体" w:hAnsi="宋体" w:cs="宋体"/>
          <w:color w:val="000000"/>
          <w:highlight w:val="none"/>
        </w:rPr>
        <w:t xml:space="preserve">委托代理人    </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 xml:space="preserve"> 法定代表人</w:t>
      </w:r>
      <w:r>
        <w:rPr>
          <w:rFonts w:hint="eastAsia" w:ascii="宋体" w:hAnsi="宋体" w:cs="宋体"/>
          <w:color w:val="000000"/>
          <w:highlight w:val="none"/>
          <w:lang w:eastAsia="zh-CN"/>
        </w:rPr>
        <w:t>或</w:t>
      </w:r>
      <w:r>
        <w:rPr>
          <w:rFonts w:hint="eastAsia" w:ascii="宋体" w:hAnsi="宋体" w:cs="宋体"/>
          <w:color w:val="000000"/>
          <w:highlight w:val="none"/>
        </w:rPr>
        <w:t>委托代理人</w:t>
      </w:r>
    </w:p>
    <w:p w14:paraId="15342C6E">
      <w:pPr>
        <w:pStyle w:val="45"/>
        <w:pageBreakBefore w:val="0"/>
        <w:widowControl w:val="0"/>
        <w:kinsoku/>
        <w:wordWrap/>
        <w:overflowPunct/>
        <w:topLinePunct w:val="0"/>
        <w:bidi w:val="0"/>
        <w:snapToGrid/>
        <w:spacing w:line="440" w:lineRule="exact"/>
        <w:ind w:left="0" w:leftChars="0" w:firstLine="0" w:firstLineChars="0"/>
        <w:textAlignment w:val="auto"/>
        <w:rPr>
          <w:rFonts w:hint="eastAsia" w:ascii="宋体" w:hAnsi="宋体" w:eastAsia="宋体" w:cs="宋体"/>
          <w:color w:val="000000"/>
          <w:highlight w:val="none"/>
          <w:lang w:val="en-US" w:eastAsia="zh-CN"/>
        </w:rPr>
      </w:pPr>
      <w:r>
        <w:rPr>
          <w:rFonts w:hint="eastAsia" w:ascii="宋体" w:hAnsi="宋体" w:cs="宋体"/>
          <w:color w:val="000000"/>
          <w:highlight w:val="none"/>
        </w:rPr>
        <w:t>(签字</w:t>
      </w:r>
      <w:r>
        <w:rPr>
          <w:rFonts w:hint="eastAsia" w:ascii="宋体" w:hAnsi="宋体" w:cs="宋体"/>
          <w:color w:val="000000"/>
          <w:highlight w:val="none"/>
          <w:lang w:eastAsia="zh-CN"/>
        </w:rPr>
        <w:t>或盖章</w:t>
      </w:r>
      <w:r>
        <w:rPr>
          <w:rFonts w:hint="eastAsia" w:ascii="宋体" w:hAnsi="宋体" w:cs="宋体"/>
          <w:color w:val="000000"/>
          <w:highlight w:val="none"/>
        </w:rPr>
        <w:t>)：</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(签字</w:t>
      </w:r>
      <w:r>
        <w:rPr>
          <w:rFonts w:hint="eastAsia" w:ascii="宋体" w:hAnsi="宋体" w:cs="宋体"/>
          <w:color w:val="000000"/>
          <w:highlight w:val="none"/>
          <w:lang w:eastAsia="zh-CN"/>
        </w:rPr>
        <w:t>或盖章</w:t>
      </w:r>
      <w:r>
        <w:rPr>
          <w:rFonts w:hint="eastAsia" w:ascii="宋体" w:hAnsi="宋体" w:cs="宋体"/>
          <w:color w:val="000000"/>
          <w:highlight w:val="none"/>
        </w:rPr>
        <w:t>)：</w:t>
      </w:r>
      <w:r>
        <w:rPr>
          <w:rFonts w:hint="eastAsia" w:ascii="宋体" w:hAnsi="宋体" w:cs="宋体"/>
          <w:color w:val="000000"/>
          <w:highlight w:val="none"/>
          <w:u w:val="single"/>
          <w:lang w:val="en-US" w:eastAsia="zh-CN"/>
        </w:rPr>
        <w:t xml:space="preserve">         </w:t>
      </w:r>
    </w:p>
    <w:p w14:paraId="322EA5E2">
      <w:pPr>
        <w:pStyle w:val="45"/>
        <w:pageBreakBefore w:val="0"/>
        <w:widowControl w:val="0"/>
        <w:kinsoku/>
        <w:wordWrap/>
        <w:overflowPunct/>
        <w:topLinePunct w:val="0"/>
        <w:bidi w:val="0"/>
        <w:snapToGrid/>
        <w:spacing w:line="440" w:lineRule="exact"/>
        <w:ind w:left="0" w:leftChars="0" w:firstLine="0" w:firstLineChars="0"/>
        <w:textAlignment w:val="auto"/>
        <w:rPr>
          <w:rFonts w:ascii="宋体" w:hAnsi="宋体" w:cs="宋体"/>
          <w:color w:val="000000"/>
          <w:highlight w:val="none"/>
        </w:rPr>
      </w:pPr>
      <w:r>
        <w:rPr>
          <w:rFonts w:hint="eastAsia" w:ascii="宋体" w:hAnsi="宋体" w:cs="宋体"/>
          <w:color w:val="000000"/>
          <w:highlight w:val="none"/>
        </w:rPr>
        <w:t>电  话：</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 xml:space="preserve">  电  话：</w:t>
      </w:r>
      <w:r>
        <w:rPr>
          <w:rFonts w:hint="eastAsia" w:ascii="宋体" w:hAnsi="宋体" w:cs="宋体"/>
          <w:color w:val="000000"/>
          <w:highlight w:val="none"/>
          <w:u w:val="single"/>
        </w:rPr>
        <w:t></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p>
    <w:p w14:paraId="191BDC48">
      <w:pPr>
        <w:pStyle w:val="25"/>
        <w:spacing w:before="120" w:beforeLines="50" w:after="120" w:afterLines="50" w:line="440" w:lineRule="exact"/>
        <w:jc w:val="center"/>
        <w:rPr>
          <w:rStyle w:val="13"/>
          <w:rFonts w:hint="default" w:ascii="Times New Roman" w:hAnsi="Times New Roman" w:eastAsia="宋体" w:cs="Times New Roman"/>
          <w:color w:val="auto"/>
          <w:sz w:val="32"/>
          <w:szCs w:val="32"/>
          <w:highlight w:val="none"/>
        </w:rPr>
      </w:pPr>
    </w:p>
    <w:p w14:paraId="411AC13A">
      <w:pPr>
        <w:pStyle w:val="25"/>
        <w:spacing w:before="120" w:beforeLines="50" w:after="120" w:afterLines="50" w:line="440" w:lineRule="exact"/>
        <w:jc w:val="center"/>
        <w:rPr>
          <w:rStyle w:val="13"/>
          <w:rFonts w:hint="default" w:ascii="Times New Roman" w:hAnsi="Times New Roman" w:eastAsia="宋体" w:cs="Times New Roman"/>
          <w:color w:val="auto"/>
          <w:sz w:val="32"/>
          <w:szCs w:val="32"/>
          <w:highlight w:val="none"/>
        </w:rPr>
      </w:pPr>
    </w:p>
    <w:p w14:paraId="7ABD2CF0">
      <w:pPr>
        <w:pStyle w:val="25"/>
        <w:spacing w:line="440" w:lineRule="exact"/>
        <w:rPr>
          <w:rStyle w:val="13"/>
          <w:rFonts w:hint="default" w:ascii="Times New Roman" w:hAnsi="Times New Roman" w:eastAsia="宋体" w:cs="Times New Roman"/>
          <w:color w:val="auto"/>
          <w:sz w:val="30"/>
          <w:szCs w:val="30"/>
          <w:highlight w:val="none"/>
        </w:rPr>
      </w:pPr>
    </w:p>
    <w:p w14:paraId="7BF631E6">
      <w:pPr>
        <w:pStyle w:val="25"/>
        <w:spacing w:line="440" w:lineRule="exact"/>
        <w:rPr>
          <w:rStyle w:val="13"/>
          <w:rFonts w:hint="default" w:ascii="Times New Roman" w:hAnsi="Times New Roman" w:eastAsia="宋体" w:cs="Times New Roman"/>
          <w:color w:val="auto"/>
          <w:sz w:val="30"/>
          <w:szCs w:val="30"/>
          <w:highlight w:val="none"/>
        </w:rPr>
      </w:pPr>
    </w:p>
    <w:p w14:paraId="64C27A96">
      <w:pPr>
        <w:pStyle w:val="25"/>
        <w:spacing w:line="440" w:lineRule="exact"/>
        <w:rPr>
          <w:rStyle w:val="13"/>
          <w:rFonts w:hint="default" w:ascii="Times New Roman" w:hAnsi="Times New Roman" w:eastAsia="宋体" w:cs="Times New Roman"/>
          <w:color w:val="auto"/>
          <w:sz w:val="30"/>
          <w:szCs w:val="30"/>
          <w:highlight w:val="none"/>
        </w:rPr>
      </w:pPr>
    </w:p>
    <w:p w14:paraId="696EC0E0">
      <w:pPr>
        <w:pStyle w:val="25"/>
        <w:spacing w:line="440" w:lineRule="exact"/>
        <w:rPr>
          <w:rStyle w:val="13"/>
          <w:rFonts w:hint="default" w:ascii="Times New Roman" w:hAnsi="Times New Roman" w:eastAsia="宋体" w:cs="Times New Roman"/>
          <w:color w:val="auto"/>
          <w:sz w:val="30"/>
          <w:szCs w:val="30"/>
          <w:highlight w:val="none"/>
        </w:rPr>
      </w:pPr>
    </w:p>
    <w:p w14:paraId="0E3CAFF5">
      <w:pPr>
        <w:pStyle w:val="25"/>
        <w:spacing w:line="440" w:lineRule="exact"/>
        <w:rPr>
          <w:rStyle w:val="13"/>
          <w:rFonts w:hint="default" w:ascii="Times New Roman" w:hAnsi="Times New Roman" w:eastAsia="宋体" w:cs="Times New Roman"/>
          <w:color w:val="auto"/>
          <w:sz w:val="30"/>
          <w:szCs w:val="30"/>
          <w:highlight w:val="none"/>
        </w:rPr>
      </w:pPr>
    </w:p>
    <w:p w14:paraId="621878FD">
      <w:pPr>
        <w:pStyle w:val="25"/>
        <w:spacing w:line="440" w:lineRule="exact"/>
        <w:rPr>
          <w:rStyle w:val="13"/>
          <w:rFonts w:hint="default" w:ascii="Times New Roman" w:hAnsi="Times New Roman" w:eastAsia="宋体" w:cs="Times New Roman"/>
          <w:color w:val="auto"/>
          <w:sz w:val="30"/>
          <w:szCs w:val="30"/>
          <w:highlight w:val="none"/>
        </w:rPr>
      </w:pPr>
    </w:p>
    <w:p w14:paraId="4016A905">
      <w:pPr>
        <w:pStyle w:val="25"/>
        <w:spacing w:line="440" w:lineRule="exact"/>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附件3：</w:t>
      </w:r>
    </w:p>
    <w:p w14:paraId="65BAEBE5">
      <w:pPr>
        <w:pStyle w:val="25"/>
        <w:spacing w:before="120" w:beforeLines="50" w:after="120" w:afterLines="50" w:line="440" w:lineRule="exact"/>
        <w:jc w:val="center"/>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主要建设工程文件目录</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93BB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46EBB283">
            <w:pPr>
              <w:pStyle w:val="24"/>
              <w:keepNext/>
              <w:spacing w:after="0" w:line="440" w:lineRule="exact"/>
              <w:ind w:left="63" w:right="63"/>
              <w:rPr>
                <w:rStyle w:val="13"/>
                <w:rFonts w:hint="default" w:ascii="Times New Roman" w:hAnsi="Times New Roman" w:eastAsia="宋体" w:cs="Times New Roman"/>
                <w:color w:val="auto"/>
                <w:sz w:val="28"/>
                <w:szCs w:val="30"/>
                <w:highlight w:val="none"/>
              </w:rPr>
            </w:pPr>
            <w:r>
              <w:rPr>
                <w:rStyle w:val="13"/>
                <w:rFonts w:hint="default" w:ascii="Times New Roman" w:hAnsi="Times New Roman" w:eastAsia="宋体" w:cs="Times New Roman"/>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64FE146B">
            <w:pPr>
              <w:pStyle w:val="24"/>
              <w:keepNext/>
              <w:spacing w:after="0" w:line="440" w:lineRule="exact"/>
              <w:ind w:left="63" w:right="63"/>
              <w:rPr>
                <w:rStyle w:val="13"/>
                <w:rFonts w:hint="default" w:ascii="Times New Roman" w:hAnsi="Times New Roman" w:eastAsia="宋体" w:cs="Times New Roman"/>
                <w:color w:val="auto"/>
                <w:sz w:val="28"/>
                <w:szCs w:val="30"/>
                <w:highlight w:val="none"/>
              </w:rPr>
            </w:pPr>
            <w:r>
              <w:rPr>
                <w:rStyle w:val="13"/>
                <w:rFonts w:hint="default" w:ascii="Times New Roman" w:hAnsi="Times New Roman" w:eastAsia="宋体" w:cs="Times New Roman"/>
                <w:color w:val="auto"/>
                <w:sz w:val="28"/>
                <w:szCs w:val="30"/>
                <w:highlight w:val="none"/>
              </w:rPr>
              <w:t>套数</w:t>
            </w:r>
          </w:p>
        </w:tc>
        <w:tc>
          <w:tcPr>
            <w:tcW w:w="1450" w:type="dxa"/>
            <w:tcBorders>
              <w:top w:val="single" w:color="auto" w:sz="12" w:space="0"/>
              <w:bottom w:val="double" w:color="auto" w:sz="6" w:space="0"/>
            </w:tcBorders>
            <w:noWrap w:val="0"/>
            <w:vAlign w:val="center"/>
          </w:tcPr>
          <w:p w14:paraId="756077EA">
            <w:pPr>
              <w:pStyle w:val="24"/>
              <w:keepNext/>
              <w:spacing w:after="0" w:line="440" w:lineRule="exact"/>
              <w:ind w:left="63" w:right="63"/>
              <w:rPr>
                <w:rStyle w:val="13"/>
                <w:rFonts w:hint="default" w:ascii="Times New Roman" w:hAnsi="Times New Roman" w:eastAsia="宋体" w:cs="Times New Roman"/>
                <w:color w:val="auto"/>
                <w:sz w:val="28"/>
                <w:szCs w:val="30"/>
                <w:highlight w:val="none"/>
              </w:rPr>
            </w:pPr>
            <w:r>
              <w:rPr>
                <w:rStyle w:val="13"/>
                <w:rFonts w:hint="default" w:ascii="Times New Roman" w:hAnsi="Times New Roman" w:eastAsia="宋体" w:cs="Times New Roman"/>
                <w:color w:val="auto"/>
                <w:sz w:val="28"/>
                <w:szCs w:val="30"/>
                <w:highlight w:val="none"/>
              </w:rPr>
              <w:t>费用（元）</w:t>
            </w:r>
          </w:p>
        </w:tc>
        <w:tc>
          <w:tcPr>
            <w:tcW w:w="1243" w:type="dxa"/>
            <w:tcBorders>
              <w:top w:val="single" w:color="auto" w:sz="12" w:space="0"/>
              <w:bottom w:val="double" w:color="auto" w:sz="6" w:space="0"/>
            </w:tcBorders>
            <w:noWrap w:val="0"/>
            <w:vAlign w:val="center"/>
          </w:tcPr>
          <w:p w14:paraId="5E1233F9">
            <w:pPr>
              <w:pStyle w:val="24"/>
              <w:keepNext/>
              <w:spacing w:after="0" w:line="440" w:lineRule="exact"/>
              <w:ind w:left="63" w:right="63"/>
              <w:rPr>
                <w:rStyle w:val="13"/>
                <w:rFonts w:hint="default" w:ascii="Times New Roman" w:hAnsi="Times New Roman" w:eastAsia="宋体" w:cs="Times New Roman"/>
                <w:color w:val="auto"/>
                <w:sz w:val="28"/>
                <w:szCs w:val="30"/>
                <w:highlight w:val="none"/>
              </w:rPr>
            </w:pPr>
            <w:r>
              <w:rPr>
                <w:rStyle w:val="13"/>
                <w:rFonts w:hint="default" w:ascii="Times New Roman" w:hAnsi="Times New Roman" w:eastAsia="宋体" w:cs="Times New Roman"/>
                <w:color w:val="auto"/>
                <w:sz w:val="28"/>
                <w:szCs w:val="30"/>
                <w:highlight w:val="none"/>
              </w:rPr>
              <w:t>质量</w:t>
            </w:r>
          </w:p>
        </w:tc>
        <w:tc>
          <w:tcPr>
            <w:tcW w:w="1450" w:type="dxa"/>
            <w:tcBorders>
              <w:top w:val="single" w:color="auto" w:sz="12" w:space="0"/>
              <w:bottom w:val="double" w:color="auto" w:sz="6" w:space="0"/>
            </w:tcBorders>
            <w:noWrap w:val="0"/>
            <w:vAlign w:val="top"/>
          </w:tcPr>
          <w:p w14:paraId="479BBF3A">
            <w:pPr>
              <w:pStyle w:val="25"/>
              <w:spacing w:line="440" w:lineRule="exact"/>
              <w:jc w:val="center"/>
              <w:rPr>
                <w:rStyle w:val="13"/>
                <w:rFonts w:hint="default" w:ascii="Times New Roman" w:hAnsi="Times New Roman" w:eastAsia="宋体" w:cs="Times New Roman"/>
                <w:color w:val="auto"/>
                <w:sz w:val="28"/>
                <w:szCs w:val="30"/>
                <w:highlight w:val="none"/>
              </w:rPr>
            </w:pPr>
            <w:r>
              <w:rPr>
                <w:rStyle w:val="13"/>
                <w:rFonts w:hint="default" w:ascii="Times New Roman" w:hAnsi="Times New Roman" w:eastAsia="宋体" w:cs="Times New Roman"/>
                <w:color w:val="auto"/>
                <w:sz w:val="28"/>
                <w:szCs w:val="30"/>
                <w:highlight w:val="none"/>
              </w:rPr>
              <w:t>移交时间</w:t>
            </w:r>
          </w:p>
        </w:tc>
        <w:tc>
          <w:tcPr>
            <w:tcW w:w="1667" w:type="dxa"/>
            <w:tcBorders>
              <w:top w:val="single" w:color="auto" w:sz="12" w:space="0"/>
              <w:bottom w:val="double" w:color="auto" w:sz="6" w:space="0"/>
            </w:tcBorders>
            <w:noWrap w:val="0"/>
            <w:vAlign w:val="top"/>
          </w:tcPr>
          <w:p w14:paraId="5A26B043">
            <w:pPr>
              <w:pStyle w:val="25"/>
              <w:spacing w:line="440" w:lineRule="exact"/>
              <w:jc w:val="center"/>
              <w:rPr>
                <w:rStyle w:val="13"/>
                <w:rFonts w:hint="default" w:ascii="Times New Roman" w:hAnsi="Times New Roman" w:eastAsia="宋体" w:cs="Times New Roman"/>
                <w:color w:val="auto"/>
                <w:sz w:val="28"/>
                <w:szCs w:val="30"/>
                <w:highlight w:val="none"/>
              </w:rPr>
            </w:pPr>
            <w:r>
              <w:rPr>
                <w:rStyle w:val="13"/>
                <w:rFonts w:hint="default" w:ascii="Times New Roman" w:hAnsi="Times New Roman" w:eastAsia="宋体" w:cs="Times New Roman"/>
                <w:color w:val="auto"/>
                <w:sz w:val="28"/>
                <w:szCs w:val="30"/>
                <w:highlight w:val="none"/>
              </w:rPr>
              <w:t>责任人</w:t>
            </w:r>
          </w:p>
        </w:tc>
      </w:tr>
      <w:tr w14:paraId="5E56E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A8560B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76" w:type="dxa"/>
            <w:tcBorders>
              <w:top w:val="double" w:color="auto" w:sz="6" w:space="0"/>
              <w:bottom w:val="single" w:color="auto" w:sz="6" w:space="0"/>
            </w:tcBorders>
            <w:noWrap w:val="0"/>
            <w:vAlign w:val="center"/>
          </w:tcPr>
          <w:p w14:paraId="6F83F69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tcBorders>
              <w:top w:val="double" w:color="auto" w:sz="6" w:space="0"/>
              <w:bottom w:val="single" w:color="auto" w:sz="6" w:space="0"/>
            </w:tcBorders>
            <w:noWrap w:val="0"/>
            <w:vAlign w:val="center"/>
          </w:tcPr>
          <w:p w14:paraId="7F9CEE3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43" w:type="dxa"/>
            <w:tcBorders>
              <w:top w:val="double" w:color="auto" w:sz="6" w:space="0"/>
              <w:bottom w:val="single" w:color="auto" w:sz="6" w:space="0"/>
            </w:tcBorders>
            <w:noWrap w:val="0"/>
            <w:vAlign w:val="center"/>
          </w:tcPr>
          <w:p w14:paraId="47A68D3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tcBorders>
              <w:top w:val="double" w:color="auto" w:sz="6" w:space="0"/>
              <w:bottom w:val="single" w:color="auto" w:sz="6" w:space="0"/>
            </w:tcBorders>
            <w:noWrap w:val="0"/>
            <w:vAlign w:val="center"/>
          </w:tcPr>
          <w:p w14:paraId="42F3F5D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7" w:type="dxa"/>
            <w:tcBorders>
              <w:top w:val="double" w:color="auto" w:sz="6" w:space="0"/>
              <w:bottom w:val="single" w:color="auto" w:sz="6" w:space="0"/>
            </w:tcBorders>
            <w:noWrap w:val="0"/>
            <w:vAlign w:val="center"/>
          </w:tcPr>
          <w:p w14:paraId="0E301EB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11327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13DCB35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76" w:type="dxa"/>
            <w:tcBorders>
              <w:top w:val="nil"/>
            </w:tcBorders>
            <w:noWrap w:val="0"/>
            <w:vAlign w:val="center"/>
          </w:tcPr>
          <w:p w14:paraId="6A378AB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tcBorders>
              <w:top w:val="nil"/>
            </w:tcBorders>
            <w:noWrap w:val="0"/>
            <w:vAlign w:val="center"/>
          </w:tcPr>
          <w:p w14:paraId="4B99769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43" w:type="dxa"/>
            <w:tcBorders>
              <w:top w:val="nil"/>
            </w:tcBorders>
            <w:noWrap w:val="0"/>
            <w:vAlign w:val="center"/>
          </w:tcPr>
          <w:p w14:paraId="5C2D901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tcBorders>
              <w:top w:val="nil"/>
            </w:tcBorders>
            <w:noWrap w:val="0"/>
            <w:vAlign w:val="center"/>
          </w:tcPr>
          <w:p w14:paraId="001F14E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7" w:type="dxa"/>
            <w:tcBorders>
              <w:top w:val="nil"/>
            </w:tcBorders>
            <w:noWrap w:val="0"/>
            <w:vAlign w:val="center"/>
          </w:tcPr>
          <w:p w14:paraId="73B69D6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10F82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BDEE35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76" w:type="dxa"/>
            <w:noWrap w:val="0"/>
            <w:vAlign w:val="center"/>
          </w:tcPr>
          <w:p w14:paraId="0A35660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1D18F61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43" w:type="dxa"/>
            <w:noWrap w:val="0"/>
            <w:vAlign w:val="center"/>
          </w:tcPr>
          <w:p w14:paraId="333DBFB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23F31B8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7" w:type="dxa"/>
            <w:noWrap w:val="0"/>
            <w:vAlign w:val="center"/>
          </w:tcPr>
          <w:p w14:paraId="1AA494B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138B8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9816D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76" w:type="dxa"/>
            <w:noWrap w:val="0"/>
            <w:vAlign w:val="center"/>
          </w:tcPr>
          <w:p w14:paraId="3229518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124FD37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43" w:type="dxa"/>
            <w:noWrap w:val="0"/>
            <w:vAlign w:val="center"/>
          </w:tcPr>
          <w:p w14:paraId="3ED0BDF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0D9EFEF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7" w:type="dxa"/>
            <w:noWrap w:val="0"/>
            <w:vAlign w:val="center"/>
          </w:tcPr>
          <w:p w14:paraId="5C82657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1C88C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E9D91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76" w:type="dxa"/>
            <w:noWrap w:val="0"/>
            <w:vAlign w:val="center"/>
          </w:tcPr>
          <w:p w14:paraId="640A91C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7FAD1B6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43" w:type="dxa"/>
            <w:noWrap w:val="0"/>
            <w:vAlign w:val="center"/>
          </w:tcPr>
          <w:p w14:paraId="142534C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172850D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7" w:type="dxa"/>
            <w:noWrap w:val="0"/>
            <w:vAlign w:val="center"/>
          </w:tcPr>
          <w:p w14:paraId="4F32EDB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5A6E7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BC3A8E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76" w:type="dxa"/>
            <w:noWrap w:val="0"/>
            <w:vAlign w:val="center"/>
          </w:tcPr>
          <w:p w14:paraId="246A1D7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7B02954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43" w:type="dxa"/>
            <w:noWrap w:val="0"/>
            <w:vAlign w:val="center"/>
          </w:tcPr>
          <w:p w14:paraId="2164404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0F0CA2A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7" w:type="dxa"/>
            <w:noWrap w:val="0"/>
            <w:vAlign w:val="center"/>
          </w:tcPr>
          <w:p w14:paraId="48C11FB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75AB8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CE58C9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76" w:type="dxa"/>
            <w:noWrap w:val="0"/>
            <w:vAlign w:val="center"/>
          </w:tcPr>
          <w:p w14:paraId="2356749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5005B7C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43" w:type="dxa"/>
            <w:noWrap w:val="0"/>
            <w:vAlign w:val="center"/>
          </w:tcPr>
          <w:p w14:paraId="08EAB10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0D6E69C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7" w:type="dxa"/>
            <w:noWrap w:val="0"/>
            <w:vAlign w:val="center"/>
          </w:tcPr>
          <w:p w14:paraId="3F12ABA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77D59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50B92F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76" w:type="dxa"/>
            <w:noWrap w:val="0"/>
            <w:vAlign w:val="center"/>
          </w:tcPr>
          <w:p w14:paraId="04C0820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6B27184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43" w:type="dxa"/>
            <w:noWrap w:val="0"/>
            <w:vAlign w:val="center"/>
          </w:tcPr>
          <w:p w14:paraId="6190161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1A00CEE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7" w:type="dxa"/>
            <w:noWrap w:val="0"/>
            <w:vAlign w:val="center"/>
          </w:tcPr>
          <w:p w14:paraId="069D38A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2A7AC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DE1BEC">
            <w:pPr>
              <w:pStyle w:val="25"/>
              <w:rPr>
                <w:rStyle w:val="13"/>
                <w:rFonts w:hint="default" w:ascii="Times New Roman" w:hAnsi="Times New Roman" w:eastAsia="宋体" w:cs="Times New Roman"/>
                <w:color w:val="auto"/>
                <w:sz w:val="30"/>
                <w:szCs w:val="30"/>
                <w:highlight w:val="none"/>
              </w:rPr>
            </w:pPr>
          </w:p>
        </w:tc>
        <w:tc>
          <w:tcPr>
            <w:tcW w:w="1276" w:type="dxa"/>
            <w:noWrap w:val="0"/>
            <w:vAlign w:val="top"/>
          </w:tcPr>
          <w:p w14:paraId="1AB93331">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1692A559">
            <w:pPr>
              <w:pStyle w:val="25"/>
              <w:rPr>
                <w:rStyle w:val="13"/>
                <w:rFonts w:hint="default" w:ascii="Times New Roman" w:hAnsi="Times New Roman" w:eastAsia="宋体" w:cs="Times New Roman"/>
                <w:color w:val="auto"/>
                <w:sz w:val="30"/>
                <w:szCs w:val="30"/>
                <w:highlight w:val="none"/>
              </w:rPr>
            </w:pPr>
          </w:p>
        </w:tc>
        <w:tc>
          <w:tcPr>
            <w:tcW w:w="1243" w:type="dxa"/>
            <w:noWrap w:val="0"/>
            <w:vAlign w:val="top"/>
          </w:tcPr>
          <w:p w14:paraId="3DD3D72C">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2674BAF4">
            <w:pPr>
              <w:pStyle w:val="25"/>
              <w:rPr>
                <w:rStyle w:val="13"/>
                <w:rFonts w:hint="default" w:ascii="Times New Roman" w:hAnsi="Times New Roman" w:eastAsia="宋体" w:cs="Times New Roman"/>
                <w:color w:val="auto"/>
                <w:sz w:val="30"/>
                <w:szCs w:val="30"/>
                <w:highlight w:val="none"/>
              </w:rPr>
            </w:pPr>
          </w:p>
        </w:tc>
        <w:tc>
          <w:tcPr>
            <w:tcW w:w="1667" w:type="dxa"/>
            <w:noWrap w:val="0"/>
            <w:vAlign w:val="top"/>
          </w:tcPr>
          <w:p w14:paraId="23AF8133">
            <w:pPr>
              <w:pStyle w:val="25"/>
              <w:rPr>
                <w:rStyle w:val="13"/>
                <w:rFonts w:hint="default" w:ascii="Times New Roman" w:hAnsi="Times New Roman" w:eastAsia="宋体" w:cs="Times New Roman"/>
                <w:color w:val="auto"/>
                <w:sz w:val="30"/>
                <w:szCs w:val="30"/>
                <w:highlight w:val="none"/>
              </w:rPr>
            </w:pPr>
          </w:p>
        </w:tc>
      </w:tr>
      <w:tr w14:paraId="0A5D4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163233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76" w:type="dxa"/>
            <w:noWrap w:val="0"/>
            <w:vAlign w:val="center"/>
          </w:tcPr>
          <w:p w14:paraId="05996D1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576B200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243" w:type="dxa"/>
            <w:noWrap w:val="0"/>
            <w:vAlign w:val="center"/>
          </w:tcPr>
          <w:p w14:paraId="4648AF2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50" w:type="dxa"/>
            <w:noWrap w:val="0"/>
            <w:vAlign w:val="center"/>
          </w:tcPr>
          <w:p w14:paraId="5F31889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667" w:type="dxa"/>
            <w:noWrap w:val="0"/>
            <w:vAlign w:val="center"/>
          </w:tcPr>
          <w:p w14:paraId="0CAA4E5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16615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9DA6A9">
            <w:pPr>
              <w:pStyle w:val="25"/>
              <w:rPr>
                <w:rStyle w:val="13"/>
                <w:rFonts w:hint="default" w:ascii="Times New Roman" w:hAnsi="Times New Roman" w:eastAsia="宋体" w:cs="Times New Roman"/>
                <w:color w:val="auto"/>
                <w:sz w:val="30"/>
                <w:szCs w:val="30"/>
                <w:highlight w:val="none"/>
              </w:rPr>
            </w:pPr>
          </w:p>
        </w:tc>
        <w:tc>
          <w:tcPr>
            <w:tcW w:w="1276" w:type="dxa"/>
            <w:noWrap w:val="0"/>
            <w:vAlign w:val="top"/>
          </w:tcPr>
          <w:p w14:paraId="413019BB">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39CF4C03">
            <w:pPr>
              <w:pStyle w:val="25"/>
              <w:rPr>
                <w:rStyle w:val="13"/>
                <w:rFonts w:hint="default" w:ascii="Times New Roman" w:hAnsi="Times New Roman" w:eastAsia="宋体" w:cs="Times New Roman"/>
                <w:color w:val="auto"/>
                <w:sz w:val="30"/>
                <w:szCs w:val="30"/>
                <w:highlight w:val="none"/>
              </w:rPr>
            </w:pPr>
          </w:p>
        </w:tc>
        <w:tc>
          <w:tcPr>
            <w:tcW w:w="1243" w:type="dxa"/>
            <w:noWrap w:val="0"/>
            <w:vAlign w:val="top"/>
          </w:tcPr>
          <w:p w14:paraId="6C297B97">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4CB3DD14">
            <w:pPr>
              <w:pStyle w:val="25"/>
              <w:rPr>
                <w:rStyle w:val="13"/>
                <w:rFonts w:hint="default" w:ascii="Times New Roman" w:hAnsi="Times New Roman" w:eastAsia="宋体" w:cs="Times New Roman"/>
                <w:color w:val="auto"/>
                <w:sz w:val="30"/>
                <w:szCs w:val="30"/>
                <w:highlight w:val="none"/>
              </w:rPr>
            </w:pPr>
          </w:p>
        </w:tc>
        <w:tc>
          <w:tcPr>
            <w:tcW w:w="1667" w:type="dxa"/>
            <w:noWrap w:val="0"/>
            <w:vAlign w:val="top"/>
          </w:tcPr>
          <w:p w14:paraId="4EFB2311">
            <w:pPr>
              <w:pStyle w:val="25"/>
              <w:rPr>
                <w:rStyle w:val="13"/>
                <w:rFonts w:hint="default" w:ascii="Times New Roman" w:hAnsi="Times New Roman" w:eastAsia="宋体" w:cs="Times New Roman"/>
                <w:color w:val="auto"/>
                <w:sz w:val="30"/>
                <w:szCs w:val="30"/>
                <w:highlight w:val="none"/>
              </w:rPr>
            </w:pPr>
          </w:p>
        </w:tc>
      </w:tr>
      <w:tr w14:paraId="153C6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72BC7D8">
            <w:pPr>
              <w:pStyle w:val="25"/>
              <w:rPr>
                <w:rStyle w:val="13"/>
                <w:rFonts w:hint="default" w:ascii="Times New Roman" w:hAnsi="Times New Roman" w:eastAsia="宋体" w:cs="Times New Roman"/>
                <w:color w:val="auto"/>
                <w:sz w:val="30"/>
                <w:szCs w:val="30"/>
                <w:highlight w:val="none"/>
              </w:rPr>
            </w:pPr>
          </w:p>
        </w:tc>
        <w:tc>
          <w:tcPr>
            <w:tcW w:w="1276" w:type="dxa"/>
            <w:noWrap w:val="0"/>
            <w:vAlign w:val="top"/>
          </w:tcPr>
          <w:p w14:paraId="12A2A3F8">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77170FDF">
            <w:pPr>
              <w:pStyle w:val="25"/>
              <w:rPr>
                <w:rStyle w:val="13"/>
                <w:rFonts w:hint="default" w:ascii="Times New Roman" w:hAnsi="Times New Roman" w:eastAsia="宋体" w:cs="Times New Roman"/>
                <w:color w:val="auto"/>
                <w:sz w:val="30"/>
                <w:szCs w:val="30"/>
                <w:highlight w:val="none"/>
              </w:rPr>
            </w:pPr>
          </w:p>
        </w:tc>
        <w:tc>
          <w:tcPr>
            <w:tcW w:w="1243" w:type="dxa"/>
            <w:noWrap w:val="0"/>
            <w:vAlign w:val="top"/>
          </w:tcPr>
          <w:p w14:paraId="6C22BE3E">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705D4228">
            <w:pPr>
              <w:pStyle w:val="25"/>
              <w:rPr>
                <w:rStyle w:val="13"/>
                <w:rFonts w:hint="default" w:ascii="Times New Roman" w:hAnsi="Times New Roman" w:eastAsia="宋体" w:cs="Times New Roman"/>
                <w:color w:val="auto"/>
                <w:sz w:val="30"/>
                <w:szCs w:val="30"/>
                <w:highlight w:val="none"/>
              </w:rPr>
            </w:pPr>
          </w:p>
        </w:tc>
        <w:tc>
          <w:tcPr>
            <w:tcW w:w="1667" w:type="dxa"/>
            <w:noWrap w:val="0"/>
            <w:vAlign w:val="top"/>
          </w:tcPr>
          <w:p w14:paraId="04323C79">
            <w:pPr>
              <w:pStyle w:val="25"/>
              <w:rPr>
                <w:rStyle w:val="13"/>
                <w:rFonts w:hint="default" w:ascii="Times New Roman" w:hAnsi="Times New Roman" w:eastAsia="宋体" w:cs="Times New Roman"/>
                <w:color w:val="auto"/>
                <w:sz w:val="30"/>
                <w:szCs w:val="30"/>
                <w:highlight w:val="none"/>
              </w:rPr>
            </w:pPr>
          </w:p>
        </w:tc>
      </w:tr>
      <w:tr w14:paraId="64A5C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4327357">
            <w:pPr>
              <w:pStyle w:val="25"/>
              <w:rPr>
                <w:rStyle w:val="13"/>
                <w:rFonts w:hint="default" w:ascii="Times New Roman" w:hAnsi="Times New Roman" w:eastAsia="宋体" w:cs="Times New Roman"/>
                <w:color w:val="auto"/>
                <w:sz w:val="30"/>
                <w:szCs w:val="30"/>
                <w:highlight w:val="none"/>
              </w:rPr>
            </w:pPr>
          </w:p>
        </w:tc>
        <w:tc>
          <w:tcPr>
            <w:tcW w:w="1276" w:type="dxa"/>
            <w:noWrap w:val="0"/>
            <w:vAlign w:val="top"/>
          </w:tcPr>
          <w:p w14:paraId="1AB05CBA">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0BAC9E9E">
            <w:pPr>
              <w:pStyle w:val="25"/>
              <w:rPr>
                <w:rStyle w:val="13"/>
                <w:rFonts w:hint="default" w:ascii="Times New Roman" w:hAnsi="Times New Roman" w:eastAsia="宋体" w:cs="Times New Roman"/>
                <w:color w:val="auto"/>
                <w:sz w:val="30"/>
                <w:szCs w:val="30"/>
                <w:highlight w:val="none"/>
              </w:rPr>
            </w:pPr>
          </w:p>
        </w:tc>
        <w:tc>
          <w:tcPr>
            <w:tcW w:w="1243" w:type="dxa"/>
            <w:noWrap w:val="0"/>
            <w:vAlign w:val="top"/>
          </w:tcPr>
          <w:p w14:paraId="13E743C1">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63781594">
            <w:pPr>
              <w:pStyle w:val="25"/>
              <w:rPr>
                <w:rStyle w:val="13"/>
                <w:rFonts w:hint="default" w:ascii="Times New Roman" w:hAnsi="Times New Roman" w:eastAsia="宋体" w:cs="Times New Roman"/>
                <w:color w:val="auto"/>
                <w:sz w:val="30"/>
                <w:szCs w:val="30"/>
                <w:highlight w:val="none"/>
              </w:rPr>
            </w:pPr>
          </w:p>
        </w:tc>
        <w:tc>
          <w:tcPr>
            <w:tcW w:w="1667" w:type="dxa"/>
            <w:noWrap w:val="0"/>
            <w:vAlign w:val="top"/>
          </w:tcPr>
          <w:p w14:paraId="5891B9CB">
            <w:pPr>
              <w:pStyle w:val="25"/>
              <w:rPr>
                <w:rStyle w:val="13"/>
                <w:rFonts w:hint="default" w:ascii="Times New Roman" w:hAnsi="Times New Roman" w:eastAsia="宋体" w:cs="Times New Roman"/>
                <w:color w:val="auto"/>
                <w:sz w:val="30"/>
                <w:szCs w:val="30"/>
                <w:highlight w:val="none"/>
              </w:rPr>
            </w:pPr>
          </w:p>
        </w:tc>
      </w:tr>
      <w:tr w14:paraId="26932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6795F87">
            <w:pPr>
              <w:pStyle w:val="25"/>
              <w:rPr>
                <w:rStyle w:val="13"/>
                <w:rFonts w:hint="default" w:ascii="Times New Roman" w:hAnsi="Times New Roman" w:eastAsia="宋体" w:cs="Times New Roman"/>
                <w:color w:val="auto"/>
                <w:sz w:val="30"/>
                <w:szCs w:val="30"/>
                <w:highlight w:val="none"/>
              </w:rPr>
            </w:pPr>
          </w:p>
        </w:tc>
        <w:tc>
          <w:tcPr>
            <w:tcW w:w="1276" w:type="dxa"/>
            <w:noWrap w:val="0"/>
            <w:vAlign w:val="top"/>
          </w:tcPr>
          <w:p w14:paraId="633AE5D9">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555200ED">
            <w:pPr>
              <w:pStyle w:val="25"/>
              <w:rPr>
                <w:rStyle w:val="13"/>
                <w:rFonts w:hint="default" w:ascii="Times New Roman" w:hAnsi="Times New Roman" w:eastAsia="宋体" w:cs="Times New Roman"/>
                <w:color w:val="auto"/>
                <w:sz w:val="30"/>
                <w:szCs w:val="30"/>
                <w:highlight w:val="none"/>
              </w:rPr>
            </w:pPr>
          </w:p>
        </w:tc>
        <w:tc>
          <w:tcPr>
            <w:tcW w:w="1243" w:type="dxa"/>
            <w:noWrap w:val="0"/>
            <w:vAlign w:val="top"/>
          </w:tcPr>
          <w:p w14:paraId="22676018">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50C2E68D">
            <w:pPr>
              <w:pStyle w:val="25"/>
              <w:rPr>
                <w:rStyle w:val="13"/>
                <w:rFonts w:hint="default" w:ascii="Times New Roman" w:hAnsi="Times New Roman" w:eastAsia="宋体" w:cs="Times New Roman"/>
                <w:color w:val="auto"/>
                <w:sz w:val="30"/>
                <w:szCs w:val="30"/>
                <w:highlight w:val="none"/>
              </w:rPr>
            </w:pPr>
          </w:p>
        </w:tc>
        <w:tc>
          <w:tcPr>
            <w:tcW w:w="1667" w:type="dxa"/>
            <w:noWrap w:val="0"/>
            <w:vAlign w:val="top"/>
          </w:tcPr>
          <w:p w14:paraId="674F2783">
            <w:pPr>
              <w:pStyle w:val="25"/>
              <w:rPr>
                <w:rStyle w:val="13"/>
                <w:rFonts w:hint="default" w:ascii="Times New Roman" w:hAnsi="Times New Roman" w:eastAsia="宋体" w:cs="Times New Roman"/>
                <w:color w:val="auto"/>
                <w:sz w:val="30"/>
                <w:szCs w:val="30"/>
                <w:highlight w:val="none"/>
              </w:rPr>
            </w:pPr>
          </w:p>
        </w:tc>
      </w:tr>
      <w:tr w14:paraId="563F9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3DBEC9D">
            <w:pPr>
              <w:pStyle w:val="25"/>
              <w:rPr>
                <w:rStyle w:val="13"/>
                <w:rFonts w:hint="default" w:ascii="Times New Roman" w:hAnsi="Times New Roman" w:eastAsia="宋体" w:cs="Times New Roman"/>
                <w:color w:val="auto"/>
                <w:sz w:val="30"/>
                <w:szCs w:val="30"/>
                <w:highlight w:val="none"/>
              </w:rPr>
            </w:pPr>
          </w:p>
        </w:tc>
        <w:tc>
          <w:tcPr>
            <w:tcW w:w="1276" w:type="dxa"/>
            <w:noWrap w:val="0"/>
            <w:vAlign w:val="top"/>
          </w:tcPr>
          <w:p w14:paraId="71881040">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08CE58BB">
            <w:pPr>
              <w:pStyle w:val="25"/>
              <w:rPr>
                <w:rStyle w:val="13"/>
                <w:rFonts w:hint="default" w:ascii="Times New Roman" w:hAnsi="Times New Roman" w:eastAsia="宋体" w:cs="Times New Roman"/>
                <w:color w:val="auto"/>
                <w:sz w:val="30"/>
                <w:szCs w:val="30"/>
                <w:highlight w:val="none"/>
              </w:rPr>
            </w:pPr>
          </w:p>
        </w:tc>
        <w:tc>
          <w:tcPr>
            <w:tcW w:w="1243" w:type="dxa"/>
            <w:noWrap w:val="0"/>
            <w:vAlign w:val="top"/>
          </w:tcPr>
          <w:p w14:paraId="62109546">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4D66A206">
            <w:pPr>
              <w:pStyle w:val="25"/>
              <w:rPr>
                <w:rStyle w:val="13"/>
                <w:rFonts w:hint="default" w:ascii="Times New Roman" w:hAnsi="Times New Roman" w:eastAsia="宋体" w:cs="Times New Roman"/>
                <w:color w:val="auto"/>
                <w:sz w:val="30"/>
                <w:szCs w:val="30"/>
                <w:highlight w:val="none"/>
              </w:rPr>
            </w:pPr>
          </w:p>
        </w:tc>
        <w:tc>
          <w:tcPr>
            <w:tcW w:w="1667" w:type="dxa"/>
            <w:noWrap w:val="0"/>
            <w:vAlign w:val="top"/>
          </w:tcPr>
          <w:p w14:paraId="73A996FD">
            <w:pPr>
              <w:pStyle w:val="25"/>
              <w:rPr>
                <w:rStyle w:val="13"/>
                <w:rFonts w:hint="default" w:ascii="Times New Roman" w:hAnsi="Times New Roman" w:eastAsia="宋体" w:cs="Times New Roman"/>
                <w:color w:val="auto"/>
                <w:sz w:val="30"/>
                <w:szCs w:val="30"/>
                <w:highlight w:val="none"/>
              </w:rPr>
            </w:pPr>
          </w:p>
        </w:tc>
      </w:tr>
      <w:tr w14:paraId="74540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48AFC2">
            <w:pPr>
              <w:pStyle w:val="25"/>
              <w:rPr>
                <w:rStyle w:val="13"/>
                <w:rFonts w:hint="default" w:ascii="Times New Roman" w:hAnsi="Times New Roman" w:eastAsia="宋体" w:cs="Times New Roman"/>
                <w:color w:val="auto"/>
                <w:sz w:val="30"/>
                <w:szCs w:val="30"/>
                <w:highlight w:val="none"/>
              </w:rPr>
            </w:pPr>
          </w:p>
        </w:tc>
        <w:tc>
          <w:tcPr>
            <w:tcW w:w="1276" w:type="dxa"/>
            <w:noWrap w:val="0"/>
            <w:vAlign w:val="top"/>
          </w:tcPr>
          <w:p w14:paraId="2D8DD02A">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073AADA6">
            <w:pPr>
              <w:pStyle w:val="25"/>
              <w:rPr>
                <w:rStyle w:val="13"/>
                <w:rFonts w:hint="default" w:ascii="Times New Roman" w:hAnsi="Times New Roman" w:eastAsia="宋体" w:cs="Times New Roman"/>
                <w:color w:val="auto"/>
                <w:sz w:val="30"/>
                <w:szCs w:val="30"/>
                <w:highlight w:val="none"/>
              </w:rPr>
            </w:pPr>
          </w:p>
        </w:tc>
        <w:tc>
          <w:tcPr>
            <w:tcW w:w="1243" w:type="dxa"/>
            <w:noWrap w:val="0"/>
            <w:vAlign w:val="top"/>
          </w:tcPr>
          <w:p w14:paraId="309B4376">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671D54DF">
            <w:pPr>
              <w:pStyle w:val="25"/>
              <w:rPr>
                <w:rStyle w:val="13"/>
                <w:rFonts w:hint="default" w:ascii="Times New Roman" w:hAnsi="Times New Roman" w:eastAsia="宋体" w:cs="Times New Roman"/>
                <w:color w:val="auto"/>
                <w:sz w:val="30"/>
                <w:szCs w:val="30"/>
                <w:highlight w:val="none"/>
              </w:rPr>
            </w:pPr>
          </w:p>
        </w:tc>
        <w:tc>
          <w:tcPr>
            <w:tcW w:w="1667" w:type="dxa"/>
            <w:noWrap w:val="0"/>
            <w:vAlign w:val="top"/>
          </w:tcPr>
          <w:p w14:paraId="72F61A59">
            <w:pPr>
              <w:pStyle w:val="25"/>
              <w:rPr>
                <w:rStyle w:val="13"/>
                <w:rFonts w:hint="default" w:ascii="Times New Roman" w:hAnsi="Times New Roman" w:eastAsia="宋体" w:cs="Times New Roman"/>
                <w:color w:val="auto"/>
                <w:sz w:val="30"/>
                <w:szCs w:val="30"/>
                <w:highlight w:val="none"/>
              </w:rPr>
            </w:pPr>
          </w:p>
        </w:tc>
      </w:tr>
      <w:tr w14:paraId="287F6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895CC5E">
            <w:pPr>
              <w:pStyle w:val="25"/>
              <w:rPr>
                <w:rStyle w:val="13"/>
                <w:rFonts w:hint="default" w:ascii="Times New Roman" w:hAnsi="Times New Roman" w:eastAsia="宋体" w:cs="Times New Roman"/>
                <w:color w:val="auto"/>
                <w:sz w:val="30"/>
                <w:szCs w:val="30"/>
                <w:highlight w:val="none"/>
              </w:rPr>
            </w:pPr>
          </w:p>
        </w:tc>
        <w:tc>
          <w:tcPr>
            <w:tcW w:w="1276" w:type="dxa"/>
            <w:noWrap w:val="0"/>
            <w:vAlign w:val="top"/>
          </w:tcPr>
          <w:p w14:paraId="345B9DA4">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5BDE4E68">
            <w:pPr>
              <w:pStyle w:val="25"/>
              <w:rPr>
                <w:rStyle w:val="13"/>
                <w:rFonts w:hint="default" w:ascii="Times New Roman" w:hAnsi="Times New Roman" w:eastAsia="宋体" w:cs="Times New Roman"/>
                <w:color w:val="auto"/>
                <w:sz w:val="30"/>
                <w:szCs w:val="30"/>
                <w:highlight w:val="none"/>
              </w:rPr>
            </w:pPr>
          </w:p>
        </w:tc>
        <w:tc>
          <w:tcPr>
            <w:tcW w:w="1243" w:type="dxa"/>
            <w:noWrap w:val="0"/>
            <w:vAlign w:val="top"/>
          </w:tcPr>
          <w:p w14:paraId="3FF28F8E">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5CDC4F06">
            <w:pPr>
              <w:pStyle w:val="25"/>
              <w:rPr>
                <w:rStyle w:val="13"/>
                <w:rFonts w:hint="default" w:ascii="Times New Roman" w:hAnsi="Times New Roman" w:eastAsia="宋体" w:cs="Times New Roman"/>
                <w:color w:val="auto"/>
                <w:sz w:val="30"/>
                <w:szCs w:val="30"/>
                <w:highlight w:val="none"/>
              </w:rPr>
            </w:pPr>
          </w:p>
        </w:tc>
        <w:tc>
          <w:tcPr>
            <w:tcW w:w="1667" w:type="dxa"/>
            <w:noWrap w:val="0"/>
            <w:vAlign w:val="top"/>
          </w:tcPr>
          <w:p w14:paraId="6EE81023">
            <w:pPr>
              <w:pStyle w:val="25"/>
              <w:rPr>
                <w:rStyle w:val="13"/>
                <w:rFonts w:hint="default" w:ascii="Times New Roman" w:hAnsi="Times New Roman" w:eastAsia="宋体" w:cs="Times New Roman"/>
                <w:color w:val="auto"/>
                <w:sz w:val="30"/>
                <w:szCs w:val="30"/>
                <w:highlight w:val="none"/>
              </w:rPr>
            </w:pPr>
          </w:p>
        </w:tc>
      </w:tr>
      <w:tr w14:paraId="0A3EC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BEA0760">
            <w:pPr>
              <w:pStyle w:val="25"/>
              <w:rPr>
                <w:rStyle w:val="13"/>
                <w:rFonts w:hint="default" w:ascii="Times New Roman" w:hAnsi="Times New Roman" w:eastAsia="宋体" w:cs="Times New Roman"/>
                <w:color w:val="auto"/>
                <w:sz w:val="30"/>
                <w:szCs w:val="30"/>
                <w:highlight w:val="none"/>
              </w:rPr>
            </w:pPr>
          </w:p>
        </w:tc>
        <w:tc>
          <w:tcPr>
            <w:tcW w:w="1276" w:type="dxa"/>
            <w:noWrap w:val="0"/>
            <w:vAlign w:val="top"/>
          </w:tcPr>
          <w:p w14:paraId="4B6962A4">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6E5BE703">
            <w:pPr>
              <w:pStyle w:val="25"/>
              <w:rPr>
                <w:rStyle w:val="13"/>
                <w:rFonts w:hint="default" w:ascii="Times New Roman" w:hAnsi="Times New Roman" w:eastAsia="宋体" w:cs="Times New Roman"/>
                <w:color w:val="auto"/>
                <w:sz w:val="30"/>
                <w:szCs w:val="30"/>
                <w:highlight w:val="none"/>
              </w:rPr>
            </w:pPr>
          </w:p>
        </w:tc>
        <w:tc>
          <w:tcPr>
            <w:tcW w:w="1243" w:type="dxa"/>
            <w:noWrap w:val="0"/>
            <w:vAlign w:val="top"/>
          </w:tcPr>
          <w:p w14:paraId="1A37C764">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7C600D6C">
            <w:pPr>
              <w:pStyle w:val="25"/>
              <w:rPr>
                <w:rStyle w:val="13"/>
                <w:rFonts w:hint="default" w:ascii="Times New Roman" w:hAnsi="Times New Roman" w:eastAsia="宋体" w:cs="Times New Roman"/>
                <w:color w:val="auto"/>
                <w:sz w:val="30"/>
                <w:szCs w:val="30"/>
                <w:highlight w:val="none"/>
              </w:rPr>
            </w:pPr>
          </w:p>
        </w:tc>
        <w:tc>
          <w:tcPr>
            <w:tcW w:w="1667" w:type="dxa"/>
            <w:noWrap w:val="0"/>
            <w:vAlign w:val="top"/>
          </w:tcPr>
          <w:p w14:paraId="5794AE53">
            <w:pPr>
              <w:pStyle w:val="25"/>
              <w:rPr>
                <w:rStyle w:val="13"/>
                <w:rFonts w:hint="default" w:ascii="Times New Roman" w:hAnsi="Times New Roman" w:eastAsia="宋体" w:cs="Times New Roman"/>
                <w:color w:val="auto"/>
                <w:sz w:val="30"/>
                <w:szCs w:val="30"/>
                <w:highlight w:val="none"/>
              </w:rPr>
            </w:pPr>
          </w:p>
        </w:tc>
      </w:tr>
      <w:tr w14:paraId="5C309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CAD4A0B">
            <w:pPr>
              <w:pStyle w:val="25"/>
              <w:rPr>
                <w:rStyle w:val="13"/>
                <w:rFonts w:hint="default" w:ascii="Times New Roman" w:hAnsi="Times New Roman" w:eastAsia="宋体" w:cs="Times New Roman"/>
                <w:color w:val="auto"/>
                <w:sz w:val="30"/>
                <w:szCs w:val="30"/>
                <w:highlight w:val="none"/>
              </w:rPr>
            </w:pPr>
          </w:p>
        </w:tc>
        <w:tc>
          <w:tcPr>
            <w:tcW w:w="1276" w:type="dxa"/>
            <w:noWrap w:val="0"/>
            <w:vAlign w:val="top"/>
          </w:tcPr>
          <w:p w14:paraId="2700FBC7">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568A7FD0">
            <w:pPr>
              <w:pStyle w:val="25"/>
              <w:rPr>
                <w:rStyle w:val="13"/>
                <w:rFonts w:hint="default" w:ascii="Times New Roman" w:hAnsi="Times New Roman" w:eastAsia="宋体" w:cs="Times New Roman"/>
                <w:color w:val="auto"/>
                <w:sz w:val="30"/>
                <w:szCs w:val="30"/>
                <w:highlight w:val="none"/>
              </w:rPr>
            </w:pPr>
          </w:p>
        </w:tc>
        <w:tc>
          <w:tcPr>
            <w:tcW w:w="1243" w:type="dxa"/>
            <w:noWrap w:val="0"/>
            <w:vAlign w:val="top"/>
          </w:tcPr>
          <w:p w14:paraId="29C22455">
            <w:pPr>
              <w:pStyle w:val="25"/>
              <w:rPr>
                <w:rStyle w:val="13"/>
                <w:rFonts w:hint="default" w:ascii="Times New Roman" w:hAnsi="Times New Roman" w:eastAsia="宋体" w:cs="Times New Roman"/>
                <w:color w:val="auto"/>
                <w:sz w:val="30"/>
                <w:szCs w:val="30"/>
                <w:highlight w:val="none"/>
              </w:rPr>
            </w:pPr>
          </w:p>
        </w:tc>
        <w:tc>
          <w:tcPr>
            <w:tcW w:w="1450" w:type="dxa"/>
            <w:noWrap w:val="0"/>
            <w:vAlign w:val="top"/>
          </w:tcPr>
          <w:p w14:paraId="0463CFE3">
            <w:pPr>
              <w:pStyle w:val="25"/>
              <w:rPr>
                <w:rStyle w:val="13"/>
                <w:rFonts w:hint="default" w:ascii="Times New Roman" w:hAnsi="Times New Roman" w:eastAsia="宋体" w:cs="Times New Roman"/>
                <w:color w:val="auto"/>
                <w:sz w:val="30"/>
                <w:szCs w:val="30"/>
                <w:highlight w:val="none"/>
              </w:rPr>
            </w:pPr>
          </w:p>
        </w:tc>
        <w:tc>
          <w:tcPr>
            <w:tcW w:w="1667" w:type="dxa"/>
            <w:noWrap w:val="0"/>
            <w:vAlign w:val="top"/>
          </w:tcPr>
          <w:p w14:paraId="3C1F9E2B">
            <w:pPr>
              <w:pStyle w:val="25"/>
              <w:rPr>
                <w:rStyle w:val="13"/>
                <w:rFonts w:hint="default" w:ascii="Times New Roman" w:hAnsi="Times New Roman" w:eastAsia="宋体" w:cs="Times New Roman"/>
                <w:color w:val="auto"/>
                <w:sz w:val="30"/>
                <w:szCs w:val="30"/>
                <w:highlight w:val="none"/>
              </w:rPr>
            </w:pPr>
          </w:p>
        </w:tc>
      </w:tr>
    </w:tbl>
    <w:p w14:paraId="57F3AC65">
      <w:pPr>
        <w:pStyle w:val="25"/>
        <w:spacing w:line="440" w:lineRule="exact"/>
        <w:rPr>
          <w:rStyle w:val="13"/>
          <w:rFonts w:hint="default" w:ascii="Times New Roman" w:hAnsi="Times New Roman" w:eastAsia="宋体" w:cs="Times New Roman"/>
          <w:color w:val="auto"/>
          <w:sz w:val="30"/>
          <w:szCs w:val="30"/>
          <w:highlight w:val="none"/>
        </w:rPr>
      </w:pPr>
    </w:p>
    <w:p w14:paraId="0B057891">
      <w:pPr>
        <w:pStyle w:val="25"/>
        <w:spacing w:line="440" w:lineRule="exact"/>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br w:type="page"/>
      </w:r>
    </w:p>
    <w:p w14:paraId="13AB3FF6">
      <w:pPr>
        <w:pStyle w:val="25"/>
        <w:spacing w:line="440" w:lineRule="exact"/>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附件4：</w:t>
      </w:r>
    </w:p>
    <w:p w14:paraId="444F9629">
      <w:pPr>
        <w:pStyle w:val="25"/>
        <w:spacing w:before="120" w:beforeLines="50" w:after="120" w:afterLines="50" w:line="440" w:lineRule="exact"/>
        <w:jc w:val="center"/>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承包人用于本工程施工的机械设备表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2C8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6770C3AD">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序号</w:t>
            </w:r>
          </w:p>
        </w:tc>
        <w:tc>
          <w:tcPr>
            <w:tcW w:w="1418" w:type="dxa"/>
            <w:noWrap w:val="0"/>
            <w:vAlign w:val="center"/>
          </w:tcPr>
          <w:p w14:paraId="44607858">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机械或设备名称</w:t>
            </w:r>
          </w:p>
        </w:tc>
        <w:tc>
          <w:tcPr>
            <w:tcW w:w="850" w:type="dxa"/>
            <w:noWrap w:val="0"/>
            <w:vAlign w:val="center"/>
          </w:tcPr>
          <w:p w14:paraId="5938C1C0">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规格型号</w:t>
            </w:r>
          </w:p>
        </w:tc>
        <w:tc>
          <w:tcPr>
            <w:tcW w:w="1058" w:type="dxa"/>
            <w:noWrap w:val="0"/>
            <w:vAlign w:val="center"/>
          </w:tcPr>
          <w:p w14:paraId="4236E19A">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数量</w:t>
            </w:r>
          </w:p>
        </w:tc>
        <w:tc>
          <w:tcPr>
            <w:tcW w:w="880" w:type="dxa"/>
            <w:noWrap w:val="0"/>
            <w:vAlign w:val="center"/>
          </w:tcPr>
          <w:p w14:paraId="6FB77A23">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产地</w:t>
            </w:r>
          </w:p>
        </w:tc>
        <w:tc>
          <w:tcPr>
            <w:tcW w:w="1020" w:type="dxa"/>
            <w:noWrap w:val="0"/>
            <w:vAlign w:val="center"/>
          </w:tcPr>
          <w:p w14:paraId="075BBFF9">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制造年份</w:t>
            </w:r>
          </w:p>
        </w:tc>
        <w:tc>
          <w:tcPr>
            <w:tcW w:w="1480" w:type="dxa"/>
            <w:noWrap w:val="0"/>
            <w:vAlign w:val="center"/>
          </w:tcPr>
          <w:p w14:paraId="7C0BE263">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额定功率（kW）</w:t>
            </w:r>
          </w:p>
        </w:tc>
        <w:tc>
          <w:tcPr>
            <w:tcW w:w="1020" w:type="dxa"/>
            <w:noWrap w:val="0"/>
            <w:vAlign w:val="center"/>
          </w:tcPr>
          <w:p w14:paraId="61328661">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生产能力</w:t>
            </w:r>
          </w:p>
        </w:tc>
        <w:tc>
          <w:tcPr>
            <w:tcW w:w="921" w:type="dxa"/>
            <w:noWrap w:val="0"/>
            <w:vAlign w:val="center"/>
          </w:tcPr>
          <w:p w14:paraId="3D61879F">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备注</w:t>
            </w:r>
          </w:p>
        </w:tc>
      </w:tr>
      <w:tr w14:paraId="20BC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D5ACED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8" w:type="dxa"/>
            <w:noWrap w:val="0"/>
            <w:vAlign w:val="center"/>
          </w:tcPr>
          <w:p w14:paraId="21B2D4E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3185FE2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58" w:type="dxa"/>
            <w:noWrap w:val="0"/>
            <w:vAlign w:val="center"/>
          </w:tcPr>
          <w:p w14:paraId="42176C0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80" w:type="dxa"/>
            <w:noWrap w:val="0"/>
            <w:vAlign w:val="center"/>
          </w:tcPr>
          <w:p w14:paraId="5694D6A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79E9E26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80" w:type="dxa"/>
            <w:noWrap w:val="0"/>
            <w:vAlign w:val="center"/>
          </w:tcPr>
          <w:p w14:paraId="368DB71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064641E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921" w:type="dxa"/>
            <w:noWrap w:val="0"/>
            <w:vAlign w:val="center"/>
          </w:tcPr>
          <w:p w14:paraId="753E0E1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3467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170C10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8" w:type="dxa"/>
            <w:noWrap w:val="0"/>
            <w:vAlign w:val="center"/>
          </w:tcPr>
          <w:p w14:paraId="339CA25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629747D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58" w:type="dxa"/>
            <w:noWrap w:val="0"/>
            <w:vAlign w:val="center"/>
          </w:tcPr>
          <w:p w14:paraId="4B267DE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80" w:type="dxa"/>
            <w:noWrap w:val="0"/>
            <w:vAlign w:val="center"/>
          </w:tcPr>
          <w:p w14:paraId="1171872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3F6AED6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80" w:type="dxa"/>
            <w:noWrap w:val="0"/>
            <w:vAlign w:val="center"/>
          </w:tcPr>
          <w:p w14:paraId="224E8A7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2C4D243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921" w:type="dxa"/>
            <w:noWrap w:val="0"/>
            <w:vAlign w:val="center"/>
          </w:tcPr>
          <w:p w14:paraId="3B58FA5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72BA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DCC885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8" w:type="dxa"/>
            <w:noWrap w:val="0"/>
            <w:vAlign w:val="center"/>
          </w:tcPr>
          <w:p w14:paraId="612E525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693FB05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58" w:type="dxa"/>
            <w:noWrap w:val="0"/>
            <w:vAlign w:val="center"/>
          </w:tcPr>
          <w:p w14:paraId="36E3D5C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80" w:type="dxa"/>
            <w:noWrap w:val="0"/>
            <w:vAlign w:val="center"/>
          </w:tcPr>
          <w:p w14:paraId="3B52842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096A173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80" w:type="dxa"/>
            <w:noWrap w:val="0"/>
            <w:vAlign w:val="center"/>
          </w:tcPr>
          <w:p w14:paraId="10F98A1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2A9BE95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921" w:type="dxa"/>
            <w:noWrap w:val="0"/>
            <w:vAlign w:val="center"/>
          </w:tcPr>
          <w:p w14:paraId="4099E15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4AEC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ABB759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8" w:type="dxa"/>
            <w:noWrap w:val="0"/>
            <w:vAlign w:val="center"/>
          </w:tcPr>
          <w:p w14:paraId="02BAFB3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17C486F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58" w:type="dxa"/>
            <w:noWrap w:val="0"/>
            <w:vAlign w:val="center"/>
          </w:tcPr>
          <w:p w14:paraId="3EAEDAD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80" w:type="dxa"/>
            <w:noWrap w:val="0"/>
            <w:vAlign w:val="center"/>
          </w:tcPr>
          <w:p w14:paraId="460F43B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0F4B886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80" w:type="dxa"/>
            <w:noWrap w:val="0"/>
            <w:vAlign w:val="center"/>
          </w:tcPr>
          <w:p w14:paraId="0987084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701A63C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921" w:type="dxa"/>
            <w:noWrap w:val="0"/>
            <w:vAlign w:val="center"/>
          </w:tcPr>
          <w:p w14:paraId="74AE504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36DC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E9C37B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8" w:type="dxa"/>
            <w:noWrap w:val="0"/>
            <w:vAlign w:val="center"/>
          </w:tcPr>
          <w:p w14:paraId="053D817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4D53C95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58" w:type="dxa"/>
            <w:noWrap w:val="0"/>
            <w:vAlign w:val="center"/>
          </w:tcPr>
          <w:p w14:paraId="4EF016D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80" w:type="dxa"/>
            <w:noWrap w:val="0"/>
            <w:vAlign w:val="center"/>
          </w:tcPr>
          <w:p w14:paraId="4CA4865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5F59BC7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80" w:type="dxa"/>
            <w:noWrap w:val="0"/>
            <w:vAlign w:val="center"/>
          </w:tcPr>
          <w:p w14:paraId="3C1D169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010501C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921" w:type="dxa"/>
            <w:noWrap w:val="0"/>
            <w:vAlign w:val="center"/>
          </w:tcPr>
          <w:p w14:paraId="7A5F0FD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23FD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130CAA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8" w:type="dxa"/>
            <w:noWrap w:val="0"/>
            <w:vAlign w:val="center"/>
          </w:tcPr>
          <w:p w14:paraId="22D8A42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28D28CE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58" w:type="dxa"/>
            <w:noWrap w:val="0"/>
            <w:vAlign w:val="center"/>
          </w:tcPr>
          <w:p w14:paraId="5EBF1AC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80" w:type="dxa"/>
            <w:noWrap w:val="0"/>
            <w:vAlign w:val="center"/>
          </w:tcPr>
          <w:p w14:paraId="5551AA2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319A465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80" w:type="dxa"/>
            <w:noWrap w:val="0"/>
            <w:vAlign w:val="center"/>
          </w:tcPr>
          <w:p w14:paraId="1B84F32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5DA4FEF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921" w:type="dxa"/>
            <w:noWrap w:val="0"/>
            <w:vAlign w:val="center"/>
          </w:tcPr>
          <w:p w14:paraId="567E486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59CA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5C81B2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8" w:type="dxa"/>
            <w:noWrap w:val="0"/>
            <w:vAlign w:val="center"/>
          </w:tcPr>
          <w:p w14:paraId="3F761F0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5F7EE56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58" w:type="dxa"/>
            <w:noWrap w:val="0"/>
            <w:vAlign w:val="center"/>
          </w:tcPr>
          <w:p w14:paraId="4207761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80" w:type="dxa"/>
            <w:noWrap w:val="0"/>
            <w:vAlign w:val="center"/>
          </w:tcPr>
          <w:p w14:paraId="4FA4F23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0B74B19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80" w:type="dxa"/>
            <w:noWrap w:val="0"/>
            <w:vAlign w:val="center"/>
          </w:tcPr>
          <w:p w14:paraId="6C58FD7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30C2A13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921" w:type="dxa"/>
            <w:noWrap w:val="0"/>
            <w:vAlign w:val="center"/>
          </w:tcPr>
          <w:p w14:paraId="23D13CE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535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A9A396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8" w:type="dxa"/>
            <w:noWrap w:val="0"/>
            <w:vAlign w:val="center"/>
          </w:tcPr>
          <w:p w14:paraId="2184A4C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0EDEB5F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58" w:type="dxa"/>
            <w:noWrap w:val="0"/>
            <w:vAlign w:val="center"/>
          </w:tcPr>
          <w:p w14:paraId="2A3CF0F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80" w:type="dxa"/>
            <w:noWrap w:val="0"/>
            <w:vAlign w:val="center"/>
          </w:tcPr>
          <w:p w14:paraId="4ED35AD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234617E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80" w:type="dxa"/>
            <w:noWrap w:val="0"/>
            <w:vAlign w:val="center"/>
          </w:tcPr>
          <w:p w14:paraId="109DEE4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2F1F0A7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921" w:type="dxa"/>
            <w:noWrap w:val="0"/>
            <w:vAlign w:val="center"/>
          </w:tcPr>
          <w:p w14:paraId="75D3BB7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0EB1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3717985">
            <w:pPr>
              <w:pStyle w:val="25"/>
              <w:rPr>
                <w:rStyle w:val="13"/>
                <w:rFonts w:hint="default" w:ascii="Times New Roman" w:hAnsi="Times New Roman" w:eastAsia="宋体" w:cs="Times New Roman"/>
                <w:color w:val="auto"/>
                <w:sz w:val="30"/>
                <w:szCs w:val="30"/>
                <w:highlight w:val="none"/>
              </w:rPr>
            </w:pPr>
          </w:p>
        </w:tc>
        <w:tc>
          <w:tcPr>
            <w:tcW w:w="1418" w:type="dxa"/>
            <w:noWrap w:val="0"/>
            <w:vAlign w:val="top"/>
          </w:tcPr>
          <w:p w14:paraId="327E3E65">
            <w:pPr>
              <w:pStyle w:val="25"/>
              <w:rPr>
                <w:rStyle w:val="13"/>
                <w:rFonts w:hint="default" w:ascii="Times New Roman" w:hAnsi="Times New Roman" w:eastAsia="宋体" w:cs="Times New Roman"/>
                <w:color w:val="auto"/>
                <w:sz w:val="30"/>
                <w:szCs w:val="30"/>
                <w:highlight w:val="none"/>
              </w:rPr>
            </w:pPr>
          </w:p>
        </w:tc>
        <w:tc>
          <w:tcPr>
            <w:tcW w:w="850" w:type="dxa"/>
            <w:noWrap w:val="0"/>
            <w:vAlign w:val="top"/>
          </w:tcPr>
          <w:p w14:paraId="7AE4F007">
            <w:pPr>
              <w:pStyle w:val="25"/>
              <w:rPr>
                <w:rStyle w:val="13"/>
                <w:rFonts w:hint="default" w:ascii="Times New Roman" w:hAnsi="Times New Roman" w:eastAsia="宋体" w:cs="Times New Roman"/>
                <w:color w:val="auto"/>
                <w:sz w:val="30"/>
                <w:szCs w:val="30"/>
                <w:highlight w:val="none"/>
              </w:rPr>
            </w:pPr>
          </w:p>
        </w:tc>
        <w:tc>
          <w:tcPr>
            <w:tcW w:w="1058" w:type="dxa"/>
            <w:noWrap w:val="0"/>
            <w:vAlign w:val="top"/>
          </w:tcPr>
          <w:p w14:paraId="4A6B946C">
            <w:pPr>
              <w:pStyle w:val="25"/>
              <w:rPr>
                <w:rStyle w:val="13"/>
                <w:rFonts w:hint="default" w:ascii="Times New Roman" w:hAnsi="Times New Roman" w:eastAsia="宋体" w:cs="Times New Roman"/>
                <w:color w:val="auto"/>
                <w:sz w:val="30"/>
                <w:szCs w:val="30"/>
                <w:highlight w:val="none"/>
              </w:rPr>
            </w:pPr>
          </w:p>
        </w:tc>
        <w:tc>
          <w:tcPr>
            <w:tcW w:w="880" w:type="dxa"/>
            <w:noWrap w:val="0"/>
            <w:vAlign w:val="top"/>
          </w:tcPr>
          <w:p w14:paraId="1B3940FF">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5B119F37">
            <w:pPr>
              <w:pStyle w:val="25"/>
              <w:rPr>
                <w:rStyle w:val="13"/>
                <w:rFonts w:hint="default" w:ascii="Times New Roman" w:hAnsi="Times New Roman" w:eastAsia="宋体" w:cs="Times New Roman"/>
                <w:color w:val="auto"/>
                <w:sz w:val="30"/>
                <w:szCs w:val="30"/>
                <w:highlight w:val="none"/>
              </w:rPr>
            </w:pPr>
          </w:p>
        </w:tc>
        <w:tc>
          <w:tcPr>
            <w:tcW w:w="1480" w:type="dxa"/>
            <w:noWrap w:val="0"/>
            <w:vAlign w:val="top"/>
          </w:tcPr>
          <w:p w14:paraId="798CF4DB">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063E84BE">
            <w:pPr>
              <w:pStyle w:val="25"/>
              <w:rPr>
                <w:rStyle w:val="13"/>
                <w:rFonts w:hint="default" w:ascii="Times New Roman" w:hAnsi="Times New Roman" w:eastAsia="宋体" w:cs="Times New Roman"/>
                <w:color w:val="auto"/>
                <w:sz w:val="30"/>
                <w:szCs w:val="30"/>
                <w:highlight w:val="none"/>
              </w:rPr>
            </w:pPr>
          </w:p>
        </w:tc>
        <w:tc>
          <w:tcPr>
            <w:tcW w:w="921" w:type="dxa"/>
            <w:noWrap w:val="0"/>
            <w:vAlign w:val="top"/>
          </w:tcPr>
          <w:p w14:paraId="0638DBD4">
            <w:pPr>
              <w:pStyle w:val="25"/>
              <w:rPr>
                <w:rStyle w:val="13"/>
                <w:rFonts w:hint="default" w:ascii="Times New Roman" w:hAnsi="Times New Roman" w:eastAsia="宋体" w:cs="Times New Roman"/>
                <w:color w:val="auto"/>
                <w:sz w:val="30"/>
                <w:szCs w:val="30"/>
                <w:highlight w:val="none"/>
              </w:rPr>
            </w:pPr>
          </w:p>
        </w:tc>
      </w:tr>
      <w:tr w14:paraId="70EC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7D04EC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18" w:type="dxa"/>
            <w:noWrap w:val="0"/>
            <w:vAlign w:val="center"/>
          </w:tcPr>
          <w:p w14:paraId="4EB907A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50" w:type="dxa"/>
            <w:noWrap w:val="0"/>
            <w:vAlign w:val="center"/>
          </w:tcPr>
          <w:p w14:paraId="1F3EF62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58" w:type="dxa"/>
            <w:noWrap w:val="0"/>
            <w:vAlign w:val="center"/>
          </w:tcPr>
          <w:p w14:paraId="1FACA5E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880" w:type="dxa"/>
            <w:noWrap w:val="0"/>
            <w:vAlign w:val="center"/>
          </w:tcPr>
          <w:p w14:paraId="59F1B4D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4652487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480" w:type="dxa"/>
            <w:noWrap w:val="0"/>
            <w:vAlign w:val="center"/>
          </w:tcPr>
          <w:p w14:paraId="4A8A02E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020" w:type="dxa"/>
            <w:noWrap w:val="0"/>
            <w:vAlign w:val="center"/>
          </w:tcPr>
          <w:p w14:paraId="5E94A5B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921" w:type="dxa"/>
            <w:noWrap w:val="0"/>
            <w:vAlign w:val="center"/>
          </w:tcPr>
          <w:p w14:paraId="362561A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724A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7EBEEE7">
            <w:pPr>
              <w:pStyle w:val="25"/>
              <w:rPr>
                <w:rStyle w:val="13"/>
                <w:rFonts w:hint="default" w:ascii="Times New Roman" w:hAnsi="Times New Roman" w:eastAsia="宋体" w:cs="Times New Roman"/>
                <w:color w:val="auto"/>
                <w:sz w:val="30"/>
                <w:szCs w:val="30"/>
                <w:highlight w:val="none"/>
              </w:rPr>
            </w:pPr>
          </w:p>
        </w:tc>
        <w:tc>
          <w:tcPr>
            <w:tcW w:w="1418" w:type="dxa"/>
            <w:noWrap w:val="0"/>
            <w:vAlign w:val="top"/>
          </w:tcPr>
          <w:p w14:paraId="68B61137">
            <w:pPr>
              <w:pStyle w:val="25"/>
              <w:rPr>
                <w:rStyle w:val="13"/>
                <w:rFonts w:hint="default" w:ascii="Times New Roman" w:hAnsi="Times New Roman" w:eastAsia="宋体" w:cs="Times New Roman"/>
                <w:color w:val="auto"/>
                <w:sz w:val="30"/>
                <w:szCs w:val="30"/>
                <w:highlight w:val="none"/>
              </w:rPr>
            </w:pPr>
          </w:p>
        </w:tc>
        <w:tc>
          <w:tcPr>
            <w:tcW w:w="850" w:type="dxa"/>
            <w:noWrap w:val="0"/>
            <w:vAlign w:val="top"/>
          </w:tcPr>
          <w:p w14:paraId="24112B60">
            <w:pPr>
              <w:pStyle w:val="25"/>
              <w:rPr>
                <w:rStyle w:val="13"/>
                <w:rFonts w:hint="default" w:ascii="Times New Roman" w:hAnsi="Times New Roman" w:eastAsia="宋体" w:cs="Times New Roman"/>
                <w:color w:val="auto"/>
                <w:sz w:val="30"/>
                <w:szCs w:val="30"/>
                <w:highlight w:val="none"/>
              </w:rPr>
            </w:pPr>
          </w:p>
        </w:tc>
        <w:tc>
          <w:tcPr>
            <w:tcW w:w="1058" w:type="dxa"/>
            <w:noWrap w:val="0"/>
            <w:vAlign w:val="top"/>
          </w:tcPr>
          <w:p w14:paraId="121E7F2A">
            <w:pPr>
              <w:pStyle w:val="25"/>
              <w:rPr>
                <w:rStyle w:val="13"/>
                <w:rFonts w:hint="default" w:ascii="Times New Roman" w:hAnsi="Times New Roman" w:eastAsia="宋体" w:cs="Times New Roman"/>
                <w:color w:val="auto"/>
                <w:sz w:val="30"/>
                <w:szCs w:val="30"/>
                <w:highlight w:val="none"/>
              </w:rPr>
            </w:pPr>
          </w:p>
        </w:tc>
        <w:tc>
          <w:tcPr>
            <w:tcW w:w="880" w:type="dxa"/>
            <w:noWrap w:val="0"/>
            <w:vAlign w:val="top"/>
          </w:tcPr>
          <w:p w14:paraId="3667CC6F">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629FCE5F">
            <w:pPr>
              <w:pStyle w:val="25"/>
              <w:rPr>
                <w:rStyle w:val="13"/>
                <w:rFonts w:hint="default" w:ascii="Times New Roman" w:hAnsi="Times New Roman" w:eastAsia="宋体" w:cs="Times New Roman"/>
                <w:color w:val="auto"/>
                <w:sz w:val="30"/>
                <w:szCs w:val="30"/>
                <w:highlight w:val="none"/>
              </w:rPr>
            </w:pPr>
          </w:p>
        </w:tc>
        <w:tc>
          <w:tcPr>
            <w:tcW w:w="1480" w:type="dxa"/>
            <w:noWrap w:val="0"/>
            <w:vAlign w:val="top"/>
          </w:tcPr>
          <w:p w14:paraId="3EF293B0">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7A592751">
            <w:pPr>
              <w:pStyle w:val="25"/>
              <w:rPr>
                <w:rStyle w:val="13"/>
                <w:rFonts w:hint="default" w:ascii="Times New Roman" w:hAnsi="Times New Roman" w:eastAsia="宋体" w:cs="Times New Roman"/>
                <w:color w:val="auto"/>
                <w:sz w:val="30"/>
                <w:szCs w:val="30"/>
                <w:highlight w:val="none"/>
              </w:rPr>
            </w:pPr>
          </w:p>
        </w:tc>
        <w:tc>
          <w:tcPr>
            <w:tcW w:w="921" w:type="dxa"/>
            <w:noWrap w:val="0"/>
            <w:vAlign w:val="top"/>
          </w:tcPr>
          <w:p w14:paraId="63151CCD">
            <w:pPr>
              <w:pStyle w:val="25"/>
              <w:rPr>
                <w:rStyle w:val="13"/>
                <w:rFonts w:hint="default" w:ascii="Times New Roman" w:hAnsi="Times New Roman" w:eastAsia="宋体" w:cs="Times New Roman"/>
                <w:color w:val="auto"/>
                <w:sz w:val="30"/>
                <w:szCs w:val="30"/>
                <w:highlight w:val="none"/>
              </w:rPr>
            </w:pPr>
          </w:p>
        </w:tc>
      </w:tr>
      <w:tr w14:paraId="1BC7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663A5D1">
            <w:pPr>
              <w:pStyle w:val="25"/>
              <w:rPr>
                <w:rStyle w:val="13"/>
                <w:rFonts w:hint="default" w:ascii="Times New Roman" w:hAnsi="Times New Roman" w:eastAsia="宋体" w:cs="Times New Roman"/>
                <w:color w:val="auto"/>
                <w:sz w:val="30"/>
                <w:szCs w:val="30"/>
                <w:highlight w:val="none"/>
              </w:rPr>
            </w:pPr>
          </w:p>
        </w:tc>
        <w:tc>
          <w:tcPr>
            <w:tcW w:w="1418" w:type="dxa"/>
            <w:noWrap w:val="0"/>
            <w:vAlign w:val="top"/>
          </w:tcPr>
          <w:p w14:paraId="36EEB021">
            <w:pPr>
              <w:pStyle w:val="25"/>
              <w:rPr>
                <w:rStyle w:val="13"/>
                <w:rFonts w:hint="default" w:ascii="Times New Roman" w:hAnsi="Times New Roman" w:eastAsia="宋体" w:cs="Times New Roman"/>
                <w:color w:val="auto"/>
                <w:sz w:val="30"/>
                <w:szCs w:val="30"/>
                <w:highlight w:val="none"/>
              </w:rPr>
            </w:pPr>
          </w:p>
        </w:tc>
        <w:tc>
          <w:tcPr>
            <w:tcW w:w="850" w:type="dxa"/>
            <w:noWrap w:val="0"/>
            <w:vAlign w:val="top"/>
          </w:tcPr>
          <w:p w14:paraId="75083CD3">
            <w:pPr>
              <w:pStyle w:val="25"/>
              <w:rPr>
                <w:rStyle w:val="13"/>
                <w:rFonts w:hint="default" w:ascii="Times New Roman" w:hAnsi="Times New Roman" w:eastAsia="宋体" w:cs="Times New Roman"/>
                <w:color w:val="auto"/>
                <w:sz w:val="30"/>
                <w:szCs w:val="30"/>
                <w:highlight w:val="none"/>
              </w:rPr>
            </w:pPr>
          </w:p>
        </w:tc>
        <w:tc>
          <w:tcPr>
            <w:tcW w:w="1058" w:type="dxa"/>
            <w:noWrap w:val="0"/>
            <w:vAlign w:val="top"/>
          </w:tcPr>
          <w:p w14:paraId="268FA9D7">
            <w:pPr>
              <w:pStyle w:val="25"/>
              <w:rPr>
                <w:rStyle w:val="13"/>
                <w:rFonts w:hint="default" w:ascii="Times New Roman" w:hAnsi="Times New Roman" w:eastAsia="宋体" w:cs="Times New Roman"/>
                <w:color w:val="auto"/>
                <w:sz w:val="30"/>
                <w:szCs w:val="30"/>
                <w:highlight w:val="none"/>
              </w:rPr>
            </w:pPr>
          </w:p>
        </w:tc>
        <w:tc>
          <w:tcPr>
            <w:tcW w:w="880" w:type="dxa"/>
            <w:noWrap w:val="0"/>
            <w:vAlign w:val="top"/>
          </w:tcPr>
          <w:p w14:paraId="47EB9CFD">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79DF85F7">
            <w:pPr>
              <w:pStyle w:val="25"/>
              <w:rPr>
                <w:rStyle w:val="13"/>
                <w:rFonts w:hint="default" w:ascii="Times New Roman" w:hAnsi="Times New Roman" w:eastAsia="宋体" w:cs="Times New Roman"/>
                <w:color w:val="auto"/>
                <w:sz w:val="30"/>
                <w:szCs w:val="30"/>
                <w:highlight w:val="none"/>
              </w:rPr>
            </w:pPr>
          </w:p>
        </w:tc>
        <w:tc>
          <w:tcPr>
            <w:tcW w:w="1480" w:type="dxa"/>
            <w:noWrap w:val="0"/>
            <w:vAlign w:val="top"/>
          </w:tcPr>
          <w:p w14:paraId="799CA851">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746CFE52">
            <w:pPr>
              <w:pStyle w:val="25"/>
              <w:rPr>
                <w:rStyle w:val="13"/>
                <w:rFonts w:hint="default" w:ascii="Times New Roman" w:hAnsi="Times New Roman" w:eastAsia="宋体" w:cs="Times New Roman"/>
                <w:color w:val="auto"/>
                <w:sz w:val="30"/>
                <w:szCs w:val="30"/>
                <w:highlight w:val="none"/>
              </w:rPr>
            </w:pPr>
          </w:p>
        </w:tc>
        <w:tc>
          <w:tcPr>
            <w:tcW w:w="921" w:type="dxa"/>
            <w:noWrap w:val="0"/>
            <w:vAlign w:val="top"/>
          </w:tcPr>
          <w:p w14:paraId="59526A75">
            <w:pPr>
              <w:pStyle w:val="25"/>
              <w:rPr>
                <w:rStyle w:val="13"/>
                <w:rFonts w:hint="default" w:ascii="Times New Roman" w:hAnsi="Times New Roman" w:eastAsia="宋体" w:cs="Times New Roman"/>
                <w:color w:val="auto"/>
                <w:sz w:val="30"/>
                <w:szCs w:val="30"/>
                <w:highlight w:val="none"/>
              </w:rPr>
            </w:pPr>
          </w:p>
        </w:tc>
      </w:tr>
      <w:tr w14:paraId="0D7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943DD6F">
            <w:pPr>
              <w:pStyle w:val="25"/>
              <w:rPr>
                <w:rStyle w:val="13"/>
                <w:rFonts w:hint="default" w:ascii="Times New Roman" w:hAnsi="Times New Roman" w:eastAsia="宋体" w:cs="Times New Roman"/>
                <w:color w:val="auto"/>
                <w:sz w:val="30"/>
                <w:szCs w:val="30"/>
                <w:highlight w:val="none"/>
              </w:rPr>
            </w:pPr>
          </w:p>
        </w:tc>
        <w:tc>
          <w:tcPr>
            <w:tcW w:w="1418" w:type="dxa"/>
            <w:noWrap w:val="0"/>
            <w:vAlign w:val="top"/>
          </w:tcPr>
          <w:p w14:paraId="0DB61E25">
            <w:pPr>
              <w:pStyle w:val="25"/>
              <w:rPr>
                <w:rStyle w:val="13"/>
                <w:rFonts w:hint="default" w:ascii="Times New Roman" w:hAnsi="Times New Roman" w:eastAsia="宋体" w:cs="Times New Roman"/>
                <w:color w:val="auto"/>
                <w:sz w:val="30"/>
                <w:szCs w:val="30"/>
                <w:highlight w:val="none"/>
              </w:rPr>
            </w:pPr>
          </w:p>
        </w:tc>
        <w:tc>
          <w:tcPr>
            <w:tcW w:w="850" w:type="dxa"/>
            <w:noWrap w:val="0"/>
            <w:vAlign w:val="top"/>
          </w:tcPr>
          <w:p w14:paraId="2FFC6A50">
            <w:pPr>
              <w:pStyle w:val="25"/>
              <w:rPr>
                <w:rStyle w:val="13"/>
                <w:rFonts w:hint="default" w:ascii="Times New Roman" w:hAnsi="Times New Roman" w:eastAsia="宋体" w:cs="Times New Roman"/>
                <w:color w:val="auto"/>
                <w:sz w:val="30"/>
                <w:szCs w:val="30"/>
                <w:highlight w:val="none"/>
              </w:rPr>
            </w:pPr>
          </w:p>
        </w:tc>
        <w:tc>
          <w:tcPr>
            <w:tcW w:w="1058" w:type="dxa"/>
            <w:noWrap w:val="0"/>
            <w:vAlign w:val="top"/>
          </w:tcPr>
          <w:p w14:paraId="223010D0">
            <w:pPr>
              <w:pStyle w:val="25"/>
              <w:rPr>
                <w:rStyle w:val="13"/>
                <w:rFonts w:hint="default" w:ascii="Times New Roman" w:hAnsi="Times New Roman" w:eastAsia="宋体" w:cs="Times New Roman"/>
                <w:color w:val="auto"/>
                <w:sz w:val="30"/>
                <w:szCs w:val="30"/>
                <w:highlight w:val="none"/>
              </w:rPr>
            </w:pPr>
          </w:p>
        </w:tc>
        <w:tc>
          <w:tcPr>
            <w:tcW w:w="880" w:type="dxa"/>
            <w:noWrap w:val="0"/>
            <w:vAlign w:val="top"/>
          </w:tcPr>
          <w:p w14:paraId="70660E81">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3AD66333">
            <w:pPr>
              <w:pStyle w:val="25"/>
              <w:rPr>
                <w:rStyle w:val="13"/>
                <w:rFonts w:hint="default" w:ascii="Times New Roman" w:hAnsi="Times New Roman" w:eastAsia="宋体" w:cs="Times New Roman"/>
                <w:color w:val="auto"/>
                <w:sz w:val="30"/>
                <w:szCs w:val="30"/>
                <w:highlight w:val="none"/>
              </w:rPr>
            </w:pPr>
          </w:p>
        </w:tc>
        <w:tc>
          <w:tcPr>
            <w:tcW w:w="1480" w:type="dxa"/>
            <w:noWrap w:val="0"/>
            <w:vAlign w:val="top"/>
          </w:tcPr>
          <w:p w14:paraId="013B0755">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14201675">
            <w:pPr>
              <w:pStyle w:val="25"/>
              <w:rPr>
                <w:rStyle w:val="13"/>
                <w:rFonts w:hint="default" w:ascii="Times New Roman" w:hAnsi="Times New Roman" w:eastAsia="宋体" w:cs="Times New Roman"/>
                <w:color w:val="auto"/>
                <w:sz w:val="30"/>
                <w:szCs w:val="30"/>
                <w:highlight w:val="none"/>
              </w:rPr>
            </w:pPr>
          </w:p>
        </w:tc>
        <w:tc>
          <w:tcPr>
            <w:tcW w:w="921" w:type="dxa"/>
            <w:noWrap w:val="0"/>
            <w:vAlign w:val="top"/>
          </w:tcPr>
          <w:p w14:paraId="1A5D11A8">
            <w:pPr>
              <w:pStyle w:val="25"/>
              <w:rPr>
                <w:rStyle w:val="13"/>
                <w:rFonts w:hint="default" w:ascii="Times New Roman" w:hAnsi="Times New Roman" w:eastAsia="宋体" w:cs="Times New Roman"/>
                <w:color w:val="auto"/>
                <w:sz w:val="30"/>
                <w:szCs w:val="30"/>
                <w:highlight w:val="none"/>
              </w:rPr>
            </w:pPr>
          </w:p>
        </w:tc>
      </w:tr>
      <w:tr w14:paraId="61B8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7C1CCB1">
            <w:pPr>
              <w:pStyle w:val="25"/>
              <w:rPr>
                <w:rStyle w:val="13"/>
                <w:rFonts w:hint="default" w:ascii="Times New Roman" w:hAnsi="Times New Roman" w:eastAsia="宋体" w:cs="Times New Roman"/>
                <w:color w:val="auto"/>
                <w:sz w:val="30"/>
                <w:szCs w:val="30"/>
                <w:highlight w:val="none"/>
              </w:rPr>
            </w:pPr>
          </w:p>
        </w:tc>
        <w:tc>
          <w:tcPr>
            <w:tcW w:w="1418" w:type="dxa"/>
            <w:noWrap w:val="0"/>
            <w:vAlign w:val="top"/>
          </w:tcPr>
          <w:p w14:paraId="1B24998B">
            <w:pPr>
              <w:pStyle w:val="25"/>
              <w:rPr>
                <w:rStyle w:val="13"/>
                <w:rFonts w:hint="default" w:ascii="Times New Roman" w:hAnsi="Times New Roman" w:eastAsia="宋体" w:cs="Times New Roman"/>
                <w:color w:val="auto"/>
                <w:sz w:val="30"/>
                <w:szCs w:val="30"/>
                <w:highlight w:val="none"/>
              </w:rPr>
            </w:pPr>
          </w:p>
        </w:tc>
        <w:tc>
          <w:tcPr>
            <w:tcW w:w="850" w:type="dxa"/>
            <w:noWrap w:val="0"/>
            <w:vAlign w:val="top"/>
          </w:tcPr>
          <w:p w14:paraId="1E41350E">
            <w:pPr>
              <w:pStyle w:val="25"/>
              <w:rPr>
                <w:rStyle w:val="13"/>
                <w:rFonts w:hint="default" w:ascii="Times New Roman" w:hAnsi="Times New Roman" w:eastAsia="宋体" w:cs="Times New Roman"/>
                <w:color w:val="auto"/>
                <w:sz w:val="30"/>
                <w:szCs w:val="30"/>
                <w:highlight w:val="none"/>
              </w:rPr>
            </w:pPr>
          </w:p>
        </w:tc>
        <w:tc>
          <w:tcPr>
            <w:tcW w:w="1058" w:type="dxa"/>
            <w:noWrap w:val="0"/>
            <w:vAlign w:val="top"/>
          </w:tcPr>
          <w:p w14:paraId="3F21742A">
            <w:pPr>
              <w:pStyle w:val="25"/>
              <w:rPr>
                <w:rStyle w:val="13"/>
                <w:rFonts w:hint="default" w:ascii="Times New Roman" w:hAnsi="Times New Roman" w:eastAsia="宋体" w:cs="Times New Roman"/>
                <w:color w:val="auto"/>
                <w:sz w:val="30"/>
                <w:szCs w:val="30"/>
                <w:highlight w:val="none"/>
              </w:rPr>
            </w:pPr>
          </w:p>
        </w:tc>
        <w:tc>
          <w:tcPr>
            <w:tcW w:w="880" w:type="dxa"/>
            <w:noWrap w:val="0"/>
            <w:vAlign w:val="top"/>
          </w:tcPr>
          <w:p w14:paraId="1484D851">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01EFA1B3">
            <w:pPr>
              <w:pStyle w:val="25"/>
              <w:rPr>
                <w:rStyle w:val="13"/>
                <w:rFonts w:hint="default" w:ascii="Times New Roman" w:hAnsi="Times New Roman" w:eastAsia="宋体" w:cs="Times New Roman"/>
                <w:color w:val="auto"/>
                <w:sz w:val="30"/>
                <w:szCs w:val="30"/>
                <w:highlight w:val="none"/>
              </w:rPr>
            </w:pPr>
          </w:p>
        </w:tc>
        <w:tc>
          <w:tcPr>
            <w:tcW w:w="1480" w:type="dxa"/>
            <w:noWrap w:val="0"/>
            <w:vAlign w:val="top"/>
          </w:tcPr>
          <w:p w14:paraId="7800BA53">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7F5053BB">
            <w:pPr>
              <w:pStyle w:val="25"/>
              <w:rPr>
                <w:rStyle w:val="13"/>
                <w:rFonts w:hint="default" w:ascii="Times New Roman" w:hAnsi="Times New Roman" w:eastAsia="宋体" w:cs="Times New Roman"/>
                <w:color w:val="auto"/>
                <w:sz w:val="30"/>
                <w:szCs w:val="30"/>
                <w:highlight w:val="none"/>
              </w:rPr>
            </w:pPr>
          </w:p>
        </w:tc>
        <w:tc>
          <w:tcPr>
            <w:tcW w:w="921" w:type="dxa"/>
            <w:noWrap w:val="0"/>
            <w:vAlign w:val="top"/>
          </w:tcPr>
          <w:p w14:paraId="6E87618B">
            <w:pPr>
              <w:pStyle w:val="25"/>
              <w:rPr>
                <w:rStyle w:val="13"/>
                <w:rFonts w:hint="default" w:ascii="Times New Roman" w:hAnsi="Times New Roman" w:eastAsia="宋体" w:cs="Times New Roman"/>
                <w:color w:val="auto"/>
                <w:sz w:val="30"/>
                <w:szCs w:val="30"/>
                <w:highlight w:val="none"/>
              </w:rPr>
            </w:pPr>
          </w:p>
        </w:tc>
      </w:tr>
      <w:tr w14:paraId="1215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33638DF">
            <w:pPr>
              <w:pStyle w:val="25"/>
              <w:rPr>
                <w:rStyle w:val="13"/>
                <w:rFonts w:hint="default" w:ascii="Times New Roman" w:hAnsi="Times New Roman" w:eastAsia="宋体" w:cs="Times New Roman"/>
                <w:color w:val="auto"/>
                <w:sz w:val="30"/>
                <w:szCs w:val="30"/>
                <w:highlight w:val="none"/>
              </w:rPr>
            </w:pPr>
          </w:p>
        </w:tc>
        <w:tc>
          <w:tcPr>
            <w:tcW w:w="1418" w:type="dxa"/>
            <w:noWrap w:val="0"/>
            <w:vAlign w:val="top"/>
          </w:tcPr>
          <w:p w14:paraId="34151CA6">
            <w:pPr>
              <w:pStyle w:val="25"/>
              <w:rPr>
                <w:rStyle w:val="13"/>
                <w:rFonts w:hint="default" w:ascii="Times New Roman" w:hAnsi="Times New Roman" w:eastAsia="宋体" w:cs="Times New Roman"/>
                <w:color w:val="auto"/>
                <w:sz w:val="30"/>
                <w:szCs w:val="30"/>
                <w:highlight w:val="none"/>
              </w:rPr>
            </w:pPr>
          </w:p>
        </w:tc>
        <w:tc>
          <w:tcPr>
            <w:tcW w:w="850" w:type="dxa"/>
            <w:noWrap w:val="0"/>
            <w:vAlign w:val="top"/>
          </w:tcPr>
          <w:p w14:paraId="2C415619">
            <w:pPr>
              <w:pStyle w:val="25"/>
              <w:rPr>
                <w:rStyle w:val="13"/>
                <w:rFonts w:hint="default" w:ascii="Times New Roman" w:hAnsi="Times New Roman" w:eastAsia="宋体" w:cs="Times New Roman"/>
                <w:color w:val="auto"/>
                <w:sz w:val="30"/>
                <w:szCs w:val="30"/>
                <w:highlight w:val="none"/>
              </w:rPr>
            </w:pPr>
          </w:p>
        </w:tc>
        <w:tc>
          <w:tcPr>
            <w:tcW w:w="1058" w:type="dxa"/>
            <w:noWrap w:val="0"/>
            <w:vAlign w:val="top"/>
          </w:tcPr>
          <w:p w14:paraId="5BDEBD7F">
            <w:pPr>
              <w:pStyle w:val="25"/>
              <w:rPr>
                <w:rStyle w:val="13"/>
                <w:rFonts w:hint="default" w:ascii="Times New Roman" w:hAnsi="Times New Roman" w:eastAsia="宋体" w:cs="Times New Roman"/>
                <w:color w:val="auto"/>
                <w:sz w:val="30"/>
                <w:szCs w:val="30"/>
                <w:highlight w:val="none"/>
              </w:rPr>
            </w:pPr>
          </w:p>
        </w:tc>
        <w:tc>
          <w:tcPr>
            <w:tcW w:w="880" w:type="dxa"/>
            <w:noWrap w:val="0"/>
            <w:vAlign w:val="top"/>
          </w:tcPr>
          <w:p w14:paraId="5F8B495D">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1305B4A5">
            <w:pPr>
              <w:pStyle w:val="25"/>
              <w:rPr>
                <w:rStyle w:val="13"/>
                <w:rFonts w:hint="default" w:ascii="Times New Roman" w:hAnsi="Times New Roman" w:eastAsia="宋体" w:cs="Times New Roman"/>
                <w:color w:val="auto"/>
                <w:sz w:val="30"/>
                <w:szCs w:val="30"/>
                <w:highlight w:val="none"/>
              </w:rPr>
            </w:pPr>
          </w:p>
        </w:tc>
        <w:tc>
          <w:tcPr>
            <w:tcW w:w="1480" w:type="dxa"/>
            <w:noWrap w:val="0"/>
            <w:vAlign w:val="top"/>
          </w:tcPr>
          <w:p w14:paraId="37ABD20F">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33F16F4F">
            <w:pPr>
              <w:pStyle w:val="25"/>
              <w:rPr>
                <w:rStyle w:val="13"/>
                <w:rFonts w:hint="default" w:ascii="Times New Roman" w:hAnsi="Times New Roman" w:eastAsia="宋体" w:cs="Times New Roman"/>
                <w:color w:val="auto"/>
                <w:sz w:val="30"/>
                <w:szCs w:val="30"/>
                <w:highlight w:val="none"/>
              </w:rPr>
            </w:pPr>
          </w:p>
        </w:tc>
        <w:tc>
          <w:tcPr>
            <w:tcW w:w="921" w:type="dxa"/>
            <w:noWrap w:val="0"/>
            <w:vAlign w:val="top"/>
          </w:tcPr>
          <w:p w14:paraId="61850316">
            <w:pPr>
              <w:pStyle w:val="25"/>
              <w:rPr>
                <w:rStyle w:val="13"/>
                <w:rFonts w:hint="default" w:ascii="Times New Roman" w:hAnsi="Times New Roman" w:eastAsia="宋体" w:cs="Times New Roman"/>
                <w:color w:val="auto"/>
                <w:sz w:val="30"/>
                <w:szCs w:val="30"/>
                <w:highlight w:val="none"/>
              </w:rPr>
            </w:pPr>
          </w:p>
        </w:tc>
      </w:tr>
      <w:tr w14:paraId="4470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751944E">
            <w:pPr>
              <w:pStyle w:val="25"/>
              <w:rPr>
                <w:rStyle w:val="13"/>
                <w:rFonts w:hint="default" w:ascii="Times New Roman" w:hAnsi="Times New Roman" w:eastAsia="宋体" w:cs="Times New Roman"/>
                <w:color w:val="auto"/>
                <w:sz w:val="30"/>
                <w:szCs w:val="30"/>
                <w:highlight w:val="none"/>
              </w:rPr>
            </w:pPr>
          </w:p>
        </w:tc>
        <w:tc>
          <w:tcPr>
            <w:tcW w:w="1418" w:type="dxa"/>
            <w:noWrap w:val="0"/>
            <w:vAlign w:val="top"/>
          </w:tcPr>
          <w:p w14:paraId="002F2E08">
            <w:pPr>
              <w:pStyle w:val="25"/>
              <w:rPr>
                <w:rStyle w:val="13"/>
                <w:rFonts w:hint="default" w:ascii="Times New Roman" w:hAnsi="Times New Roman" w:eastAsia="宋体" w:cs="Times New Roman"/>
                <w:color w:val="auto"/>
                <w:sz w:val="30"/>
                <w:szCs w:val="30"/>
                <w:highlight w:val="none"/>
              </w:rPr>
            </w:pPr>
          </w:p>
        </w:tc>
        <w:tc>
          <w:tcPr>
            <w:tcW w:w="850" w:type="dxa"/>
            <w:noWrap w:val="0"/>
            <w:vAlign w:val="top"/>
          </w:tcPr>
          <w:p w14:paraId="2FDCF21B">
            <w:pPr>
              <w:pStyle w:val="25"/>
              <w:rPr>
                <w:rStyle w:val="13"/>
                <w:rFonts w:hint="default" w:ascii="Times New Roman" w:hAnsi="Times New Roman" w:eastAsia="宋体" w:cs="Times New Roman"/>
                <w:color w:val="auto"/>
                <w:sz w:val="30"/>
                <w:szCs w:val="30"/>
                <w:highlight w:val="none"/>
              </w:rPr>
            </w:pPr>
          </w:p>
        </w:tc>
        <w:tc>
          <w:tcPr>
            <w:tcW w:w="1058" w:type="dxa"/>
            <w:noWrap w:val="0"/>
            <w:vAlign w:val="top"/>
          </w:tcPr>
          <w:p w14:paraId="35CC428F">
            <w:pPr>
              <w:pStyle w:val="25"/>
              <w:rPr>
                <w:rStyle w:val="13"/>
                <w:rFonts w:hint="default" w:ascii="Times New Roman" w:hAnsi="Times New Roman" w:eastAsia="宋体" w:cs="Times New Roman"/>
                <w:color w:val="auto"/>
                <w:sz w:val="30"/>
                <w:szCs w:val="30"/>
                <w:highlight w:val="none"/>
              </w:rPr>
            </w:pPr>
          </w:p>
        </w:tc>
        <w:tc>
          <w:tcPr>
            <w:tcW w:w="880" w:type="dxa"/>
            <w:noWrap w:val="0"/>
            <w:vAlign w:val="top"/>
          </w:tcPr>
          <w:p w14:paraId="7CC71AD1">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039A82EC">
            <w:pPr>
              <w:pStyle w:val="25"/>
              <w:rPr>
                <w:rStyle w:val="13"/>
                <w:rFonts w:hint="default" w:ascii="Times New Roman" w:hAnsi="Times New Roman" w:eastAsia="宋体" w:cs="Times New Roman"/>
                <w:color w:val="auto"/>
                <w:sz w:val="30"/>
                <w:szCs w:val="30"/>
                <w:highlight w:val="none"/>
              </w:rPr>
            </w:pPr>
          </w:p>
        </w:tc>
        <w:tc>
          <w:tcPr>
            <w:tcW w:w="1480" w:type="dxa"/>
            <w:noWrap w:val="0"/>
            <w:vAlign w:val="top"/>
          </w:tcPr>
          <w:p w14:paraId="4BC0C438">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0CDA2B73">
            <w:pPr>
              <w:pStyle w:val="25"/>
              <w:rPr>
                <w:rStyle w:val="13"/>
                <w:rFonts w:hint="default" w:ascii="Times New Roman" w:hAnsi="Times New Roman" w:eastAsia="宋体" w:cs="Times New Roman"/>
                <w:color w:val="auto"/>
                <w:sz w:val="30"/>
                <w:szCs w:val="30"/>
                <w:highlight w:val="none"/>
              </w:rPr>
            </w:pPr>
          </w:p>
        </w:tc>
        <w:tc>
          <w:tcPr>
            <w:tcW w:w="921" w:type="dxa"/>
            <w:noWrap w:val="0"/>
            <w:vAlign w:val="top"/>
          </w:tcPr>
          <w:p w14:paraId="4482521D">
            <w:pPr>
              <w:pStyle w:val="25"/>
              <w:rPr>
                <w:rStyle w:val="13"/>
                <w:rFonts w:hint="default" w:ascii="Times New Roman" w:hAnsi="Times New Roman" w:eastAsia="宋体" w:cs="Times New Roman"/>
                <w:color w:val="auto"/>
                <w:sz w:val="30"/>
                <w:szCs w:val="30"/>
                <w:highlight w:val="none"/>
              </w:rPr>
            </w:pPr>
          </w:p>
        </w:tc>
      </w:tr>
      <w:tr w14:paraId="54B8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88EB709">
            <w:pPr>
              <w:pStyle w:val="25"/>
              <w:rPr>
                <w:rStyle w:val="13"/>
                <w:rFonts w:hint="default" w:ascii="Times New Roman" w:hAnsi="Times New Roman" w:eastAsia="宋体" w:cs="Times New Roman"/>
                <w:color w:val="auto"/>
                <w:sz w:val="30"/>
                <w:szCs w:val="30"/>
                <w:highlight w:val="none"/>
              </w:rPr>
            </w:pPr>
          </w:p>
        </w:tc>
        <w:tc>
          <w:tcPr>
            <w:tcW w:w="1418" w:type="dxa"/>
            <w:noWrap w:val="0"/>
            <w:vAlign w:val="top"/>
          </w:tcPr>
          <w:p w14:paraId="09975181">
            <w:pPr>
              <w:pStyle w:val="25"/>
              <w:rPr>
                <w:rStyle w:val="13"/>
                <w:rFonts w:hint="default" w:ascii="Times New Roman" w:hAnsi="Times New Roman" w:eastAsia="宋体" w:cs="Times New Roman"/>
                <w:color w:val="auto"/>
                <w:sz w:val="30"/>
                <w:szCs w:val="30"/>
                <w:highlight w:val="none"/>
              </w:rPr>
            </w:pPr>
          </w:p>
        </w:tc>
        <w:tc>
          <w:tcPr>
            <w:tcW w:w="850" w:type="dxa"/>
            <w:noWrap w:val="0"/>
            <w:vAlign w:val="top"/>
          </w:tcPr>
          <w:p w14:paraId="6171FDCE">
            <w:pPr>
              <w:pStyle w:val="25"/>
              <w:rPr>
                <w:rStyle w:val="13"/>
                <w:rFonts w:hint="default" w:ascii="Times New Roman" w:hAnsi="Times New Roman" w:eastAsia="宋体" w:cs="Times New Roman"/>
                <w:color w:val="auto"/>
                <w:sz w:val="30"/>
                <w:szCs w:val="30"/>
                <w:highlight w:val="none"/>
              </w:rPr>
            </w:pPr>
          </w:p>
        </w:tc>
        <w:tc>
          <w:tcPr>
            <w:tcW w:w="1058" w:type="dxa"/>
            <w:noWrap w:val="0"/>
            <w:vAlign w:val="top"/>
          </w:tcPr>
          <w:p w14:paraId="65205F50">
            <w:pPr>
              <w:pStyle w:val="25"/>
              <w:rPr>
                <w:rStyle w:val="13"/>
                <w:rFonts w:hint="default" w:ascii="Times New Roman" w:hAnsi="Times New Roman" w:eastAsia="宋体" w:cs="Times New Roman"/>
                <w:color w:val="auto"/>
                <w:sz w:val="30"/>
                <w:szCs w:val="30"/>
                <w:highlight w:val="none"/>
              </w:rPr>
            </w:pPr>
          </w:p>
        </w:tc>
        <w:tc>
          <w:tcPr>
            <w:tcW w:w="880" w:type="dxa"/>
            <w:noWrap w:val="0"/>
            <w:vAlign w:val="top"/>
          </w:tcPr>
          <w:p w14:paraId="6A691115">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07C60FCF">
            <w:pPr>
              <w:pStyle w:val="25"/>
              <w:rPr>
                <w:rStyle w:val="13"/>
                <w:rFonts w:hint="default" w:ascii="Times New Roman" w:hAnsi="Times New Roman" w:eastAsia="宋体" w:cs="Times New Roman"/>
                <w:color w:val="auto"/>
                <w:sz w:val="30"/>
                <w:szCs w:val="30"/>
                <w:highlight w:val="none"/>
              </w:rPr>
            </w:pPr>
          </w:p>
        </w:tc>
        <w:tc>
          <w:tcPr>
            <w:tcW w:w="1480" w:type="dxa"/>
            <w:noWrap w:val="0"/>
            <w:vAlign w:val="top"/>
          </w:tcPr>
          <w:p w14:paraId="35A49EA7">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608B586B">
            <w:pPr>
              <w:pStyle w:val="25"/>
              <w:rPr>
                <w:rStyle w:val="13"/>
                <w:rFonts w:hint="default" w:ascii="Times New Roman" w:hAnsi="Times New Roman" w:eastAsia="宋体" w:cs="Times New Roman"/>
                <w:color w:val="auto"/>
                <w:sz w:val="30"/>
                <w:szCs w:val="30"/>
                <w:highlight w:val="none"/>
              </w:rPr>
            </w:pPr>
          </w:p>
        </w:tc>
        <w:tc>
          <w:tcPr>
            <w:tcW w:w="921" w:type="dxa"/>
            <w:noWrap w:val="0"/>
            <w:vAlign w:val="top"/>
          </w:tcPr>
          <w:p w14:paraId="6E6B062A">
            <w:pPr>
              <w:pStyle w:val="25"/>
              <w:rPr>
                <w:rStyle w:val="13"/>
                <w:rFonts w:hint="default" w:ascii="Times New Roman" w:hAnsi="Times New Roman" w:eastAsia="宋体" w:cs="Times New Roman"/>
                <w:color w:val="auto"/>
                <w:sz w:val="30"/>
                <w:szCs w:val="30"/>
                <w:highlight w:val="none"/>
              </w:rPr>
            </w:pPr>
          </w:p>
        </w:tc>
      </w:tr>
      <w:tr w14:paraId="5AF8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179DF4A">
            <w:pPr>
              <w:pStyle w:val="25"/>
              <w:rPr>
                <w:rStyle w:val="13"/>
                <w:rFonts w:hint="default" w:ascii="Times New Roman" w:hAnsi="Times New Roman" w:eastAsia="宋体" w:cs="Times New Roman"/>
                <w:color w:val="auto"/>
                <w:sz w:val="30"/>
                <w:szCs w:val="30"/>
                <w:highlight w:val="none"/>
              </w:rPr>
            </w:pPr>
          </w:p>
        </w:tc>
        <w:tc>
          <w:tcPr>
            <w:tcW w:w="1418" w:type="dxa"/>
            <w:noWrap w:val="0"/>
            <w:vAlign w:val="top"/>
          </w:tcPr>
          <w:p w14:paraId="5AB0E246">
            <w:pPr>
              <w:pStyle w:val="25"/>
              <w:rPr>
                <w:rStyle w:val="13"/>
                <w:rFonts w:hint="default" w:ascii="Times New Roman" w:hAnsi="Times New Roman" w:eastAsia="宋体" w:cs="Times New Roman"/>
                <w:color w:val="auto"/>
                <w:sz w:val="30"/>
                <w:szCs w:val="30"/>
                <w:highlight w:val="none"/>
              </w:rPr>
            </w:pPr>
          </w:p>
        </w:tc>
        <w:tc>
          <w:tcPr>
            <w:tcW w:w="850" w:type="dxa"/>
            <w:noWrap w:val="0"/>
            <w:vAlign w:val="top"/>
          </w:tcPr>
          <w:p w14:paraId="3EF8153F">
            <w:pPr>
              <w:pStyle w:val="25"/>
              <w:rPr>
                <w:rStyle w:val="13"/>
                <w:rFonts w:hint="default" w:ascii="Times New Roman" w:hAnsi="Times New Roman" w:eastAsia="宋体" w:cs="Times New Roman"/>
                <w:color w:val="auto"/>
                <w:sz w:val="30"/>
                <w:szCs w:val="30"/>
                <w:highlight w:val="none"/>
              </w:rPr>
            </w:pPr>
          </w:p>
        </w:tc>
        <w:tc>
          <w:tcPr>
            <w:tcW w:w="1058" w:type="dxa"/>
            <w:noWrap w:val="0"/>
            <w:vAlign w:val="top"/>
          </w:tcPr>
          <w:p w14:paraId="36F1F2E9">
            <w:pPr>
              <w:pStyle w:val="25"/>
              <w:rPr>
                <w:rStyle w:val="13"/>
                <w:rFonts w:hint="default" w:ascii="Times New Roman" w:hAnsi="Times New Roman" w:eastAsia="宋体" w:cs="Times New Roman"/>
                <w:color w:val="auto"/>
                <w:sz w:val="30"/>
                <w:szCs w:val="30"/>
                <w:highlight w:val="none"/>
              </w:rPr>
            </w:pPr>
          </w:p>
        </w:tc>
        <w:tc>
          <w:tcPr>
            <w:tcW w:w="880" w:type="dxa"/>
            <w:noWrap w:val="0"/>
            <w:vAlign w:val="top"/>
          </w:tcPr>
          <w:p w14:paraId="53F94861">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3CFF90C0">
            <w:pPr>
              <w:pStyle w:val="25"/>
              <w:rPr>
                <w:rStyle w:val="13"/>
                <w:rFonts w:hint="default" w:ascii="Times New Roman" w:hAnsi="Times New Roman" w:eastAsia="宋体" w:cs="Times New Roman"/>
                <w:color w:val="auto"/>
                <w:sz w:val="30"/>
                <w:szCs w:val="30"/>
                <w:highlight w:val="none"/>
              </w:rPr>
            </w:pPr>
          </w:p>
        </w:tc>
        <w:tc>
          <w:tcPr>
            <w:tcW w:w="1480" w:type="dxa"/>
            <w:noWrap w:val="0"/>
            <w:vAlign w:val="top"/>
          </w:tcPr>
          <w:p w14:paraId="6AF1F041">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6152D17C">
            <w:pPr>
              <w:pStyle w:val="25"/>
              <w:rPr>
                <w:rStyle w:val="13"/>
                <w:rFonts w:hint="default" w:ascii="Times New Roman" w:hAnsi="Times New Roman" w:eastAsia="宋体" w:cs="Times New Roman"/>
                <w:color w:val="auto"/>
                <w:sz w:val="30"/>
                <w:szCs w:val="30"/>
                <w:highlight w:val="none"/>
              </w:rPr>
            </w:pPr>
          </w:p>
        </w:tc>
        <w:tc>
          <w:tcPr>
            <w:tcW w:w="921" w:type="dxa"/>
            <w:noWrap w:val="0"/>
            <w:vAlign w:val="top"/>
          </w:tcPr>
          <w:p w14:paraId="423C7A19">
            <w:pPr>
              <w:pStyle w:val="25"/>
              <w:rPr>
                <w:rStyle w:val="13"/>
                <w:rFonts w:hint="default" w:ascii="Times New Roman" w:hAnsi="Times New Roman" w:eastAsia="宋体" w:cs="Times New Roman"/>
                <w:color w:val="auto"/>
                <w:sz w:val="30"/>
                <w:szCs w:val="30"/>
                <w:highlight w:val="none"/>
              </w:rPr>
            </w:pPr>
          </w:p>
        </w:tc>
      </w:tr>
      <w:tr w14:paraId="4A68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4AB45F7">
            <w:pPr>
              <w:pStyle w:val="25"/>
              <w:rPr>
                <w:rStyle w:val="13"/>
                <w:rFonts w:hint="default" w:ascii="Times New Roman" w:hAnsi="Times New Roman" w:eastAsia="宋体" w:cs="Times New Roman"/>
                <w:color w:val="auto"/>
                <w:sz w:val="30"/>
                <w:szCs w:val="30"/>
                <w:highlight w:val="none"/>
              </w:rPr>
            </w:pPr>
          </w:p>
        </w:tc>
        <w:tc>
          <w:tcPr>
            <w:tcW w:w="1418" w:type="dxa"/>
            <w:noWrap w:val="0"/>
            <w:vAlign w:val="top"/>
          </w:tcPr>
          <w:p w14:paraId="58342296">
            <w:pPr>
              <w:pStyle w:val="25"/>
              <w:rPr>
                <w:rStyle w:val="13"/>
                <w:rFonts w:hint="default" w:ascii="Times New Roman" w:hAnsi="Times New Roman" w:eastAsia="宋体" w:cs="Times New Roman"/>
                <w:color w:val="auto"/>
                <w:sz w:val="30"/>
                <w:szCs w:val="30"/>
                <w:highlight w:val="none"/>
              </w:rPr>
            </w:pPr>
          </w:p>
        </w:tc>
        <w:tc>
          <w:tcPr>
            <w:tcW w:w="850" w:type="dxa"/>
            <w:noWrap w:val="0"/>
            <w:vAlign w:val="top"/>
          </w:tcPr>
          <w:p w14:paraId="63602BBD">
            <w:pPr>
              <w:pStyle w:val="25"/>
              <w:rPr>
                <w:rStyle w:val="13"/>
                <w:rFonts w:hint="default" w:ascii="Times New Roman" w:hAnsi="Times New Roman" w:eastAsia="宋体" w:cs="Times New Roman"/>
                <w:color w:val="auto"/>
                <w:sz w:val="30"/>
                <w:szCs w:val="30"/>
                <w:highlight w:val="none"/>
              </w:rPr>
            </w:pPr>
          </w:p>
        </w:tc>
        <w:tc>
          <w:tcPr>
            <w:tcW w:w="1058" w:type="dxa"/>
            <w:noWrap w:val="0"/>
            <w:vAlign w:val="top"/>
          </w:tcPr>
          <w:p w14:paraId="7B189C88">
            <w:pPr>
              <w:pStyle w:val="25"/>
              <w:rPr>
                <w:rStyle w:val="13"/>
                <w:rFonts w:hint="default" w:ascii="Times New Roman" w:hAnsi="Times New Roman" w:eastAsia="宋体" w:cs="Times New Roman"/>
                <w:color w:val="auto"/>
                <w:sz w:val="30"/>
                <w:szCs w:val="30"/>
                <w:highlight w:val="none"/>
              </w:rPr>
            </w:pPr>
          </w:p>
        </w:tc>
        <w:tc>
          <w:tcPr>
            <w:tcW w:w="880" w:type="dxa"/>
            <w:noWrap w:val="0"/>
            <w:vAlign w:val="top"/>
          </w:tcPr>
          <w:p w14:paraId="081BFC1B">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11A2DC96">
            <w:pPr>
              <w:pStyle w:val="25"/>
              <w:rPr>
                <w:rStyle w:val="13"/>
                <w:rFonts w:hint="default" w:ascii="Times New Roman" w:hAnsi="Times New Roman" w:eastAsia="宋体" w:cs="Times New Roman"/>
                <w:color w:val="auto"/>
                <w:sz w:val="30"/>
                <w:szCs w:val="30"/>
                <w:highlight w:val="none"/>
              </w:rPr>
            </w:pPr>
          </w:p>
        </w:tc>
        <w:tc>
          <w:tcPr>
            <w:tcW w:w="1480" w:type="dxa"/>
            <w:noWrap w:val="0"/>
            <w:vAlign w:val="top"/>
          </w:tcPr>
          <w:p w14:paraId="597530DB">
            <w:pPr>
              <w:pStyle w:val="25"/>
              <w:rPr>
                <w:rStyle w:val="13"/>
                <w:rFonts w:hint="default" w:ascii="Times New Roman" w:hAnsi="Times New Roman" w:eastAsia="宋体" w:cs="Times New Roman"/>
                <w:color w:val="auto"/>
                <w:sz w:val="30"/>
                <w:szCs w:val="30"/>
                <w:highlight w:val="none"/>
              </w:rPr>
            </w:pPr>
          </w:p>
        </w:tc>
        <w:tc>
          <w:tcPr>
            <w:tcW w:w="1020" w:type="dxa"/>
            <w:noWrap w:val="0"/>
            <w:vAlign w:val="top"/>
          </w:tcPr>
          <w:p w14:paraId="77F531B8">
            <w:pPr>
              <w:pStyle w:val="25"/>
              <w:rPr>
                <w:rStyle w:val="13"/>
                <w:rFonts w:hint="default" w:ascii="Times New Roman" w:hAnsi="Times New Roman" w:eastAsia="宋体" w:cs="Times New Roman"/>
                <w:color w:val="auto"/>
                <w:sz w:val="30"/>
                <w:szCs w:val="30"/>
                <w:highlight w:val="none"/>
              </w:rPr>
            </w:pPr>
          </w:p>
        </w:tc>
        <w:tc>
          <w:tcPr>
            <w:tcW w:w="921" w:type="dxa"/>
            <w:noWrap w:val="0"/>
            <w:vAlign w:val="top"/>
          </w:tcPr>
          <w:p w14:paraId="6758551E">
            <w:pPr>
              <w:pStyle w:val="25"/>
              <w:rPr>
                <w:rStyle w:val="13"/>
                <w:rFonts w:hint="default" w:ascii="Times New Roman" w:hAnsi="Times New Roman" w:eastAsia="宋体" w:cs="Times New Roman"/>
                <w:color w:val="auto"/>
                <w:sz w:val="30"/>
                <w:szCs w:val="30"/>
                <w:highlight w:val="none"/>
              </w:rPr>
            </w:pPr>
          </w:p>
        </w:tc>
      </w:tr>
    </w:tbl>
    <w:p w14:paraId="188D5667">
      <w:pPr>
        <w:pStyle w:val="25"/>
        <w:spacing w:line="440" w:lineRule="exact"/>
        <w:jc w:val="left"/>
        <w:rPr>
          <w:rStyle w:val="13"/>
          <w:rFonts w:hint="default" w:ascii="Times New Roman" w:hAnsi="Times New Roman" w:eastAsia="宋体" w:cs="Times New Roman"/>
          <w:color w:val="auto"/>
          <w:sz w:val="30"/>
          <w:szCs w:val="30"/>
          <w:highlight w:val="none"/>
        </w:rPr>
      </w:pPr>
    </w:p>
    <w:p w14:paraId="634752A3">
      <w:pPr>
        <w:pStyle w:val="25"/>
        <w:spacing w:line="440" w:lineRule="exact"/>
        <w:jc w:val="left"/>
        <w:rPr>
          <w:rStyle w:val="13"/>
          <w:rFonts w:hint="default" w:ascii="Times New Roman" w:hAnsi="Times New Roman" w:eastAsia="宋体" w:cs="Times New Roman"/>
          <w:color w:val="auto"/>
          <w:sz w:val="30"/>
          <w:szCs w:val="30"/>
          <w:highlight w:val="none"/>
        </w:rPr>
      </w:pPr>
    </w:p>
    <w:p w14:paraId="79AB9470">
      <w:pPr>
        <w:pStyle w:val="25"/>
        <w:spacing w:line="440" w:lineRule="exact"/>
        <w:jc w:val="left"/>
        <w:rPr>
          <w:rStyle w:val="13"/>
          <w:rFonts w:hint="default" w:ascii="Times New Roman" w:hAnsi="Times New Roman" w:eastAsia="宋体" w:cs="Times New Roman"/>
          <w:color w:val="auto"/>
          <w:sz w:val="30"/>
          <w:szCs w:val="30"/>
          <w:highlight w:val="none"/>
        </w:rPr>
      </w:pPr>
    </w:p>
    <w:p w14:paraId="6209F902">
      <w:pPr>
        <w:pStyle w:val="25"/>
        <w:spacing w:line="440" w:lineRule="exact"/>
        <w:jc w:val="left"/>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附</w:t>
      </w:r>
      <w:bookmarkStart w:id="1364" w:name="_Toc267261699"/>
      <w:bookmarkStart w:id="1365" w:name="_Toc296891056"/>
      <w:bookmarkStart w:id="1366" w:name="_Toc296503228"/>
      <w:bookmarkStart w:id="1367" w:name="_Toc296347227"/>
      <w:bookmarkStart w:id="1368" w:name="_Toc296944567"/>
      <w:bookmarkStart w:id="1369" w:name="_Toc296346729"/>
      <w:bookmarkStart w:id="1370" w:name="_Toc296891268"/>
      <w:r>
        <w:rPr>
          <w:rStyle w:val="13"/>
          <w:rFonts w:hint="default" w:ascii="Times New Roman" w:hAnsi="Times New Roman" w:eastAsia="宋体" w:cs="Times New Roman"/>
          <w:color w:val="auto"/>
          <w:sz w:val="30"/>
          <w:szCs w:val="30"/>
          <w:highlight w:val="none"/>
        </w:rPr>
        <w:t>件5：</w:t>
      </w:r>
    </w:p>
    <w:bookmarkEnd w:id="1364"/>
    <w:bookmarkEnd w:id="1365"/>
    <w:bookmarkEnd w:id="1366"/>
    <w:bookmarkEnd w:id="1367"/>
    <w:bookmarkEnd w:id="1368"/>
    <w:bookmarkEnd w:id="1369"/>
    <w:bookmarkEnd w:id="1370"/>
    <w:p w14:paraId="7981718E">
      <w:pPr>
        <w:pStyle w:val="25"/>
        <w:spacing w:before="120" w:beforeLines="50" w:after="120" w:afterLines="50" w:line="440" w:lineRule="exact"/>
        <w:jc w:val="center"/>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承包人主要施工管理人员表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7AA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2A73248">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名    称</w:t>
            </w:r>
          </w:p>
        </w:tc>
        <w:tc>
          <w:tcPr>
            <w:tcW w:w="1418" w:type="dxa"/>
            <w:noWrap w:val="0"/>
            <w:vAlign w:val="center"/>
          </w:tcPr>
          <w:p w14:paraId="00DD11CC">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姓名</w:t>
            </w:r>
          </w:p>
        </w:tc>
        <w:tc>
          <w:tcPr>
            <w:tcW w:w="1134" w:type="dxa"/>
            <w:noWrap w:val="0"/>
            <w:vAlign w:val="center"/>
          </w:tcPr>
          <w:p w14:paraId="14AF96B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职务</w:t>
            </w:r>
          </w:p>
        </w:tc>
        <w:tc>
          <w:tcPr>
            <w:tcW w:w="1134" w:type="dxa"/>
            <w:noWrap w:val="0"/>
            <w:vAlign w:val="center"/>
          </w:tcPr>
          <w:p w14:paraId="7EFD9DB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职称</w:t>
            </w:r>
          </w:p>
        </w:tc>
        <w:tc>
          <w:tcPr>
            <w:tcW w:w="4252" w:type="dxa"/>
            <w:noWrap w:val="0"/>
            <w:vAlign w:val="center"/>
          </w:tcPr>
          <w:p w14:paraId="31A17001">
            <w:pPr>
              <w:pStyle w:val="24"/>
              <w:keepNext/>
              <w:spacing w:after="0" w:line="440" w:lineRule="exact"/>
              <w:ind w:left="0" w:leftChars="0" w:right="63"/>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计划进场时间</w:t>
            </w:r>
          </w:p>
        </w:tc>
      </w:tr>
      <w:tr w14:paraId="4D38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184F73B">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一、总部人员</w:t>
            </w:r>
          </w:p>
        </w:tc>
      </w:tr>
      <w:tr w14:paraId="2783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1DF60CE">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项目主管</w:t>
            </w:r>
          </w:p>
        </w:tc>
        <w:tc>
          <w:tcPr>
            <w:tcW w:w="1418" w:type="dxa"/>
            <w:noWrap w:val="0"/>
            <w:vAlign w:val="center"/>
          </w:tcPr>
          <w:p w14:paraId="73314DA8">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008F785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6BFFEEE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325ABB2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6810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AD7B1D8">
            <w:pPr>
              <w:pStyle w:val="24"/>
              <w:keepNext/>
              <w:spacing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其他人员</w:t>
            </w:r>
          </w:p>
        </w:tc>
        <w:tc>
          <w:tcPr>
            <w:tcW w:w="1418" w:type="dxa"/>
            <w:noWrap w:val="0"/>
            <w:vAlign w:val="center"/>
          </w:tcPr>
          <w:p w14:paraId="2E5AD52B">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00D8942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5EE8E6E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4326BA5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04F2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E76ACE4">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49BD2BD1">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1B6DBB4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1816151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15BED92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2E64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E41DBB4">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045EFD47">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704F3FC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5929C55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439932A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5AA2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8D90F6A">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二、现场人员</w:t>
            </w:r>
          </w:p>
        </w:tc>
      </w:tr>
      <w:tr w14:paraId="4A69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BD46589">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项目经理</w:t>
            </w:r>
          </w:p>
        </w:tc>
        <w:tc>
          <w:tcPr>
            <w:tcW w:w="1418" w:type="dxa"/>
            <w:noWrap w:val="0"/>
            <w:vAlign w:val="center"/>
          </w:tcPr>
          <w:p w14:paraId="5750A88B">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3E37BF8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126B07C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4FC7B62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4ED4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7A9F5F2">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项目副经理</w:t>
            </w:r>
          </w:p>
        </w:tc>
        <w:tc>
          <w:tcPr>
            <w:tcW w:w="1418" w:type="dxa"/>
            <w:noWrap w:val="0"/>
            <w:vAlign w:val="center"/>
          </w:tcPr>
          <w:p w14:paraId="6C281023">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0C37207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52FB49A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2A2E349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016F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267F930">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技术负责人</w:t>
            </w:r>
          </w:p>
        </w:tc>
        <w:tc>
          <w:tcPr>
            <w:tcW w:w="1418" w:type="dxa"/>
            <w:noWrap w:val="0"/>
            <w:vAlign w:val="center"/>
          </w:tcPr>
          <w:p w14:paraId="3685D093">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48C370E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30083E6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362B210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2C7F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D052AE6">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造价管理</w:t>
            </w:r>
          </w:p>
        </w:tc>
        <w:tc>
          <w:tcPr>
            <w:tcW w:w="1418" w:type="dxa"/>
            <w:noWrap w:val="0"/>
            <w:vAlign w:val="center"/>
          </w:tcPr>
          <w:p w14:paraId="30FF03EB">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229254D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32FD7DC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1E6E730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0584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6E28EF7">
            <w:pPr>
              <w:pStyle w:val="24"/>
              <w:keepNext/>
              <w:spacing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质量管理</w:t>
            </w:r>
          </w:p>
        </w:tc>
        <w:tc>
          <w:tcPr>
            <w:tcW w:w="1418" w:type="dxa"/>
            <w:noWrap w:val="0"/>
            <w:vAlign w:val="center"/>
          </w:tcPr>
          <w:p w14:paraId="0DFB5EEE">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12DB206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6EC8858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0069BED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0A83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C785C32">
            <w:pPr>
              <w:pStyle w:val="24"/>
              <w:keepNext/>
              <w:spacing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5DEA1A91">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7A62958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217284B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15A8136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2E8E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0D38366">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4A4AF32B">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35D3DFD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73F212B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652F9FF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0E53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B2F8F06">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材料管理</w:t>
            </w:r>
          </w:p>
        </w:tc>
        <w:tc>
          <w:tcPr>
            <w:tcW w:w="1418" w:type="dxa"/>
            <w:noWrap w:val="0"/>
            <w:vAlign w:val="center"/>
          </w:tcPr>
          <w:p w14:paraId="11D2CBA3">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48A67D2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2B5627B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08B5EFB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29E2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DFFC9CE">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计划管理</w:t>
            </w:r>
          </w:p>
        </w:tc>
        <w:tc>
          <w:tcPr>
            <w:tcW w:w="1418" w:type="dxa"/>
            <w:noWrap w:val="0"/>
            <w:vAlign w:val="center"/>
          </w:tcPr>
          <w:p w14:paraId="00A00AEA">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5CDD28C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40AEF81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216DBAB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426B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5C068A4">
            <w:pPr>
              <w:pStyle w:val="24"/>
              <w:keepNext/>
              <w:spacing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安全管理</w:t>
            </w:r>
          </w:p>
        </w:tc>
        <w:tc>
          <w:tcPr>
            <w:tcW w:w="1418" w:type="dxa"/>
            <w:noWrap w:val="0"/>
            <w:vAlign w:val="center"/>
          </w:tcPr>
          <w:p w14:paraId="123A0292">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39EAF6FD">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6F0B88C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3692163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051C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1AD6474">
            <w:pPr>
              <w:pStyle w:val="24"/>
              <w:keepNext/>
              <w:spacing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384E2567">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0DA993E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74B7E55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2CC534C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76BF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1810E16">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6F597DC7">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443B8BE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7B64E39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1F66265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21B0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303AAC9">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其他人员</w:t>
            </w:r>
          </w:p>
        </w:tc>
        <w:tc>
          <w:tcPr>
            <w:tcW w:w="1418" w:type="dxa"/>
            <w:noWrap w:val="0"/>
            <w:vAlign w:val="center"/>
          </w:tcPr>
          <w:p w14:paraId="315D723B">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37312E8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2828B2E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56FC408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66B8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39140CF">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6D28A689">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2A6CF5A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52E6311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1D7F935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3793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7FEBA6C">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6DC53956">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4F8ED34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41CFFEF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72A4F02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575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59206B9">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33296A5A">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30122A5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50EF1DF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2FE09F0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092C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7D0A810">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1BF6BA4F">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799ABD9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212CFC4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2390DF0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0E48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1580BA0">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6C0E6DEE">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42BBA34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42DFAEB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6B32A18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bl>
    <w:p w14:paraId="32089ED1">
      <w:pPr>
        <w:pStyle w:val="25"/>
        <w:spacing w:line="440" w:lineRule="exact"/>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br w:type="page"/>
      </w:r>
      <w:r>
        <w:rPr>
          <w:rStyle w:val="13"/>
          <w:rFonts w:hint="default" w:ascii="Times New Roman" w:hAnsi="Times New Roman" w:eastAsia="宋体" w:cs="Times New Roman"/>
          <w:color w:val="auto"/>
          <w:sz w:val="30"/>
          <w:szCs w:val="30"/>
          <w:highlight w:val="none"/>
        </w:rPr>
        <w:t>附</w:t>
      </w:r>
      <w:bookmarkStart w:id="1371" w:name="_Toc296891057"/>
      <w:bookmarkStart w:id="1372" w:name="_Toc296503229"/>
      <w:bookmarkStart w:id="1373" w:name="_Toc296944568"/>
      <w:bookmarkStart w:id="1374" w:name="_Toc296891269"/>
      <w:bookmarkStart w:id="1375" w:name="_Toc296347228"/>
      <w:bookmarkStart w:id="1376" w:name="_Toc296346730"/>
      <w:r>
        <w:rPr>
          <w:rStyle w:val="13"/>
          <w:rFonts w:hint="default" w:ascii="Times New Roman" w:hAnsi="Times New Roman" w:eastAsia="宋体" w:cs="Times New Roman"/>
          <w:color w:val="auto"/>
          <w:sz w:val="30"/>
          <w:szCs w:val="30"/>
          <w:highlight w:val="none"/>
        </w:rPr>
        <w:t>件6：</w:t>
      </w:r>
    </w:p>
    <w:bookmarkEnd w:id="1371"/>
    <w:bookmarkEnd w:id="1372"/>
    <w:bookmarkEnd w:id="1373"/>
    <w:bookmarkEnd w:id="1374"/>
    <w:bookmarkEnd w:id="1375"/>
    <w:bookmarkEnd w:id="1376"/>
    <w:p w14:paraId="487D7A04">
      <w:pPr>
        <w:pStyle w:val="25"/>
        <w:spacing w:before="120" w:beforeLines="50" w:after="120" w:afterLines="50" w:line="440" w:lineRule="exact"/>
        <w:jc w:val="center"/>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分包人主要施工管理人员表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33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BC131C2">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名    称</w:t>
            </w:r>
          </w:p>
        </w:tc>
        <w:tc>
          <w:tcPr>
            <w:tcW w:w="1418" w:type="dxa"/>
            <w:noWrap w:val="0"/>
            <w:vAlign w:val="center"/>
          </w:tcPr>
          <w:p w14:paraId="61DC57CA">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姓名</w:t>
            </w:r>
          </w:p>
        </w:tc>
        <w:tc>
          <w:tcPr>
            <w:tcW w:w="1134" w:type="dxa"/>
            <w:noWrap w:val="0"/>
            <w:vAlign w:val="center"/>
          </w:tcPr>
          <w:p w14:paraId="4EC1966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职务</w:t>
            </w:r>
          </w:p>
        </w:tc>
        <w:tc>
          <w:tcPr>
            <w:tcW w:w="1134" w:type="dxa"/>
            <w:noWrap w:val="0"/>
            <w:vAlign w:val="center"/>
          </w:tcPr>
          <w:p w14:paraId="5A7954D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职称</w:t>
            </w:r>
          </w:p>
        </w:tc>
        <w:tc>
          <w:tcPr>
            <w:tcW w:w="4252" w:type="dxa"/>
            <w:noWrap w:val="0"/>
            <w:vAlign w:val="center"/>
          </w:tcPr>
          <w:p w14:paraId="3F075C5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主要资历、经验及承担过的项目</w:t>
            </w:r>
          </w:p>
        </w:tc>
      </w:tr>
      <w:tr w14:paraId="4987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2D1373C8">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一、总部人员</w:t>
            </w:r>
          </w:p>
        </w:tc>
      </w:tr>
      <w:tr w14:paraId="41D8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6BE9405">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项目主管</w:t>
            </w:r>
          </w:p>
        </w:tc>
        <w:tc>
          <w:tcPr>
            <w:tcW w:w="1418" w:type="dxa"/>
            <w:noWrap w:val="0"/>
            <w:vAlign w:val="center"/>
          </w:tcPr>
          <w:p w14:paraId="396B6DC1">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11E32B4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0674183F">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6451E77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625A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71F7791">
            <w:pPr>
              <w:pStyle w:val="24"/>
              <w:keepNext/>
              <w:spacing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其他人员</w:t>
            </w:r>
          </w:p>
        </w:tc>
        <w:tc>
          <w:tcPr>
            <w:tcW w:w="1418" w:type="dxa"/>
            <w:noWrap w:val="0"/>
            <w:vAlign w:val="center"/>
          </w:tcPr>
          <w:p w14:paraId="5264904D">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1D99ABF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6D2A184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6EB9F98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3235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C66FC55">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39DCDEFC">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110B3F1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57988FC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793CFD9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5D85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F2DA417">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6934D721">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5171211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3362B6E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5909340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24D9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1FF6EA02">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二、现场人员</w:t>
            </w:r>
          </w:p>
        </w:tc>
      </w:tr>
      <w:tr w14:paraId="1EC0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71FF9D2">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项目经理</w:t>
            </w:r>
          </w:p>
        </w:tc>
        <w:tc>
          <w:tcPr>
            <w:tcW w:w="1418" w:type="dxa"/>
            <w:noWrap w:val="0"/>
            <w:vAlign w:val="center"/>
          </w:tcPr>
          <w:p w14:paraId="5ACFE165">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2A54EDE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233DFE4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0B30011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5CD8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3C1BAA3">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项目副经理</w:t>
            </w:r>
          </w:p>
        </w:tc>
        <w:tc>
          <w:tcPr>
            <w:tcW w:w="1418" w:type="dxa"/>
            <w:noWrap w:val="0"/>
            <w:vAlign w:val="center"/>
          </w:tcPr>
          <w:p w14:paraId="2B989772">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1FF82E6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2FFA78E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35D74BB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5CF0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E8D1C2D">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技术负责人</w:t>
            </w:r>
          </w:p>
        </w:tc>
        <w:tc>
          <w:tcPr>
            <w:tcW w:w="1418" w:type="dxa"/>
            <w:noWrap w:val="0"/>
            <w:vAlign w:val="center"/>
          </w:tcPr>
          <w:p w14:paraId="43E14D18">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3C51A0F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5209AA4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7D618B1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7B6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B5052FC">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造价管理</w:t>
            </w:r>
          </w:p>
        </w:tc>
        <w:tc>
          <w:tcPr>
            <w:tcW w:w="1418" w:type="dxa"/>
            <w:noWrap w:val="0"/>
            <w:vAlign w:val="center"/>
          </w:tcPr>
          <w:p w14:paraId="4AF628DF">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7C1D411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1F222D6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51954CC1">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3A6B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F72C8B4">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质量管理</w:t>
            </w:r>
          </w:p>
        </w:tc>
        <w:tc>
          <w:tcPr>
            <w:tcW w:w="1418" w:type="dxa"/>
            <w:noWrap w:val="0"/>
            <w:vAlign w:val="center"/>
          </w:tcPr>
          <w:p w14:paraId="7274CF9B">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48937F88">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7256B99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72B6895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4B2B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63AC4E6">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材料管理</w:t>
            </w:r>
          </w:p>
        </w:tc>
        <w:tc>
          <w:tcPr>
            <w:tcW w:w="1418" w:type="dxa"/>
            <w:noWrap w:val="0"/>
            <w:vAlign w:val="center"/>
          </w:tcPr>
          <w:p w14:paraId="0E6C6330">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74A5280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2784126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3E76E00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59E0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8252CC2">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计划管理</w:t>
            </w:r>
          </w:p>
        </w:tc>
        <w:tc>
          <w:tcPr>
            <w:tcW w:w="1418" w:type="dxa"/>
            <w:noWrap w:val="0"/>
            <w:vAlign w:val="center"/>
          </w:tcPr>
          <w:p w14:paraId="38DAF349">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7593EDC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5CB84A2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40CF270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1BC9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857A939">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安全管理</w:t>
            </w:r>
          </w:p>
        </w:tc>
        <w:tc>
          <w:tcPr>
            <w:tcW w:w="1418" w:type="dxa"/>
            <w:noWrap w:val="0"/>
            <w:vAlign w:val="center"/>
          </w:tcPr>
          <w:p w14:paraId="4015C55F">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5A2067E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50779B4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1EE01B95">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61AA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C7A3C4F">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r>
              <w:rPr>
                <w:rStyle w:val="13"/>
                <w:rFonts w:hint="default" w:ascii="Times New Roman" w:hAnsi="Times New Roman" w:eastAsia="宋体" w:cs="Times New Roman"/>
                <w:color w:val="auto"/>
                <w:sz w:val="28"/>
                <w:szCs w:val="28"/>
                <w:highlight w:val="none"/>
              </w:rPr>
              <w:t>其他人员</w:t>
            </w:r>
          </w:p>
        </w:tc>
        <w:tc>
          <w:tcPr>
            <w:tcW w:w="1418" w:type="dxa"/>
            <w:noWrap w:val="0"/>
            <w:vAlign w:val="center"/>
          </w:tcPr>
          <w:p w14:paraId="61583656">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1050A3C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6ADC28D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324E0E5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475E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4D693C2">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5A74678E">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34A5F8BA">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72A18E0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7D9B04C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2BCF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C85447B">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4520489E">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1F338243">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54EEE829">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1DDA7CE0">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3042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3DA69D5">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3D67C777">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2837DDE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759F2C8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41B8A134">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057A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1CD0163">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0CDB0560">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45AE6A2C">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461BB037">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7E0C2C22">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r w14:paraId="5F17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A1EB757">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418" w:type="dxa"/>
            <w:noWrap w:val="0"/>
            <w:vAlign w:val="center"/>
          </w:tcPr>
          <w:p w14:paraId="3FA252D6">
            <w:pPr>
              <w:pStyle w:val="24"/>
              <w:keepNext/>
              <w:spacing w:after="0" w:line="440" w:lineRule="exact"/>
              <w:ind w:left="63" w:right="63"/>
              <w:rPr>
                <w:rStyle w:val="13"/>
                <w:rFonts w:hint="default" w:ascii="Times New Roman" w:hAnsi="Times New Roman" w:eastAsia="宋体" w:cs="Times New Roman"/>
                <w:color w:val="auto"/>
                <w:sz w:val="28"/>
                <w:szCs w:val="28"/>
                <w:highlight w:val="none"/>
              </w:rPr>
            </w:pPr>
          </w:p>
        </w:tc>
        <w:tc>
          <w:tcPr>
            <w:tcW w:w="1134" w:type="dxa"/>
            <w:noWrap w:val="0"/>
            <w:vAlign w:val="center"/>
          </w:tcPr>
          <w:p w14:paraId="676F395E">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1134" w:type="dxa"/>
            <w:noWrap w:val="0"/>
            <w:vAlign w:val="center"/>
          </w:tcPr>
          <w:p w14:paraId="04A3D35B">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c>
          <w:tcPr>
            <w:tcW w:w="4252" w:type="dxa"/>
            <w:noWrap w:val="0"/>
            <w:vAlign w:val="center"/>
          </w:tcPr>
          <w:p w14:paraId="11DCD156">
            <w:pPr>
              <w:pStyle w:val="24"/>
              <w:keepNext/>
              <w:spacing w:after="0" w:line="440" w:lineRule="exact"/>
              <w:ind w:left="63" w:right="63"/>
              <w:rPr>
                <w:rStyle w:val="13"/>
                <w:rFonts w:hint="default" w:ascii="Times New Roman" w:hAnsi="Times New Roman" w:eastAsia="宋体" w:cs="Times New Roman"/>
                <w:color w:val="auto"/>
                <w:sz w:val="30"/>
                <w:szCs w:val="30"/>
                <w:highlight w:val="none"/>
              </w:rPr>
            </w:pPr>
          </w:p>
        </w:tc>
      </w:tr>
    </w:tbl>
    <w:p w14:paraId="20478D0F">
      <w:pPr>
        <w:pStyle w:val="25"/>
        <w:spacing w:line="360" w:lineRule="auto"/>
        <w:jc w:val="left"/>
        <w:rPr>
          <w:rStyle w:val="13"/>
          <w:rFonts w:hint="default" w:ascii="Times New Roman" w:hAnsi="Times New Roman" w:eastAsia="宋体" w:cs="Times New Roman"/>
          <w:color w:val="auto"/>
          <w:sz w:val="32"/>
          <w:szCs w:val="32"/>
          <w:highlight w:val="none"/>
        </w:rPr>
      </w:pPr>
      <w:r>
        <w:rPr>
          <w:rStyle w:val="13"/>
          <w:rFonts w:hint="default" w:ascii="Times New Roman" w:hAnsi="Times New Roman" w:eastAsia="宋体" w:cs="Times New Roman"/>
          <w:color w:val="auto"/>
          <w:sz w:val="30"/>
          <w:szCs w:val="30"/>
          <w:highlight w:val="none"/>
        </w:rPr>
        <w:br w:type="page"/>
      </w:r>
      <w:bookmarkStart w:id="1377" w:name="_Toc267261701"/>
      <w:r>
        <w:rPr>
          <w:rStyle w:val="13"/>
          <w:rFonts w:hint="default" w:ascii="Times New Roman" w:hAnsi="Times New Roman" w:eastAsia="宋体" w:cs="Times New Roman"/>
          <w:color w:val="auto"/>
          <w:sz w:val="32"/>
          <w:szCs w:val="32"/>
          <w:highlight w:val="none"/>
        </w:rPr>
        <w:t>附件7</w:t>
      </w:r>
    </w:p>
    <w:p w14:paraId="1F40D387">
      <w:pPr>
        <w:pStyle w:val="25"/>
        <w:spacing w:line="360" w:lineRule="auto"/>
        <w:jc w:val="left"/>
        <w:rPr>
          <w:rStyle w:val="13"/>
          <w:rFonts w:hint="default" w:ascii="Times New Roman" w:hAnsi="Times New Roman" w:eastAsia="宋体" w:cs="Times New Roman"/>
          <w:b/>
          <w:bCs/>
          <w:color w:val="auto"/>
          <w:sz w:val="32"/>
          <w:szCs w:val="32"/>
          <w:highlight w:val="none"/>
        </w:rPr>
      </w:pPr>
    </w:p>
    <w:p w14:paraId="705F7F4D">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履约保函示范文本</w:t>
      </w:r>
    </w:p>
    <w:p w14:paraId="34A9C9A6">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（独立保函）</w:t>
      </w:r>
    </w:p>
    <w:p w14:paraId="62FC5203">
      <w:pPr>
        <w:pStyle w:val="25"/>
        <w:wordWrap w:val="0"/>
        <w:spacing w:line="360" w:lineRule="auto"/>
        <w:jc w:val="righ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编号：           </w:t>
      </w:r>
    </w:p>
    <w:p w14:paraId="5337D503">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申请人：</w:t>
      </w:r>
    </w:p>
    <w:p w14:paraId="542B895F">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地址：</w:t>
      </w:r>
    </w:p>
    <w:p w14:paraId="2B950075">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受益人：</w:t>
      </w:r>
    </w:p>
    <w:p w14:paraId="698F41EC">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地址：</w:t>
      </w:r>
    </w:p>
    <w:p w14:paraId="3D6D8F37">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开立人：</w:t>
      </w:r>
    </w:p>
    <w:p w14:paraId="3A9441B0">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地址：</w:t>
      </w:r>
    </w:p>
    <w:p w14:paraId="19AD5E58">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w:t>
      </w:r>
    </w:p>
    <w:p w14:paraId="00C88E15">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（受益人名称）： </w:t>
      </w:r>
    </w:p>
    <w:p w14:paraId="2E824CF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鉴于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（以下简称“受益人”）与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（以下简称“申请人”）于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日就</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工程（以下简称“本工程”）施工和有关事项协商一致共同签订</w:t>
      </w:r>
      <w:r>
        <w:rPr>
          <w:rStyle w:val="13"/>
          <w:rFonts w:hint="default" w:ascii="Times New Roman" w:hAnsi="Times New Roman" w:eastAsia="宋体" w:cs="Times New Roman"/>
          <w:color w:val="auto"/>
          <w:sz w:val="24"/>
          <w:szCs w:val="24"/>
          <w:highlight w:val="none"/>
          <w:u w:val="single"/>
        </w:rPr>
        <w:t>《        》</w:t>
      </w:r>
      <w:r>
        <w:rPr>
          <w:rStyle w:val="13"/>
          <w:rFonts w:hint="default" w:ascii="Times New Roman" w:hAnsi="Times New Roman" w:eastAsia="宋体" w:cs="Times New Roman"/>
          <w:color w:val="auto"/>
          <w:sz w:val="24"/>
          <w:szCs w:val="24"/>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176F4BE5">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一、本保函担保范围：承包人未按照基础合同的约定履行义务，应当向贵方承担的违约责任和赔偿因此造成的损失、利息、律师费、诉讼费用等实现债权的费用。</w:t>
      </w:r>
    </w:p>
    <w:p w14:paraId="72C0D7D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二、本保函担保金额最高不超过人民币（大写）</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元（¥</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3761ED74">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三、本保函有效期自开立之日起至基础合同约定的缺陷责任期后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日止，最迟不超过</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日。 </w:t>
      </w:r>
    </w:p>
    <w:p w14:paraId="0724F99B">
      <w:pPr>
        <w:pStyle w:val="25"/>
        <w:spacing w:line="360" w:lineRule="auto"/>
        <w:ind w:firstLine="48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四、我方承诺，在收到受益人发来的书面付款通知后的</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日内无条件支付，前述书面付款通知即为付款要求之单据，且应满足以下要求：</w:t>
      </w:r>
    </w:p>
    <w:p w14:paraId="666978C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（1）付款通知到达的日期在本保函的有效期内；</w:t>
      </w:r>
    </w:p>
    <w:p w14:paraId="3EE359A5">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（2）载明要求支付的金额；</w:t>
      </w:r>
    </w:p>
    <w:p w14:paraId="057F972D">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（3）载明申请人违反合同义务的条款和内容；</w:t>
      </w:r>
    </w:p>
    <w:p w14:paraId="102C6743">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（4）声明不存在合同文件约定或我国法律规定免除申请人或开立人支付责任的情形；</w:t>
      </w:r>
    </w:p>
    <w:p w14:paraId="7F264014">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（5）付款通知应在本保函有效期内到达的地址是：</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w:t>
      </w:r>
    </w:p>
    <w:p w14:paraId="2A10694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受益人发出的书面付款通知应由其为鉴明受益人法定代表人（负责人）或授权代理人签字并加盖公章。</w:t>
      </w:r>
    </w:p>
    <w:p w14:paraId="0E606D9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五、本保函项下的权利不得转让，不得设定担保。贵方未经我方书面同意转 让本保函或其项下任何权利，对我方不发生法律效力。 </w:t>
      </w:r>
    </w:p>
    <w:p w14:paraId="11E9019D">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六、与本保函有关的基础合同不成立、不生效、无效、被撤销、被解除，不影响本保函的独立有效。 </w:t>
      </w:r>
    </w:p>
    <w:p w14:paraId="73C03042">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6E80AE33">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八、本保函适用的法律为中华人民共和国法律，争议裁判管辖地为中华人民共和国</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6C1BD083">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九、本保函自我方法定代表人或授权代表签字并加盖公章之日起生效。 </w:t>
      </w:r>
    </w:p>
    <w:p w14:paraId="0C6B74D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开 立 人：                              （公章） </w:t>
      </w:r>
    </w:p>
    <w:p w14:paraId="308FB4D7">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法定代表人（或授权代表）：               （签字） </w:t>
      </w:r>
    </w:p>
    <w:p w14:paraId="72E7E4C7">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地    址：                                       </w:t>
      </w:r>
    </w:p>
    <w:p w14:paraId="1EE10E4F">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邮政编码：                 </w:t>
      </w:r>
    </w:p>
    <w:p w14:paraId="42CBD7BA">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电    话：                 </w:t>
      </w:r>
    </w:p>
    <w:p w14:paraId="0EC5463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传    真：                 </w:t>
      </w:r>
    </w:p>
    <w:p w14:paraId="3EE2155B">
      <w:pPr>
        <w:pStyle w:val="25"/>
        <w:spacing w:line="360" w:lineRule="auto"/>
        <w:ind w:firstLine="48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sz w:val="24"/>
          <w:szCs w:val="24"/>
          <w:highlight w:val="none"/>
        </w:rPr>
        <w:t xml:space="preserve">开立时间：      年      月    </w:t>
      </w:r>
    </w:p>
    <w:p w14:paraId="4B2D2ABC">
      <w:pPr>
        <w:pStyle w:val="25"/>
        <w:spacing w:line="360" w:lineRule="auto"/>
        <w:jc w:val="left"/>
        <w:rPr>
          <w:rStyle w:val="13"/>
          <w:rFonts w:hint="default" w:ascii="Times New Roman" w:hAnsi="Times New Roman" w:eastAsia="宋体" w:cs="Times New Roman"/>
          <w:color w:val="auto"/>
          <w:sz w:val="30"/>
          <w:szCs w:val="30"/>
          <w:highlight w:val="none"/>
        </w:rPr>
      </w:pPr>
    </w:p>
    <w:p w14:paraId="78FD5B75">
      <w:pPr>
        <w:pStyle w:val="25"/>
        <w:spacing w:line="360" w:lineRule="auto"/>
        <w:jc w:val="left"/>
        <w:rPr>
          <w:rStyle w:val="13"/>
          <w:rFonts w:hint="default" w:ascii="Times New Roman" w:hAnsi="Times New Roman" w:eastAsia="宋体" w:cs="Times New Roman"/>
          <w:color w:val="auto"/>
          <w:sz w:val="30"/>
          <w:szCs w:val="30"/>
          <w:highlight w:val="none"/>
        </w:rPr>
      </w:pPr>
    </w:p>
    <w:p w14:paraId="67B7D6A0">
      <w:pPr>
        <w:pStyle w:val="25"/>
        <w:spacing w:line="360" w:lineRule="auto"/>
        <w:jc w:val="left"/>
        <w:rPr>
          <w:rStyle w:val="13"/>
          <w:rFonts w:hint="default" w:ascii="Times New Roman" w:hAnsi="Times New Roman" w:eastAsia="宋体" w:cs="Times New Roman"/>
          <w:color w:val="auto"/>
          <w:sz w:val="30"/>
          <w:szCs w:val="30"/>
          <w:highlight w:val="none"/>
        </w:rPr>
      </w:pPr>
    </w:p>
    <w:p w14:paraId="448E802D">
      <w:pPr>
        <w:pStyle w:val="25"/>
        <w:spacing w:line="360" w:lineRule="auto"/>
        <w:jc w:val="left"/>
        <w:rPr>
          <w:rStyle w:val="13"/>
          <w:rFonts w:hint="default" w:ascii="Times New Roman" w:hAnsi="Times New Roman" w:eastAsia="宋体" w:cs="Times New Roman"/>
          <w:color w:val="auto"/>
          <w:sz w:val="30"/>
          <w:szCs w:val="30"/>
          <w:highlight w:val="none"/>
        </w:rPr>
      </w:pPr>
    </w:p>
    <w:p w14:paraId="52B1F878">
      <w:pPr>
        <w:pStyle w:val="25"/>
        <w:spacing w:line="360" w:lineRule="auto"/>
        <w:jc w:val="left"/>
        <w:rPr>
          <w:rStyle w:val="13"/>
          <w:rFonts w:hint="default" w:ascii="Times New Roman" w:hAnsi="Times New Roman" w:eastAsia="宋体" w:cs="Times New Roman"/>
          <w:color w:val="auto"/>
          <w:sz w:val="30"/>
          <w:szCs w:val="30"/>
          <w:highlight w:val="none"/>
        </w:rPr>
      </w:pPr>
    </w:p>
    <w:p w14:paraId="402F8448">
      <w:pPr>
        <w:pStyle w:val="25"/>
        <w:spacing w:line="360" w:lineRule="auto"/>
        <w:jc w:val="left"/>
        <w:rPr>
          <w:rStyle w:val="13"/>
          <w:rFonts w:hint="default" w:ascii="Times New Roman" w:hAnsi="Times New Roman" w:eastAsia="宋体" w:cs="Times New Roman"/>
          <w:color w:val="auto"/>
          <w:sz w:val="30"/>
          <w:szCs w:val="30"/>
          <w:highlight w:val="none"/>
        </w:rPr>
      </w:pPr>
    </w:p>
    <w:p w14:paraId="7493C404">
      <w:pPr>
        <w:pStyle w:val="25"/>
        <w:spacing w:line="360" w:lineRule="auto"/>
        <w:jc w:val="left"/>
        <w:rPr>
          <w:rStyle w:val="13"/>
          <w:rFonts w:hint="default" w:ascii="Times New Roman" w:hAnsi="Times New Roman" w:eastAsia="宋体" w:cs="Times New Roman"/>
          <w:color w:val="auto"/>
          <w:sz w:val="30"/>
          <w:szCs w:val="30"/>
          <w:highlight w:val="none"/>
        </w:rPr>
      </w:pPr>
    </w:p>
    <w:p w14:paraId="00F5AE10">
      <w:pPr>
        <w:pStyle w:val="25"/>
        <w:spacing w:line="360" w:lineRule="auto"/>
        <w:jc w:val="left"/>
        <w:rPr>
          <w:rStyle w:val="13"/>
          <w:rFonts w:hint="default" w:ascii="Times New Roman" w:hAnsi="Times New Roman" w:eastAsia="宋体" w:cs="Times New Roman"/>
          <w:color w:val="auto"/>
          <w:sz w:val="30"/>
          <w:szCs w:val="30"/>
          <w:highlight w:val="none"/>
        </w:rPr>
      </w:pPr>
    </w:p>
    <w:p w14:paraId="606F768C">
      <w:pPr>
        <w:pStyle w:val="25"/>
        <w:spacing w:line="360" w:lineRule="auto"/>
        <w:jc w:val="left"/>
        <w:rPr>
          <w:rStyle w:val="13"/>
          <w:rFonts w:hint="default" w:ascii="Times New Roman" w:hAnsi="Times New Roman" w:eastAsia="宋体" w:cs="Times New Roman"/>
          <w:color w:val="auto"/>
          <w:sz w:val="30"/>
          <w:szCs w:val="30"/>
          <w:highlight w:val="none"/>
        </w:rPr>
      </w:pPr>
    </w:p>
    <w:p w14:paraId="340381DE">
      <w:pPr>
        <w:pStyle w:val="25"/>
        <w:spacing w:line="360" w:lineRule="auto"/>
        <w:jc w:val="left"/>
        <w:rPr>
          <w:rStyle w:val="13"/>
          <w:rFonts w:hint="default" w:ascii="Times New Roman" w:hAnsi="Times New Roman" w:eastAsia="宋体" w:cs="Times New Roman"/>
          <w:color w:val="auto"/>
          <w:sz w:val="30"/>
          <w:szCs w:val="30"/>
          <w:highlight w:val="none"/>
        </w:rPr>
      </w:pPr>
    </w:p>
    <w:p w14:paraId="51A9F52F">
      <w:pPr>
        <w:pStyle w:val="25"/>
        <w:spacing w:line="360" w:lineRule="auto"/>
        <w:jc w:val="left"/>
        <w:rPr>
          <w:rStyle w:val="13"/>
          <w:rFonts w:hint="default" w:ascii="Times New Roman" w:hAnsi="Times New Roman" w:eastAsia="宋体" w:cs="Times New Roman"/>
          <w:color w:val="auto"/>
          <w:sz w:val="30"/>
          <w:szCs w:val="30"/>
          <w:highlight w:val="none"/>
        </w:rPr>
      </w:pPr>
    </w:p>
    <w:p w14:paraId="18101990">
      <w:pPr>
        <w:pStyle w:val="25"/>
        <w:spacing w:line="360" w:lineRule="auto"/>
        <w:jc w:val="left"/>
        <w:rPr>
          <w:rStyle w:val="13"/>
          <w:rFonts w:hint="default" w:ascii="Times New Roman" w:hAnsi="Times New Roman" w:eastAsia="宋体" w:cs="Times New Roman"/>
          <w:color w:val="auto"/>
          <w:sz w:val="30"/>
          <w:szCs w:val="30"/>
          <w:highlight w:val="none"/>
        </w:rPr>
      </w:pPr>
    </w:p>
    <w:p w14:paraId="25CF73FC">
      <w:pPr>
        <w:pStyle w:val="25"/>
        <w:spacing w:line="360" w:lineRule="auto"/>
        <w:jc w:val="left"/>
        <w:rPr>
          <w:rStyle w:val="13"/>
          <w:rFonts w:hint="default" w:ascii="Times New Roman" w:hAnsi="Times New Roman" w:eastAsia="宋体" w:cs="Times New Roman"/>
          <w:color w:val="auto"/>
          <w:sz w:val="32"/>
          <w:szCs w:val="32"/>
          <w:highlight w:val="none"/>
        </w:rPr>
      </w:pPr>
      <w:r>
        <w:rPr>
          <w:rStyle w:val="13"/>
          <w:rFonts w:hint="default" w:ascii="Times New Roman" w:hAnsi="Times New Roman" w:eastAsia="宋体" w:cs="Times New Roman"/>
          <w:color w:val="auto"/>
          <w:sz w:val="30"/>
          <w:szCs w:val="30"/>
          <w:highlight w:val="none"/>
        </w:rPr>
        <w:t>附</w:t>
      </w:r>
      <w:bookmarkStart w:id="1378" w:name="_Toc296503231"/>
      <w:bookmarkStart w:id="1379" w:name="_Toc296944570"/>
      <w:bookmarkStart w:id="1380" w:name="_Toc296346732"/>
      <w:bookmarkStart w:id="1381" w:name="_Toc296891059"/>
      <w:bookmarkStart w:id="1382" w:name="_Toc296891271"/>
      <w:bookmarkStart w:id="1383" w:name="_Toc296347230"/>
      <w:r>
        <w:rPr>
          <w:rStyle w:val="13"/>
          <w:rFonts w:hint="default" w:ascii="Times New Roman" w:hAnsi="Times New Roman" w:eastAsia="宋体" w:cs="Times New Roman"/>
          <w:color w:val="auto"/>
          <w:sz w:val="30"/>
          <w:szCs w:val="30"/>
          <w:highlight w:val="none"/>
        </w:rPr>
        <w:t>件7：</w:t>
      </w:r>
    </w:p>
    <w:p w14:paraId="02CEBF9A">
      <w:pPr>
        <w:pStyle w:val="25"/>
        <w:spacing w:line="360" w:lineRule="auto"/>
        <w:rPr>
          <w:rStyle w:val="13"/>
          <w:rFonts w:hint="default" w:ascii="Times New Roman" w:hAnsi="Times New Roman" w:eastAsia="宋体" w:cs="Times New Roman"/>
          <w:b/>
          <w:bCs/>
          <w:color w:val="auto"/>
          <w:sz w:val="32"/>
          <w:szCs w:val="32"/>
          <w:highlight w:val="none"/>
        </w:rPr>
      </w:pPr>
    </w:p>
    <w:p w14:paraId="502575E7">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履约保函示范文本</w:t>
      </w:r>
    </w:p>
    <w:p w14:paraId="38DB97B1">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（非独立保函）</w:t>
      </w:r>
    </w:p>
    <w:p w14:paraId="350B70D8">
      <w:pPr>
        <w:pStyle w:val="25"/>
        <w:spacing w:line="360" w:lineRule="auto"/>
        <w:jc w:val="center"/>
        <w:rPr>
          <w:rStyle w:val="13"/>
          <w:rFonts w:hint="default" w:ascii="Times New Roman" w:hAnsi="Times New Roman" w:eastAsia="宋体" w:cs="Times New Roman"/>
          <w:b/>
          <w:bCs/>
          <w:color w:val="auto"/>
          <w:sz w:val="32"/>
          <w:szCs w:val="32"/>
          <w:highlight w:val="none"/>
        </w:rPr>
      </w:pPr>
    </w:p>
    <w:p w14:paraId="0D75B51C">
      <w:pPr>
        <w:pStyle w:val="25"/>
        <w:wordWrap w:val="0"/>
        <w:spacing w:line="360" w:lineRule="auto"/>
        <w:jc w:val="righ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编号：           </w:t>
      </w:r>
    </w:p>
    <w:p w14:paraId="0D7996D2">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承包人：</w:t>
      </w:r>
    </w:p>
    <w:p w14:paraId="0E07069C">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地址：</w:t>
      </w:r>
    </w:p>
    <w:p w14:paraId="6D14CE62">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担保权人/发包人： </w:t>
      </w:r>
    </w:p>
    <w:p w14:paraId="33482AD2">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地址：</w:t>
      </w:r>
    </w:p>
    <w:p w14:paraId="3164F18F">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保证人：</w:t>
      </w:r>
    </w:p>
    <w:p w14:paraId="32A9B23B">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地址：</w:t>
      </w:r>
    </w:p>
    <w:p w14:paraId="13551000">
      <w:pPr>
        <w:pStyle w:val="25"/>
        <w:spacing w:line="360" w:lineRule="auto"/>
        <w:rPr>
          <w:rStyle w:val="13"/>
          <w:rFonts w:hint="default" w:ascii="Times New Roman" w:hAnsi="Times New Roman" w:eastAsia="宋体" w:cs="Times New Roman"/>
          <w:color w:val="auto"/>
          <w:sz w:val="24"/>
          <w:szCs w:val="24"/>
          <w:highlight w:val="none"/>
        </w:rPr>
      </w:pPr>
    </w:p>
    <w:p w14:paraId="13B96AD6">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（发包人名称）： </w:t>
      </w:r>
    </w:p>
    <w:p w14:paraId="528CAD1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鉴于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（以下简称“发包人”）与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（以下简称“承包人”）于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日就</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工程（以下简称“本工程”）施工和有关事项协商一致共同签订</w:t>
      </w:r>
      <w:r>
        <w:rPr>
          <w:rStyle w:val="13"/>
          <w:rFonts w:hint="default" w:ascii="Times New Roman" w:hAnsi="Times New Roman" w:eastAsia="宋体" w:cs="Times New Roman"/>
          <w:color w:val="auto"/>
          <w:sz w:val="24"/>
          <w:szCs w:val="24"/>
          <w:highlight w:val="none"/>
          <w:u w:val="single"/>
        </w:rPr>
        <w:t>《        》</w:t>
      </w:r>
      <w:r>
        <w:rPr>
          <w:rStyle w:val="13"/>
          <w:rFonts w:hint="default" w:ascii="Times New Roman" w:hAnsi="Times New Roman" w:eastAsia="宋体" w:cs="Times New Roman"/>
          <w:color w:val="auto"/>
          <w:sz w:val="24"/>
          <w:szCs w:val="24"/>
          <w:highlight w:val="none"/>
        </w:rPr>
        <w:t xml:space="preserve">（以下简称“主合同”），我方即保证人基于承包人的请求，同意就承包人履行与贵方签订的主合同项下的义务，向贵方提供如下保证担保（以下简称“本保证担保”）。 </w:t>
      </w:r>
    </w:p>
    <w:p w14:paraId="5AA97FA8">
      <w:pPr>
        <w:pStyle w:val="25"/>
        <w:spacing w:line="360" w:lineRule="auto"/>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color w:val="auto"/>
          <w:sz w:val="24"/>
          <w:szCs w:val="24"/>
          <w:highlight w:val="none"/>
        </w:rPr>
        <w:t xml:space="preserve">    </w:t>
      </w:r>
      <w:r>
        <w:rPr>
          <w:rStyle w:val="13"/>
          <w:rFonts w:hint="default" w:ascii="Times New Roman" w:hAnsi="Times New Roman" w:eastAsia="宋体" w:cs="Times New Roman"/>
          <w:b/>
          <w:bCs/>
          <w:color w:val="auto"/>
          <w:sz w:val="24"/>
          <w:szCs w:val="24"/>
          <w:highlight w:val="none"/>
        </w:rPr>
        <w:t>一、保证担保的范围及保证担保金额</w:t>
      </w:r>
    </w:p>
    <w:p w14:paraId="72653144">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1.保证担保范围：承包人未按照主合同的约定履行义务，应当向贵方承担的违约责任和赔偿因此造成的损失、利息、律师费、诉讼费用等实现债权的费用。</w:t>
      </w:r>
    </w:p>
    <w:p w14:paraId="796B0B9D">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2.保证担保金额最高不超过人民币（大写）</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元（¥</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6D64F9B3">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二、保证担保的方式及保证期间 </w:t>
      </w:r>
    </w:p>
    <w:p w14:paraId="7F2280CD">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1.保证担保方式：连带责任保证。</w:t>
      </w:r>
    </w:p>
    <w:p w14:paraId="327A44ED">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2.保证期间：自出具之日起至主合同约定的缺陷责任期后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日止，最迟不超过</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日。 </w:t>
      </w:r>
    </w:p>
    <w:p w14:paraId="6FBDAA45">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三、承担保证担保责任的形式</w:t>
      </w:r>
    </w:p>
    <w:p w14:paraId="4D9444E6">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我方按照贵方的要求以下列方式之一承担保证担保责任： </w:t>
      </w:r>
    </w:p>
    <w:p w14:paraId="0711298A">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1.向承包人资金、设备或者技术援助，使其能继续履行合同义务；</w:t>
      </w:r>
    </w:p>
    <w:p w14:paraId="5AF2B2AE">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2.直接接管该项工程或者委托经贵方同意的其他承包商，继续履行合同义务；</w:t>
      </w:r>
    </w:p>
    <w:p w14:paraId="667A8A64">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3.在保证担保金额最高限额内，按照合同约定，向贵方承担违约责任和赔偿因此造成的损失，以及利息和律师费、诉讼费用等实现债权的费用。</w:t>
      </w:r>
    </w:p>
    <w:p w14:paraId="1A02D6B8">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四、代偿的安排 </w:t>
      </w:r>
    </w:p>
    <w:p w14:paraId="008FA33D">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248F74AF">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2.贵方以工程质量不符合主合同约定标准为由，向我方提出违约索赔的，还需同时提供符合相应条件要求的工程质量检测部门出具的质量说明材料。</w:t>
      </w:r>
    </w:p>
    <w:p w14:paraId="159DD4D3">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3.我方收到贵方的书面索赔通知及相应证明材料后，在</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工作日内进行核定后按照本保函的承诺承担保证责任。</w:t>
      </w:r>
    </w:p>
    <w:p w14:paraId="17F24CD4">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五、保证担保责任的解除 </w:t>
      </w:r>
    </w:p>
    <w:p w14:paraId="0D6D6E89">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1.保证期间届满贵方未向我方书面主张保证责任的，自保证期间届满次日起，我方解除保证责任。 </w:t>
      </w:r>
    </w:p>
    <w:p w14:paraId="58FCFE1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2.我方按照本保证担保向贵方履行了保证担保责任后，自我方向贵方支付的金额达到最高保证担保金额之日起，保证担保责任解除。 </w:t>
      </w:r>
    </w:p>
    <w:p w14:paraId="09067CB9">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3.按照法律法规的规定应解除我方保证担保责任的其它情形的，我方在本保证担保项下的保证担保责任亦解除。 </w:t>
      </w:r>
    </w:p>
    <w:p w14:paraId="106BB8DE">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63DC3054">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六、免责条款 </w:t>
      </w:r>
    </w:p>
    <w:p w14:paraId="251D2B89">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1.因贵方原因致使承包人未按照主合同约定履行义务的，我方不承担保证担保责任。 </w:t>
      </w:r>
    </w:p>
    <w:p w14:paraId="0F0BF0DC">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2.依照法律规定或贵方与发包人的另行约定，免除承包人部分或全部义务的，我方亦免除其相应的保证担保责任。 </w:t>
      </w:r>
    </w:p>
    <w:p w14:paraId="3555A1C2">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3.因不可抗力造成承包人未按照主合同约定履行义务的，我方不承担保证担保责任。</w:t>
      </w:r>
    </w:p>
    <w:p w14:paraId="53475F03">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七、其他</w:t>
      </w:r>
    </w:p>
    <w:p w14:paraId="4A7AA354">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1.本保证担保项下的权利不得转让，不得设定担保。贵方未经我方书面同意转让本保证担保或其项下任何权利，对我方不发生法律效力。 </w:t>
      </w:r>
    </w:p>
    <w:p w14:paraId="4FA633F8">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2.本保证担保适用的法律为中华人民共和国法律，争议裁判管辖地为中华人民共和国</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7617BA7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3.本保证担保自我方法定代表人或授权代表签字并加盖公章之日起生效。 </w:t>
      </w:r>
    </w:p>
    <w:p w14:paraId="0A7AB9B3">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7398F97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保 证 人：                              （公章） </w:t>
      </w:r>
    </w:p>
    <w:p w14:paraId="19D125C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法定代表人（或授权代表）：               （签字） </w:t>
      </w:r>
    </w:p>
    <w:p w14:paraId="4C592803">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地    址：                                       </w:t>
      </w:r>
    </w:p>
    <w:p w14:paraId="4B61C23C">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邮政编码：                 </w:t>
      </w:r>
    </w:p>
    <w:p w14:paraId="0DFC6539">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电    话：                 </w:t>
      </w:r>
    </w:p>
    <w:p w14:paraId="470038BE">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传    真：                 </w:t>
      </w:r>
    </w:p>
    <w:p w14:paraId="7DA83935">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时    间：      年      月        日</w:t>
      </w:r>
    </w:p>
    <w:p w14:paraId="72E31790">
      <w:pPr>
        <w:pStyle w:val="25"/>
        <w:rPr>
          <w:rStyle w:val="13"/>
          <w:rFonts w:hint="default" w:ascii="Times New Roman" w:hAnsi="Times New Roman" w:eastAsia="宋体" w:cs="Times New Roman"/>
          <w:color w:val="auto"/>
          <w:highlight w:val="none"/>
        </w:rPr>
      </w:pPr>
    </w:p>
    <w:p w14:paraId="7C66E3DB">
      <w:pPr>
        <w:pStyle w:val="25"/>
        <w:rPr>
          <w:rStyle w:val="13"/>
          <w:rFonts w:hint="default" w:ascii="Times New Roman" w:hAnsi="Times New Roman" w:eastAsia="宋体" w:cs="Times New Roman"/>
          <w:color w:val="auto"/>
          <w:highlight w:val="none"/>
        </w:rPr>
      </w:pPr>
    </w:p>
    <w:p w14:paraId="2A1A6913">
      <w:pPr>
        <w:pStyle w:val="25"/>
        <w:rPr>
          <w:rStyle w:val="13"/>
          <w:rFonts w:hint="default" w:ascii="Times New Roman" w:hAnsi="Times New Roman" w:eastAsia="宋体" w:cs="Times New Roman"/>
          <w:color w:val="auto"/>
          <w:highlight w:val="none"/>
        </w:rPr>
      </w:pPr>
    </w:p>
    <w:p w14:paraId="46CD7D58">
      <w:pPr>
        <w:pStyle w:val="25"/>
        <w:rPr>
          <w:rStyle w:val="13"/>
          <w:rFonts w:hint="default" w:ascii="Times New Roman" w:hAnsi="Times New Roman" w:eastAsia="宋体" w:cs="Times New Roman"/>
          <w:color w:val="auto"/>
          <w:highlight w:val="none"/>
        </w:rPr>
      </w:pPr>
    </w:p>
    <w:p w14:paraId="028E43E1">
      <w:pPr>
        <w:pStyle w:val="25"/>
        <w:rPr>
          <w:rStyle w:val="13"/>
          <w:rFonts w:hint="default" w:ascii="Times New Roman" w:hAnsi="Times New Roman" w:eastAsia="宋体" w:cs="Times New Roman"/>
          <w:color w:val="auto"/>
          <w:highlight w:val="none"/>
        </w:rPr>
      </w:pPr>
    </w:p>
    <w:p w14:paraId="14604AEB">
      <w:pPr>
        <w:pStyle w:val="25"/>
        <w:rPr>
          <w:rStyle w:val="13"/>
          <w:rFonts w:hint="default" w:ascii="Times New Roman" w:hAnsi="Times New Roman" w:eastAsia="宋体" w:cs="Times New Roman"/>
          <w:color w:val="auto"/>
          <w:highlight w:val="none"/>
        </w:rPr>
      </w:pPr>
    </w:p>
    <w:p w14:paraId="74AFE356">
      <w:pPr>
        <w:pStyle w:val="25"/>
        <w:rPr>
          <w:rStyle w:val="13"/>
          <w:rFonts w:hint="default" w:ascii="Times New Roman" w:hAnsi="Times New Roman" w:eastAsia="宋体" w:cs="Times New Roman"/>
          <w:color w:val="auto"/>
          <w:highlight w:val="none"/>
        </w:rPr>
      </w:pPr>
    </w:p>
    <w:p w14:paraId="6C05C2DD">
      <w:pPr>
        <w:pStyle w:val="25"/>
        <w:rPr>
          <w:rStyle w:val="13"/>
          <w:rFonts w:hint="default" w:ascii="Times New Roman" w:hAnsi="Times New Roman" w:eastAsia="宋体" w:cs="Times New Roman"/>
          <w:color w:val="auto"/>
          <w:highlight w:val="none"/>
        </w:rPr>
      </w:pPr>
    </w:p>
    <w:p w14:paraId="24DC9A1B">
      <w:pPr>
        <w:pStyle w:val="25"/>
        <w:rPr>
          <w:rStyle w:val="13"/>
          <w:rFonts w:hint="default" w:ascii="Times New Roman" w:hAnsi="Times New Roman" w:eastAsia="宋体" w:cs="Times New Roman"/>
          <w:color w:val="auto"/>
          <w:highlight w:val="none"/>
        </w:rPr>
      </w:pPr>
    </w:p>
    <w:p w14:paraId="0DCBEA62">
      <w:pPr>
        <w:pStyle w:val="25"/>
        <w:rPr>
          <w:rStyle w:val="13"/>
          <w:rFonts w:hint="default" w:ascii="Times New Roman" w:hAnsi="Times New Roman" w:eastAsia="宋体" w:cs="Times New Roman"/>
          <w:color w:val="auto"/>
          <w:highlight w:val="none"/>
        </w:rPr>
      </w:pPr>
    </w:p>
    <w:p w14:paraId="6EC2760E">
      <w:pPr>
        <w:pStyle w:val="25"/>
        <w:rPr>
          <w:rStyle w:val="13"/>
          <w:rFonts w:hint="default" w:ascii="Times New Roman" w:hAnsi="Times New Roman" w:eastAsia="宋体" w:cs="Times New Roman"/>
          <w:color w:val="auto"/>
          <w:highlight w:val="none"/>
        </w:rPr>
      </w:pPr>
    </w:p>
    <w:p w14:paraId="642E05F2">
      <w:pPr>
        <w:pStyle w:val="25"/>
        <w:rPr>
          <w:rStyle w:val="13"/>
          <w:rFonts w:hint="default" w:ascii="Times New Roman" w:hAnsi="Times New Roman" w:eastAsia="宋体" w:cs="Times New Roman"/>
          <w:color w:val="auto"/>
          <w:highlight w:val="none"/>
        </w:rPr>
      </w:pPr>
    </w:p>
    <w:p w14:paraId="0AAC2A88">
      <w:pPr>
        <w:pStyle w:val="25"/>
        <w:rPr>
          <w:rStyle w:val="13"/>
          <w:rFonts w:hint="default" w:ascii="Times New Roman" w:hAnsi="Times New Roman" w:eastAsia="宋体" w:cs="Times New Roman"/>
          <w:color w:val="auto"/>
          <w:highlight w:val="none"/>
        </w:rPr>
      </w:pPr>
    </w:p>
    <w:p w14:paraId="39CCCFC1">
      <w:pPr>
        <w:pStyle w:val="25"/>
        <w:rPr>
          <w:rStyle w:val="13"/>
          <w:rFonts w:hint="default" w:ascii="Times New Roman" w:hAnsi="Times New Roman" w:eastAsia="宋体" w:cs="Times New Roman"/>
          <w:color w:val="auto"/>
          <w:highlight w:val="none"/>
        </w:rPr>
      </w:pPr>
    </w:p>
    <w:p w14:paraId="21C43C39">
      <w:pPr>
        <w:pStyle w:val="25"/>
        <w:rPr>
          <w:rStyle w:val="13"/>
          <w:rFonts w:hint="default" w:ascii="Times New Roman" w:hAnsi="Times New Roman" w:eastAsia="宋体" w:cs="Times New Roman"/>
          <w:color w:val="auto"/>
          <w:highlight w:val="none"/>
        </w:rPr>
      </w:pPr>
    </w:p>
    <w:p w14:paraId="2B116A7F">
      <w:pPr>
        <w:pStyle w:val="25"/>
        <w:rPr>
          <w:rStyle w:val="13"/>
          <w:rFonts w:hint="default" w:ascii="Times New Roman" w:hAnsi="Times New Roman" w:eastAsia="宋体" w:cs="Times New Roman"/>
          <w:color w:val="auto"/>
          <w:highlight w:val="none"/>
        </w:rPr>
      </w:pPr>
    </w:p>
    <w:p w14:paraId="6FCF0F86">
      <w:pPr>
        <w:pStyle w:val="25"/>
        <w:rPr>
          <w:rStyle w:val="13"/>
          <w:rFonts w:hint="default" w:ascii="Times New Roman" w:hAnsi="Times New Roman" w:eastAsia="宋体" w:cs="Times New Roman"/>
          <w:color w:val="auto"/>
          <w:highlight w:val="none"/>
        </w:rPr>
      </w:pPr>
    </w:p>
    <w:p w14:paraId="0C1C4B7E">
      <w:pPr>
        <w:pStyle w:val="25"/>
        <w:rPr>
          <w:rStyle w:val="13"/>
          <w:rFonts w:hint="default" w:ascii="Times New Roman" w:hAnsi="Times New Roman" w:eastAsia="宋体" w:cs="Times New Roman"/>
          <w:color w:val="auto"/>
          <w:highlight w:val="none"/>
        </w:rPr>
      </w:pPr>
    </w:p>
    <w:p w14:paraId="12DAC728">
      <w:pPr>
        <w:pStyle w:val="25"/>
        <w:rPr>
          <w:rStyle w:val="13"/>
          <w:rFonts w:hint="default" w:ascii="Times New Roman" w:hAnsi="Times New Roman" w:eastAsia="宋体" w:cs="Times New Roman"/>
          <w:color w:val="auto"/>
          <w:highlight w:val="none"/>
        </w:rPr>
      </w:pPr>
    </w:p>
    <w:p w14:paraId="43B9F99E">
      <w:pPr>
        <w:pStyle w:val="25"/>
        <w:rPr>
          <w:rStyle w:val="13"/>
          <w:rFonts w:hint="default" w:ascii="Times New Roman" w:hAnsi="Times New Roman" w:eastAsia="宋体" w:cs="Times New Roman"/>
          <w:color w:val="auto"/>
          <w:highlight w:val="none"/>
        </w:rPr>
      </w:pPr>
    </w:p>
    <w:p w14:paraId="1F55232A">
      <w:pPr>
        <w:pStyle w:val="25"/>
        <w:rPr>
          <w:rStyle w:val="13"/>
          <w:rFonts w:hint="default" w:ascii="Times New Roman" w:hAnsi="Times New Roman" w:eastAsia="宋体" w:cs="Times New Roman"/>
          <w:color w:val="auto"/>
          <w:highlight w:val="none"/>
        </w:rPr>
      </w:pPr>
    </w:p>
    <w:p w14:paraId="2EBDFFD6">
      <w:pPr>
        <w:pStyle w:val="25"/>
        <w:rPr>
          <w:rStyle w:val="13"/>
          <w:rFonts w:hint="default" w:ascii="Times New Roman" w:hAnsi="Times New Roman" w:eastAsia="宋体" w:cs="Times New Roman"/>
          <w:color w:val="auto"/>
          <w:highlight w:val="none"/>
        </w:rPr>
      </w:pPr>
    </w:p>
    <w:p w14:paraId="1DADA202">
      <w:pPr>
        <w:pStyle w:val="25"/>
        <w:rPr>
          <w:rStyle w:val="13"/>
          <w:rFonts w:hint="default" w:ascii="Times New Roman" w:hAnsi="Times New Roman" w:eastAsia="宋体" w:cs="Times New Roman"/>
          <w:color w:val="auto"/>
          <w:highlight w:val="none"/>
        </w:rPr>
      </w:pPr>
    </w:p>
    <w:p w14:paraId="5A0FD9BF">
      <w:pPr>
        <w:pStyle w:val="25"/>
        <w:rPr>
          <w:rStyle w:val="13"/>
          <w:rFonts w:hint="default" w:ascii="Times New Roman" w:hAnsi="Times New Roman" w:eastAsia="宋体" w:cs="Times New Roman"/>
          <w:color w:val="auto"/>
          <w:highlight w:val="none"/>
        </w:rPr>
      </w:pPr>
    </w:p>
    <w:p w14:paraId="0E0C1A26">
      <w:pPr>
        <w:pStyle w:val="25"/>
        <w:rPr>
          <w:rStyle w:val="13"/>
          <w:rFonts w:hint="default" w:ascii="Times New Roman" w:hAnsi="Times New Roman" w:eastAsia="宋体" w:cs="Times New Roman"/>
          <w:color w:val="auto"/>
          <w:highlight w:val="none"/>
        </w:rPr>
      </w:pPr>
    </w:p>
    <w:p w14:paraId="66504BE0">
      <w:pPr>
        <w:pStyle w:val="25"/>
        <w:rPr>
          <w:rStyle w:val="13"/>
          <w:rFonts w:hint="default" w:ascii="Times New Roman" w:hAnsi="Times New Roman" w:eastAsia="宋体" w:cs="Times New Roman"/>
          <w:color w:val="auto"/>
          <w:highlight w:val="none"/>
        </w:rPr>
      </w:pPr>
    </w:p>
    <w:p w14:paraId="633A394A">
      <w:pPr>
        <w:pStyle w:val="25"/>
        <w:rPr>
          <w:rStyle w:val="13"/>
          <w:rFonts w:hint="default" w:ascii="Times New Roman" w:hAnsi="Times New Roman" w:eastAsia="宋体" w:cs="Times New Roman"/>
          <w:color w:val="auto"/>
          <w:highlight w:val="none"/>
        </w:rPr>
      </w:pPr>
    </w:p>
    <w:p w14:paraId="19C7F1EA">
      <w:pPr>
        <w:pStyle w:val="25"/>
        <w:rPr>
          <w:rStyle w:val="13"/>
          <w:rFonts w:hint="default" w:ascii="Times New Roman" w:hAnsi="Times New Roman" w:eastAsia="宋体" w:cs="Times New Roman"/>
          <w:color w:val="auto"/>
          <w:highlight w:val="none"/>
        </w:rPr>
      </w:pPr>
    </w:p>
    <w:p w14:paraId="5FD50B41">
      <w:pPr>
        <w:pStyle w:val="25"/>
        <w:rPr>
          <w:rStyle w:val="13"/>
          <w:rFonts w:hint="default" w:ascii="Times New Roman" w:hAnsi="Times New Roman" w:eastAsia="宋体" w:cs="Times New Roman"/>
          <w:color w:val="auto"/>
          <w:highlight w:val="none"/>
        </w:rPr>
      </w:pPr>
    </w:p>
    <w:p w14:paraId="7CC3FF28">
      <w:pPr>
        <w:pStyle w:val="25"/>
        <w:rPr>
          <w:rStyle w:val="13"/>
          <w:rFonts w:hint="default" w:ascii="Times New Roman" w:hAnsi="Times New Roman" w:eastAsia="宋体" w:cs="Times New Roman"/>
          <w:color w:val="auto"/>
          <w:highlight w:val="none"/>
        </w:rPr>
      </w:pPr>
    </w:p>
    <w:bookmarkEnd w:id="1377"/>
    <w:bookmarkEnd w:id="1378"/>
    <w:bookmarkEnd w:id="1379"/>
    <w:bookmarkEnd w:id="1380"/>
    <w:bookmarkEnd w:id="1381"/>
    <w:bookmarkEnd w:id="1382"/>
    <w:bookmarkEnd w:id="1383"/>
    <w:p w14:paraId="09801994">
      <w:pPr>
        <w:pStyle w:val="25"/>
        <w:spacing w:line="360" w:lineRule="auto"/>
        <w:jc w:val="left"/>
        <w:rPr>
          <w:rStyle w:val="13"/>
          <w:rFonts w:hint="default" w:ascii="Times New Roman" w:hAnsi="Times New Roman" w:eastAsia="宋体" w:cs="Times New Roman"/>
          <w:color w:val="auto"/>
          <w:sz w:val="30"/>
          <w:szCs w:val="30"/>
          <w:highlight w:val="none"/>
        </w:rPr>
      </w:pPr>
    </w:p>
    <w:p w14:paraId="40104459">
      <w:pPr>
        <w:pStyle w:val="25"/>
        <w:spacing w:line="360" w:lineRule="auto"/>
        <w:jc w:val="left"/>
        <w:rPr>
          <w:rStyle w:val="13"/>
          <w:rFonts w:hint="default" w:ascii="Times New Roman" w:hAnsi="Times New Roman" w:eastAsia="宋体" w:cs="Times New Roman"/>
          <w:color w:val="auto"/>
          <w:sz w:val="30"/>
          <w:szCs w:val="30"/>
          <w:highlight w:val="none"/>
        </w:rPr>
      </w:pPr>
    </w:p>
    <w:p w14:paraId="2F5944F0">
      <w:pPr>
        <w:pStyle w:val="25"/>
        <w:spacing w:line="360" w:lineRule="auto"/>
        <w:jc w:val="left"/>
        <w:rPr>
          <w:rStyle w:val="13"/>
          <w:rFonts w:hint="default" w:ascii="Times New Roman" w:hAnsi="Times New Roman" w:eastAsia="宋体" w:cs="Times New Roman"/>
          <w:color w:val="auto"/>
          <w:sz w:val="30"/>
          <w:szCs w:val="30"/>
          <w:highlight w:val="none"/>
        </w:rPr>
      </w:pPr>
    </w:p>
    <w:p w14:paraId="76573FFB">
      <w:pPr>
        <w:pStyle w:val="25"/>
        <w:spacing w:line="360" w:lineRule="auto"/>
        <w:jc w:val="left"/>
        <w:rPr>
          <w:rStyle w:val="13"/>
          <w:rFonts w:hint="default" w:ascii="Times New Roman" w:hAnsi="Times New Roman" w:eastAsia="宋体" w:cs="Times New Roman"/>
          <w:color w:val="auto"/>
          <w:sz w:val="30"/>
          <w:szCs w:val="30"/>
          <w:highlight w:val="none"/>
        </w:rPr>
      </w:pPr>
    </w:p>
    <w:p w14:paraId="3AD5A5E4">
      <w:pPr>
        <w:pStyle w:val="25"/>
        <w:spacing w:line="360" w:lineRule="auto"/>
        <w:jc w:val="left"/>
        <w:rPr>
          <w:rStyle w:val="13"/>
          <w:rFonts w:hint="default" w:ascii="Times New Roman" w:hAnsi="Times New Roman" w:eastAsia="宋体" w:cs="Times New Roman"/>
          <w:color w:val="auto"/>
          <w:sz w:val="30"/>
          <w:szCs w:val="30"/>
          <w:highlight w:val="none"/>
        </w:rPr>
      </w:pPr>
    </w:p>
    <w:p w14:paraId="0ADB15CE">
      <w:pPr>
        <w:pStyle w:val="25"/>
        <w:spacing w:line="360" w:lineRule="auto"/>
        <w:jc w:val="left"/>
        <w:rPr>
          <w:rStyle w:val="13"/>
          <w:rFonts w:hint="default" w:ascii="Times New Roman" w:hAnsi="Times New Roman" w:eastAsia="宋体" w:cs="Times New Roman"/>
          <w:color w:val="auto"/>
          <w:sz w:val="30"/>
          <w:szCs w:val="30"/>
          <w:highlight w:val="none"/>
        </w:rPr>
      </w:pPr>
    </w:p>
    <w:p w14:paraId="7EE9DDAB">
      <w:pPr>
        <w:pStyle w:val="25"/>
        <w:spacing w:line="360" w:lineRule="auto"/>
        <w:jc w:val="left"/>
        <w:rPr>
          <w:rStyle w:val="13"/>
          <w:rFonts w:hint="default" w:ascii="Times New Roman" w:hAnsi="Times New Roman" w:eastAsia="宋体" w:cs="Times New Roman"/>
          <w:color w:val="auto"/>
          <w:sz w:val="30"/>
          <w:szCs w:val="30"/>
          <w:highlight w:val="none"/>
        </w:rPr>
      </w:pPr>
    </w:p>
    <w:p w14:paraId="53CC3D57">
      <w:pPr>
        <w:pStyle w:val="25"/>
        <w:spacing w:line="360" w:lineRule="auto"/>
        <w:jc w:val="left"/>
        <w:rPr>
          <w:rStyle w:val="13"/>
          <w:rFonts w:hint="default" w:ascii="Times New Roman" w:hAnsi="Times New Roman" w:eastAsia="宋体" w:cs="Times New Roman"/>
          <w:color w:val="auto"/>
          <w:sz w:val="30"/>
          <w:szCs w:val="30"/>
          <w:highlight w:val="none"/>
        </w:rPr>
      </w:pPr>
    </w:p>
    <w:p w14:paraId="204B16EE">
      <w:pPr>
        <w:pStyle w:val="25"/>
        <w:spacing w:line="360" w:lineRule="auto"/>
        <w:jc w:val="left"/>
        <w:rPr>
          <w:rStyle w:val="13"/>
          <w:rFonts w:hint="default" w:ascii="Times New Roman" w:hAnsi="Times New Roman" w:eastAsia="宋体" w:cs="Times New Roman"/>
          <w:color w:val="auto"/>
          <w:sz w:val="30"/>
          <w:szCs w:val="30"/>
          <w:highlight w:val="none"/>
        </w:rPr>
      </w:pPr>
    </w:p>
    <w:p w14:paraId="0B563679">
      <w:pPr>
        <w:pStyle w:val="25"/>
        <w:spacing w:line="360" w:lineRule="auto"/>
        <w:jc w:val="left"/>
        <w:rPr>
          <w:rStyle w:val="13"/>
          <w:rFonts w:hint="default" w:ascii="Times New Roman" w:hAnsi="Times New Roman" w:eastAsia="宋体" w:cs="Times New Roman"/>
          <w:color w:val="auto"/>
          <w:sz w:val="32"/>
          <w:szCs w:val="32"/>
          <w:highlight w:val="none"/>
        </w:rPr>
      </w:pPr>
      <w:r>
        <w:rPr>
          <w:rStyle w:val="13"/>
          <w:rFonts w:hint="default" w:ascii="Times New Roman" w:hAnsi="Times New Roman" w:eastAsia="宋体" w:cs="Times New Roman"/>
          <w:color w:val="auto"/>
          <w:sz w:val="30"/>
          <w:szCs w:val="30"/>
          <w:highlight w:val="none"/>
        </w:rPr>
        <w:t>附件8：</w:t>
      </w:r>
    </w:p>
    <w:p w14:paraId="5924B68B">
      <w:pPr>
        <w:pStyle w:val="25"/>
        <w:spacing w:line="360" w:lineRule="auto"/>
        <w:jc w:val="left"/>
        <w:rPr>
          <w:rStyle w:val="13"/>
          <w:rFonts w:hint="default" w:ascii="Times New Roman" w:hAnsi="Times New Roman" w:eastAsia="宋体" w:cs="Times New Roman"/>
          <w:b/>
          <w:bCs/>
          <w:color w:val="auto"/>
          <w:sz w:val="32"/>
          <w:szCs w:val="32"/>
          <w:highlight w:val="none"/>
        </w:rPr>
      </w:pPr>
    </w:p>
    <w:p w14:paraId="71C2A3F7">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预付款保函示范文本</w:t>
      </w:r>
    </w:p>
    <w:p w14:paraId="762B058F">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（独立保函）</w:t>
      </w:r>
    </w:p>
    <w:p w14:paraId="52518856">
      <w:pPr>
        <w:pStyle w:val="25"/>
        <w:wordWrap w:val="0"/>
        <w:spacing w:line="360" w:lineRule="auto"/>
        <w:jc w:val="righ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编号：           </w:t>
      </w:r>
    </w:p>
    <w:p w14:paraId="5797F286">
      <w:pPr>
        <w:pStyle w:val="25"/>
        <w:spacing w:line="360" w:lineRule="auto"/>
        <w:rPr>
          <w:rStyle w:val="13"/>
          <w:rFonts w:hint="default" w:ascii="Times New Roman" w:hAnsi="Times New Roman" w:eastAsia="宋体" w:cs="Times New Roman"/>
          <w:color w:val="auto"/>
          <w:sz w:val="24"/>
          <w:szCs w:val="24"/>
          <w:highlight w:val="none"/>
        </w:rPr>
      </w:pPr>
    </w:p>
    <w:p w14:paraId="2D1C21D6">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申请人：</w:t>
      </w:r>
    </w:p>
    <w:p w14:paraId="5476C3A3">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地址：</w:t>
      </w:r>
    </w:p>
    <w:p w14:paraId="699597C7">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受益人：</w:t>
      </w:r>
    </w:p>
    <w:p w14:paraId="30EBD50C">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地址：</w:t>
      </w:r>
    </w:p>
    <w:p w14:paraId="0F97BB25">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开立人：</w:t>
      </w:r>
    </w:p>
    <w:p w14:paraId="0CC6DDA2">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地址：</w:t>
      </w:r>
    </w:p>
    <w:p w14:paraId="04B184A4">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w:t>
      </w:r>
    </w:p>
    <w:p w14:paraId="58F2264A">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（受益人名称）： </w:t>
      </w:r>
    </w:p>
    <w:p w14:paraId="360A46E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鉴于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（以下简称“受益人”）与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（以下简称“申请人”）于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日就</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工程（以下简称“本工程”）施工和有关事项协商一致共同签订</w:t>
      </w:r>
      <w:r>
        <w:rPr>
          <w:rStyle w:val="13"/>
          <w:rFonts w:hint="default" w:ascii="Times New Roman" w:hAnsi="Times New Roman" w:eastAsia="宋体" w:cs="Times New Roman"/>
          <w:color w:val="auto"/>
          <w:sz w:val="24"/>
          <w:szCs w:val="24"/>
          <w:highlight w:val="none"/>
          <w:u w:val="single"/>
        </w:rPr>
        <w:t>《        》</w:t>
      </w:r>
      <w:r>
        <w:rPr>
          <w:rStyle w:val="13"/>
          <w:rFonts w:hint="default" w:ascii="Times New Roman" w:hAnsi="Times New Roman" w:eastAsia="宋体" w:cs="Times New Roman"/>
          <w:color w:val="auto"/>
          <w:sz w:val="24"/>
          <w:szCs w:val="24"/>
          <w:highlight w:val="none"/>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0F04B079">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0D99B27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二、本保函担保金额最高不超过人民币（大写）</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元（¥</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6DFBD1EC">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三、本保函有效期自开立之日起至发包人全额扣回预付款后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日止，最迟不超过</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w:t>
      </w:r>
    </w:p>
    <w:p w14:paraId="6DC0BDF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四、我方承诺，在收到受益人发来的书面付款通知后的</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日内无条件支付，前述书面付款通知即为付款要求之单据，且应满足以下要求：</w:t>
      </w:r>
    </w:p>
    <w:p w14:paraId="7286C053">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（1）付款通知到达的日期在本保函的有效期内；</w:t>
      </w:r>
    </w:p>
    <w:p w14:paraId="7B6CC159">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（2）载明要求支付的金额；</w:t>
      </w:r>
    </w:p>
    <w:p w14:paraId="7DD282BA">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（3）载明申请人违反合同义务的条款和内容；</w:t>
      </w:r>
    </w:p>
    <w:p w14:paraId="7024A4A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（4）声明不存在合同文件约定或我国法律规定免除申请人或开立人支付责任的情形；</w:t>
      </w:r>
    </w:p>
    <w:p w14:paraId="5F99A8F5">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（5）付款通知应在本保函有效期内到达的地址是：</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w:t>
      </w:r>
    </w:p>
    <w:p w14:paraId="66265AFA">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受益人发出的书面付款通知应由其为鉴明受益人法定代表人（负责人）或授权代理人签字并加盖公章。</w:t>
      </w:r>
    </w:p>
    <w:p w14:paraId="3C1FBCF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五、本保函项下的权利不得转让，不得设定担保。贵方未经我方书面同意转 让本保函或其项下任何权利，对我方不发生法律效力。 </w:t>
      </w:r>
    </w:p>
    <w:p w14:paraId="52D50005">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六、与本保函有关的基础合同不成立、不生效、无效、被撤销、被解除，不影响本保函的独立有效。 </w:t>
      </w:r>
    </w:p>
    <w:p w14:paraId="4CD0831D">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0CCF70F4">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八、本保函适用的法律为中华人民共和国法律，争议裁判管辖地为中华人民共和国</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7DDE533A">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九、本保函自我方法定代表人或授权代表签字并加盖公章之日起生效。 </w:t>
      </w:r>
    </w:p>
    <w:p w14:paraId="62F67936">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74B41C53">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52B701F4">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开 立 人：                              （公章） </w:t>
      </w:r>
    </w:p>
    <w:p w14:paraId="460F8E77">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法定代表人（或授权代表）：               （签字） </w:t>
      </w:r>
    </w:p>
    <w:p w14:paraId="6F08228A">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地    址：                                       </w:t>
      </w:r>
    </w:p>
    <w:p w14:paraId="09168522">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邮政编码：                 </w:t>
      </w:r>
    </w:p>
    <w:p w14:paraId="0F5231F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电    话：                 </w:t>
      </w:r>
    </w:p>
    <w:p w14:paraId="602B9DE8">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传    真：                 </w:t>
      </w:r>
    </w:p>
    <w:p w14:paraId="2BF17A4E">
      <w:pPr>
        <w:pStyle w:val="25"/>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sz w:val="24"/>
          <w:szCs w:val="24"/>
          <w:highlight w:val="none"/>
        </w:rPr>
        <w:t xml:space="preserve">    开立时间：      年      月        日</w:t>
      </w:r>
    </w:p>
    <w:p w14:paraId="16417F42">
      <w:pPr>
        <w:pStyle w:val="25"/>
        <w:spacing w:line="360" w:lineRule="auto"/>
        <w:jc w:val="center"/>
        <w:rPr>
          <w:rStyle w:val="13"/>
          <w:rFonts w:hint="default" w:ascii="Times New Roman" w:hAnsi="Times New Roman" w:eastAsia="宋体" w:cs="Times New Roman"/>
          <w:b/>
          <w:bCs/>
          <w:color w:val="auto"/>
          <w:sz w:val="32"/>
          <w:szCs w:val="32"/>
          <w:highlight w:val="none"/>
        </w:rPr>
      </w:pPr>
    </w:p>
    <w:p w14:paraId="7EA572C0">
      <w:pPr>
        <w:pStyle w:val="25"/>
        <w:spacing w:line="360" w:lineRule="auto"/>
        <w:jc w:val="left"/>
        <w:rPr>
          <w:rStyle w:val="13"/>
          <w:rFonts w:hint="default" w:ascii="Times New Roman" w:hAnsi="Times New Roman" w:eastAsia="宋体" w:cs="Times New Roman"/>
          <w:color w:val="auto"/>
          <w:sz w:val="32"/>
          <w:szCs w:val="32"/>
          <w:highlight w:val="none"/>
        </w:rPr>
      </w:pPr>
    </w:p>
    <w:p w14:paraId="6DD58770">
      <w:pPr>
        <w:pStyle w:val="25"/>
        <w:spacing w:line="360" w:lineRule="auto"/>
        <w:jc w:val="left"/>
        <w:rPr>
          <w:rStyle w:val="13"/>
          <w:rFonts w:hint="default" w:ascii="Times New Roman" w:hAnsi="Times New Roman" w:eastAsia="宋体" w:cs="Times New Roman"/>
          <w:color w:val="auto"/>
          <w:sz w:val="32"/>
          <w:szCs w:val="32"/>
          <w:highlight w:val="none"/>
        </w:rPr>
      </w:pPr>
    </w:p>
    <w:p w14:paraId="3706FBF9">
      <w:pPr>
        <w:pStyle w:val="25"/>
        <w:spacing w:line="360" w:lineRule="auto"/>
        <w:jc w:val="left"/>
        <w:rPr>
          <w:rStyle w:val="13"/>
          <w:rFonts w:hint="default" w:ascii="Times New Roman" w:hAnsi="Times New Roman" w:eastAsia="宋体" w:cs="Times New Roman"/>
          <w:color w:val="auto"/>
          <w:sz w:val="32"/>
          <w:szCs w:val="32"/>
          <w:highlight w:val="none"/>
        </w:rPr>
      </w:pPr>
    </w:p>
    <w:p w14:paraId="67F23BFE">
      <w:pPr>
        <w:pStyle w:val="25"/>
        <w:spacing w:line="360" w:lineRule="auto"/>
        <w:jc w:val="left"/>
        <w:rPr>
          <w:rStyle w:val="13"/>
          <w:rFonts w:hint="default" w:ascii="Times New Roman" w:hAnsi="Times New Roman" w:eastAsia="宋体" w:cs="Times New Roman"/>
          <w:color w:val="auto"/>
          <w:sz w:val="32"/>
          <w:szCs w:val="32"/>
          <w:highlight w:val="none"/>
        </w:rPr>
      </w:pPr>
    </w:p>
    <w:p w14:paraId="7234D9A6">
      <w:pPr>
        <w:pStyle w:val="25"/>
        <w:spacing w:line="360" w:lineRule="auto"/>
        <w:jc w:val="left"/>
        <w:rPr>
          <w:rStyle w:val="13"/>
          <w:rFonts w:hint="default" w:ascii="Times New Roman" w:hAnsi="Times New Roman" w:eastAsia="宋体" w:cs="Times New Roman"/>
          <w:color w:val="auto"/>
          <w:sz w:val="32"/>
          <w:szCs w:val="32"/>
          <w:highlight w:val="none"/>
        </w:rPr>
      </w:pPr>
    </w:p>
    <w:p w14:paraId="7887A76E">
      <w:pPr>
        <w:pStyle w:val="25"/>
        <w:spacing w:line="360" w:lineRule="auto"/>
        <w:jc w:val="left"/>
        <w:rPr>
          <w:rStyle w:val="13"/>
          <w:rFonts w:hint="default" w:ascii="Times New Roman" w:hAnsi="Times New Roman" w:eastAsia="宋体" w:cs="Times New Roman"/>
          <w:color w:val="auto"/>
          <w:sz w:val="32"/>
          <w:szCs w:val="32"/>
          <w:highlight w:val="none"/>
        </w:rPr>
      </w:pPr>
    </w:p>
    <w:p w14:paraId="703D543D">
      <w:pPr>
        <w:pStyle w:val="25"/>
        <w:spacing w:line="360" w:lineRule="auto"/>
        <w:jc w:val="left"/>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color w:val="auto"/>
          <w:sz w:val="32"/>
          <w:szCs w:val="32"/>
          <w:highlight w:val="none"/>
        </w:rPr>
        <w:t>附件8</w:t>
      </w:r>
    </w:p>
    <w:p w14:paraId="4228B830">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预付款保函示范文本</w:t>
      </w:r>
    </w:p>
    <w:p w14:paraId="32E1055B">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（非独立保函）</w:t>
      </w:r>
    </w:p>
    <w:p w14:paraId="17ACD759">
      <w:pPr>
        <w:pStyle w:val="25"/>
        <w:keepNext w:val="0"/>
        <w:keepLines w:val="0"/>
        <w:pageBreakBefore w:val="0"/>
        <w:widowControl w:val="0"/>
        <w:kinsoku/>
        <w:wordWrap w:val="0"/>
        <w:overflowPunct/>
        <w:topLinePunct w:val="0"/>
        <w:autoSpaceDE/>
        <w:autoSpaceDN/>
        <w:bidi w:val="0"/>
        <w:adjustRightInd/>
        <w:snapToGrid/>
        <w:spacing w:line="420" w:lineRule="exact"/>
        <w:jc w:val="right"/>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highlight w:val="none"/>
        </w:rPr>
        <w:t xml:space="preserve">编号：           </w:t>
      </w:r>
    </w:p>
    <w:p w14:paraId="7AF69A0C">
      <w:pPr>
        <w:pStyle w:val="25"/>
        <w:keepNext w:val="0"/>
        <w:keepLines w:val="0"/>
        <w:pageBreakBefore w:val="0"/>
        <w:widowControl w:val="0"/>
        <w:kinsoku/>
        <w:overflowPunct/>
        <w:topLinePunct w:val="0"/>
        <w:autoSpaceDE/>
        <w:autoSpaceDN/>
        <w:bidi w:val="0"/>
        <w:adjustRightInd/>
        <w:snapToGrid/>
        <w:spacing w:line="420" w:lineRule="exact"/>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担保权人/发包人：</w:t>
      </w:r>
    </w:p>
    <w:p w14:paraId="354B943E">
      <w:pPr>
        <w:pStyle w:val="25"/>
        <w:keepNext w:val="0"/>
        <w:keepLines w:val="0"/>
        <w:pageBreakBefore w:val="0"/>
        <w:widowControl w:val="0"/>
        <w:kinsoku/>
        <w:overflowPunct/>
        <w:topLinePunct w:val="0"/>
        <w:autoSpaceDE/>
        <w:autoSpaceDN/>
        <w:bidi w:val="0"/>
        <w:adjustRightInd/>
        <w:snapToGrid/>
        <w:spacing w:line="420" w:lineRule="exact"/>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地址：</w:t>
      </w:r>
    </w:p>
    <w:p w14:paraId="61D4EBD7">
      <w:pPr>
        <w:pStyle w:val="25"/>
        <w:keepNext w:val="0"/>
        <w:keepLines w:val="0"/>
        <w:pageBreakBefore w:val="0"/>
        <w:widowControl w:val="0"/>
        <w:kinsoku/>
        <w:overflowPunct/>
        <w:topLinePunct w:val="0"/>
        <w:autoSpaceDE/>
        <w:autoSpaceDN/>
        <w:bidi w:val="0"/>
        <w:adjustRightInd/>
        <w:snapToGrid/>
        <w:spacing w:line="420" w:lineRule="exact"/>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承包人： </w:t>
      </w:r>
    </w:p>
    <w:p w14:paraId="3E0BBBF0">
      <w:pPr>
        <w:pStyle w:val="25"/>
        <w:keepNext w:val="0"/>
        <w:keepLines w:val="0"/>
        <w:pageBreakBefore w:val="0"/>
        <w:widowControl w:val="0"/>
        <w:kinsoku/>
        <w:overflowPunct/>
        <w:topLinePunct w:val="0"/>
        <w:autoSpaceDE/>
        <w:autoSpaceDN/>
        <w:bidi w:val="0"/>
        <w:adjustRightInd/>
        <w:snapToGrid/>
        <w:spacing w:line="420" w:lineRule="exact"/>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地址：</w:t>
      </w:r>
    </w:p>
    <w:p w14:paraId="01969424">
      <w:pPr>
        <w:pStyle w:val="25"/>
        <w:keepNext w:val="0"/>
        <w:keepLines w:val="0"/>
        <w:pageBreakBefore w:val="0"/>
        <w:widowControl w:val="0"/>
        <w:kinsoku/>
        <w:overflowPunct/>
        <w:topLinePunct w:val="0"/>
        <w:autoSpaceDE/>
        <w:autoSpaceDN/>
        <w:bidi w:val="0"/>
        <w:adjustRightInd/>
        <w:snapToGrid/>
        <w:spacing w:line="420" w:lineRule="exact"/>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保证人：</w:t>
      </w:r>
    </w:p>
    <w:p w14:paraId="6010DF51">
      <w:pPr>
        <w:pStyle w:val="25"/>
        <w:keepNext w:val="0"/>
        <w:keepLines w:val="0"/>
        <w:pageBreakBefore w:val="0"/>
        <w:widowControl w:val="0"/>
        <w:kinsoku/>
        <w:overflowPunct/>
        <w:topLinePunct w:val="0"/>
        <w:autoSpaceDE/>
        <w:autoSpaceDN/>
        <w:bidi w:val="0"/>
        <w:adjustRightInd/>
        <w:snapToGrid/>
        <w:spacing w:line="420" w:lineRule="exact"/>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地址：</w:t>
      </w:r>
    </w:p>
    <w:p w14:paraId="459FC829">
      <w:pPr>
        <w:pStyle w:val="25"/>
        <w:keepNext w:val="0"/>
        <w:keepLines w:val="0"/>
        <w:pageBreakBefore w:val="0"/>
        <w:widowControl w:val="0"/>
        <w:kinsoku/>
        <w:overflowPunct/>
        <w:topLinePunct w:val="0"/>
        <w:autoSpaceDE/>
        <w:autoSpaceDN/>
        <w:bidi w:val="0"/>
        <w:adjustRightInd/>
        <w:snapToGrid/>
        <w:spacing w:line="420" w:lineRule="exact"/>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（发包人名称）： </w:t>
      </w:r>
    </w:p>
    <w:p w14:paraId="730911D8">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鉴于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（以下简称“发包人”）与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（以下简称“承包人”）于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日就</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工程（以下简称“本工程”）施工和有关事项协商一致共同签订</w:t>
      </w:r>
      <w:r>
        <w:rPr>
          <w:rStyle w:val="13"/>
          <w:rFonts w:hint="default" w:ascii="Times New Roman" w:hAnsi="Times New Roman" w:eastAsia="宋体" w:cs="Times New Roman"/>
          <w:color w:val="auto"/>
          <w:sz w:val="24"/>
          <w:szCs w:val="24"/>
          <w:highlight w:val="none"/>
          <w:u w:val="single"/>
        </w:rPr>
        <w:t>《        》</w:t>
      </w:r>
      <w:r>
        <w:rPr>
          <w:rStyle w:val="13"/>
          <w:rFonts w:hint="default" w:ascii="Times New Roman" w:hAnsi="Times New Roman" w:eastAsia="宋体" w:cs="Times New Roman"/>
          <w:color w:val="auto"/>
          <w:sz w:val="24"/>
          <w:szCs w:val="24"/>
          <w:highlight w:val="none"/>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00F1EA6A">
      <w:pPr>
        <w:pStyle w:val="25"/>
        <w:keepNext w:val="0"/>
        <w:keepLines w:val="0"/>
        <w:pageBreakBefore w:val="0"/>
        <w:widowControl w:val="0"/>
        <w:kinsoku/>
        <w:overflowPunct/>
        <w:topLinePunct w:val="0"/>
        <w:autoSpaceDE/>
        <w:autoSpaceDN/>
        <w:bidi w:val="0"/>
        <w:adjustRightInd/>
        <w:snapToGrid/>
        <w:spacing w:line="420" w:lineRule="exact"/>
        <w:ind w:firstLine="482" w:firstLineChars="200"/>
        <w:textAlignment w:val="auto"/>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一、保证担保的范围及保证担保金额</w:t>
      </w:r>
    </w:p>
    <w:p w14:paraId="1142601F">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1.保证担保范围：申请人未按照合同约定正确和合理地为合同目的使用预付款，应当向贵方承担的违约责任和赔偿因此造成的损失、利息、律师费、诉讼费用等实现债权的费用。</w:t>
      </w:r>
    </w:p>
    <w:p w14:paraId="47AC371E">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2.保证担保金额最高不超过人民币（大写）</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元（¥</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2DE51F45">
      <w:pPr>
        <w:pStyle w:val="25"/>
        <w:keepNext w:val="0"/>
        <w:keepLines w:val="0"/>
        <w:pageBreakBefore w:val="0"/>
        <w:widowControl w:val="0"/>
        <w:kinsoku/>
        <w:overflowPunct/>
        <w:topLinePunct w:val="0"/>
        <w:autoSpaceDE/>
        <w:autoSpaceDN/>
        <w:bidi w:val="0"/>
        <w:adjustRightInd/>
        <w:snapToGrid/>
        <w:spacing w:line="420" w:lineRule="exact"/>
        <w:ind w:firstLine="482" w:firstLineChars="200"/>
        <w:textAlignment w:val="auto"/>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二、保证担保的方式及保证期间 </w:t>
      </w:r>
    </w:p>
    <w:p w14:paraId="4B3FDE6E">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1.保证担保方式：连带责任保证。</w:t>
      </w:r>
    </w:p>
    <w:p w14:paraId="1AC8DE03">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2.保证期间：自出具之日起至发包人全额扣回预付款后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日止，最迟不超过</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日。 </w:t>
      </w:r>
    </w:p>
    <w:p w14:paraId="11D32188">
      <w:pPr>
        <w:pStyle w:val="25"/>
        <w:keepNext w:val="0"/>
        <w:keepLines w:val="0"/>
        <w:pageBreakBefore w:val="0"/>
        <w:widowControl w:val="0"/>
        <w:kinsoku/>
        <w:overflowPunct/>
        <w:topLinePunct w:val="0"/>
        <w:autoSpaceDE/>
        <w:autoSpaceDN/>
        <w:bidi w:val="0"/>
        <w:adjustRightInd/>
        <w:snapToGrid/>
        <w:spacing w:line="420" w:lineRule="exact"/>
        <w:ind w:firstLine="482" w:firstLineChars="200"/>
        <w:textAlignment w:val="auto"/>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三、承担保证担保责任的形式</w:t>
      </w:r>
    </w:p>
    <w:p w14:paraId="13F6F0C1">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发生应承担保证责任情形的，我方在保证金额内向贵方支付，并赔偿因此给贵方造成的损失，以及利息和律师费、诉讼费用等实现债权的费用。</w:t>
      </w:r>
    </w:p>
    <w:p w14:paraId="33C5CEB7">
      <w:pPr>
        <w:pStyle w:val="25"/>
        <w:keepNext w:val="0"/>
        <w:keepLines w:val="0"/>
        <w:pageBreakBefore w:val="0"/>
        <w:widowControl w:val="0"/>
        <w:kinsoku/>
        <w:overflowPunct/>
        <w:topLinePunct w:val="0"/>
        <w:autoSpaceDE/>
        <w:autoSpaceDN/>
        <w:bidi w:val="0"/>
        <w:adjustRightInd/>
        <w:snapToGrid/>
        <w:spacing w:line="420" w:lineRule="exact"/>
        <w:ind w:firstLine="482" w:firstLineChars="200"/>
        <w:textAlignment w:val="auto"/>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四、代偿的安排 </w:t>
      </w:r>
    </w:p>
    <w:p w14:paraId="3B76569E">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746B56DF">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2.我方收到贵方的书面索赔通知及相应证明材料后，在</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工作日内进行核定后按照本保函的承诺承担保证责任。</w:t>
      </w:r>
    </w:p>
    <w:p w14:paraId="529C55A4">
      <w:pPr>
        <w:pStyle w:val="25"/>
        <w:keepNext w:val="0"/>
        <w:keepLines w:val="0"/>
        <w:pageBreakBefore w:val="0"/>
        <w:widowControl w:val="0"/>
        <w:kinsoku/>
        <w:overflowPunct/>
        <w:topLinePunct w:val="0"/>
        <w:autoSpaceDE/>
        <w:autoSpaceDN/>
        <w:bidi w:val="0"/>
        <w:adjustRightInd/>
        <w:snapToGrid/>
        <w:spacing w:line="420" w:lineRule="exact"/>
        <w:ind w:firstLine="482" w:firstLineChars="200"/>
        <w:textAlignment w:val="auto"/>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五、保证担保责任的解除 </w:t>
      </w:r>
    </w:p>
    <w:p w14:paraId="4BF41848">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1.保证期间届满贵方未向我方书面主张保证责任的，自保证期间届满次日起，我方解除保证责任。 </w:t>
      </w:r>
    </w:p>
    <w:p w14:paraId="4EA250B1">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2.我方按照本保证担保向贵方履行了保证担保责任后，自我方向贵方支付的金额达到最高保证担保金额之日起，保证担保责任解除。 </w:t>
      </w:r>
    </w:p>
    <w:p w14:paraId="605BBE96">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3.按照法律法规的规定应解除我方保证担保责任的其它情形的，我方在本保证担保项下的保证担保责任亦解除。 </w:t>
      </w:r>
    </w:p>
    <w:p w14:paraId="06A8E218">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31766767">
      <w:pPr>
        <w:pStyle w:val="25"/>
        <w:keepNext w:val="0"/>
        <w:keepLines w:val="0"/>
        <w:pageBreakBefore w:val="0"/>
        <w:widowControl w:val="0"/>
        <w:kinsoku/>
        <w:overflowPunct/>
        <w:topLinePunct w:val="0"/>
        <w:autoSpaceDE/>
        <w:autoSpaceDN/>
        <w:bidi w:val="0"/>
        <w:adjustRightInd/>
        <w:snapToGrid/>
        <w:spacing w:line="420" w:lineRule="exact"/>
        <w:ind w:firstLine="482" w:firstLineChars="200"/>
        <w:textAlignment w:val="auto"/>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六、免责条款 </w:t>
      </w:r>
    </w:p>
    <w:p w14:paraId="704BA83D">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1.因贵方原因致使发生应承担保证责任情形的，我方不承担保证担保责任。 </w:t>
      </w:r>
    </w:p>
    <w:p w14:paraId="6461BE12">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2.依照法律规定或贵方与承包人的另行约定，免除承包人部分或全部义务的，我方亦免除其相应的保证担保责任。 </w:t>
      </w:r>
    </w:p>
    <w:p w14:paraId="56A6F680">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3.因不可抗力造成发生应承担保证责任情形的，我方不承担保证担保责任。</w:t>
      </w:r>
    </w:p>
    <w:p w14:paraId="3AB54A20">
      <w:pPr>
        <w:pStyle w:val="25"/>
        <w:keepNext w:val="0"/>
        <w:keepLines w:val="0"/>
        <w:pageBreakBefore w:val="0"/>
        <w:widowControl w:val="0"/>
        <w:kinsoku/>
        <w:overflowPunct/>
        <w:topLinePunct w:val="0"/>
        <w:autoSpaceDE/>
        <w:autoSpaceDN/>
        <w:bidi w:val="0"/>
        <w:adjustRightInd/>
        <w:snapToGrid/>
        <w:spacing w:line="420" w:lineRule="exact"/>
        <w:ind w:firstLine="482" w:firstLineChars="200"/>
        <w:textAlignment w:val="auto"/>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七、其他</w:t>
      </w:r>
    </w:p>
    <w:p w14:paraId="2FA77CA4">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1.本保证担保项下的权利不得转让，不得设定担保。贵方未经我方书面同意转让本保证担保或其项下任何权利，对我方不发生法律效力。 </w:t>
      </w:r>
    </w:p>
    <w:p w14:paraId="5A59CD8B">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2.本保证担保适用的法律为中华人民共和国法律，争议裁判管辖地为中华人民共和国</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4A42A82E">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3.本保证担保自我方法定代表人或授权代表签字并加盖公章之日起生效。 </w:t>
      </w:r>
    </w:p>
    <w:p w14:paraId="6F49161C">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保 证 人：                              （公章） </w:t>
      </w:r>
    </w:p>
    <w:p w14:paraId="3E242762">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法定代表人（或授权代表）：               （签字） </w:t>
      </w:r>
    </w:p>
    <w:p w14:paraId="171A6DB2">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地    址：                                       </w:t>
      </w:r>
    </w:p>
    <w:p w14:paraId="16BC9C32">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邮政编码：                 </w:t>
      </w:r>
    </w:p>
    <w:p w14:paraId="3E93390A">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电    话：                 </w:t>
      </w:r>
    </w:p>
    <w:p w14:paraId="1AB08352">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传    真：                 </w:t>
      </w:r>
    </w:p>
    <w:p w14:paraId="1BACA925">
      <w:pPr>
        <w:pStyle w:val="25"/>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时    间：      年      月        日</w:t>
      </w:r>
    </w:p>
    <w:p w14:paraId="5250596C">
      <w:pPr>
        <w:pStyle w:val="25"/>
        <w:spacing w:line="360" w:lineRule="auto"/>
        <w:jc w:val="both"/>
        <w:rPr>
          <w:rStyle w:val="13"/>
          <w:rFonts w:hint="default" w:ascii="Times New Roman" w:hAnsi="Times New Roman" w:eastAsia="宋体" w:cs="Times New Roman"/>
          <w:b/>
          <w:bCs/>
          <w:color w:val="auto"/>
          <w:sz w:val="32"/>
          <w:szCs w:val="32"/>
          <w:highlight w:val="none"/>
        </w:rPr>
      </w:pPr>
    </w:p>
    <w:p w14:paraId="079AEBF9">
      <w:pPr>
        <w:pStyle w:val="25"/>
        <w:spacing w:line="440" w:lineRule="exact"/>
        <w:rPr>
          <w:rStyle w:val="13"/>
          <w:rFonts w:hint="default" w:ascii="Times New Roman" w:hAnsi="Times New Roman" w:eastAsia="宋体" w:cs="Times New Roman"/>
          <w:color w:val="auto"/>
          <w:sz w:val="30"/>
          <w:szCs w:val="30"/>
          <w:highlight w:val="none"/>
        </w:rPr>
      </w:pPr>
    </w:p>
    <w:p w14:paraId="094D8A8F">
      <w:pPr>
        <w:pStyle w:val="25"/>
        <w:spacing w:line="440" w:lineRule="exact"/>
        <w:rPr>
          <w:rStyle w:val="13"/>
          <w:rFonts w:hint="default" w:ascii="Times New Roman" w:hAnsi="Times New Roman" w:eastAsia="宋体" w:cs="Times New Roman"/>
          <w:color w:val="auto"/>
          <w:sz w:val="30"/>
          <w:szCs w:val="30"/>
          <w:highlight w:val="none"/>
        </w:rPr>
      </w:pPr>
    </w:p>
    <w:p w14:paraId="10263296">
      <w:pPr>
        <w:pStyle w:val="25"/>
        <w:spacing w:line="440" w:lineRule="exact"/>
        <w:rPr>
          <w:rStyle w:val="13"/>
          <w:rFonts w:hint="default" w:ascii="Times New Roman" w:hAnsi="Times New Roman" w:eastAsia="宋体" w:cs="Times New Roman"/>
          <w:color w:val="auto"/>
          <w:sz w:val="30"/>
          <w:szCs w:val="30"/>
          <w:highlight w:val="none"/>
        </w:rPr>
      </w:pPr>
    </w:p>
    <w:p w14:paraId="1C06378C">
      <w:pPr>
        <w:pStyle w:val="25"/>
        <w:spacing w:line="440" w:lineRule="exact"/>
        <w:rPr>
          <w:rStyle w:val="13"/>
          <w:rFonts w:hint="default" w:ascii="Times New Roman" w:hAnsi="Times New Roman" w:eastAsia="宋体" w:cs="Times New Roman"/>
          <w:color w:val="auto"/>
          <w:sz w:val="30"/>
          <w:szCs w:val="30"/>
          <w:highlight w:val="none"/>
        </w:rPr>
      </w:pPr>
    </w:p>
    <w:p w14:paraId="51DF044A">
      <w:pPr>
        <w:pStyle w:val="25"/>
        <w:spacing w:line="440" w:lineRule="exact"/>
        <w:rPr>
          <w:rStyle w:val="13"/>
          <w:rFonts w:hint="default" w:ascii="Times New Roman" w:hAnsi="Times New Roman" w:eastAsia="宋体" w:cs="Times New Roman"/>
          <w:color w:val="auto"/>
          <w:sz w:val="30"/>
          <w:szCs w:val="30"/>
          <w:highlight w:val="none"/>
        </w:rPr>
      </w:pPr>
    </w:p>
    <w:p w14:paraId="6F7D86D9">
      <w:pPr>
        <w:pStyle w:val="25"/>
        <w:spacing w:line="440" w:lineRule="exact"/>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附件9：</w:t>
      </w:r>
    </w:p>
    <w:p w14:paraId="6E8029BF">
      <w:pPr>
        <w:pStyle w:val="25"/>
        <w:spacing w:line="360" w:lineRule="auto"/>
        <w:jc w:val="left"/>
        <w:rPr>
          <w:rStyle w:val="13"/>
          <w:rFonts w:hint="default" w:ascii="Times New Roman" w:hAnsi="Times New Roman" w:eastAsia="宋体" w:cs="Times New Roman"/>
          <w:b/>
          <w:bCs/>
          <w:color w:val="auto"/>
          <w:sz w:val="32"/>
          <w:szCs w:val="32"/>
          <w:highlight w:val="none"/>
        </w:rPr>
      </w:pPr>
    </w:p>
    <w:p w14:paraId="2CE1A942">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支付保函示范文本</w:t>
      </w:r>
    </w:p>
    <w:p w14:paraId="160AAE4C">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（独立保函）</w:t>
      </w:r>
    </w:p>
    <w:p w14:paraId="22EB7BD9">
      <w:pPr>
        <w:pStyle w:val="25"/>
        <w:wordWrap w:val="0"/>
        <w:spacing w:line="360" w:lineRule="auto"/>
        <w:jc w:val="righ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编号：           </w:t>
      </w:r>
    </w:p>
    <w:p w14:paraId="065F4233">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申请人：</w:t>
      </w:r>
    </w:p>
    <w:p w14:paraId="704C830B">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地址：</w:t>
      </w:r>
    </w:p>
    <w:p w14:paraId="5A2FE041">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受益人：</w:t>
      </w:r>
    </w:p>
    <w:p w14:paraId="2DFE948E">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地址：</w:t>
      </w:r>
    </w:p>
    <w:p w14:paraId="42DB0A7F">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开立人：</w:t>
      </w:r>
    </w:p>
    <w:p w14:paraId="3ACF5FF1">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地址：</w:t>
      </w:r>
    </w:p>
    <w:p w14:paraId="58ACB976">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 </w:t>
      </w:r>
    </w:p>
    <w:p w14:paraId="140CA5E1">
      <w:pPr>
        <w:pStyle w:val="25"/>
        <w:spacing w:line="360" w:lineRule="auto"/>
        <w:rPr>
          <w:rStyle w:val="13"/>
          <w:rFonts w:hint="default" w:ascii="Times New Roman" w:hAnsi="Times New Roman" w:eastAsia="宋体" w:cs="Times New Roman"/>
          <w:color w:val="auto"/>
          <w:sz w:val="24"/>
          <w:szCs w:val="24"/>
          <w:highlight w:val="none"/>
        </w:rPr>
      </w:pPr>
      <w:bookmarkStart w:id="1384" w:name="_Hlk40355074"/>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（受益人名称）： </w:t>
      </w:r>
    </w:p>
    <w:bookmarkEnd w:id="1384"/>
    <w:p w14:paraId="707AC14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鉴于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（以下简称“受益人”）与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（以下简称“申请人”）于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日就</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工程（以下简称“本工程”）施工和有关事项协商一致共同签订</w:t>
      </w:r>
      <w:r>
        <w:rPr>
          <w:rStyle w:val="13"/>
          <w:rFonts w:hint="default" w:ascii="Times New Roman" w:hAnsi="Times New Roman" w:eastAsia="宋体" w:cs="Times New Roman"/>
          <w:color w:val="auto"/>
          <w:sz w:val="24"/>
          <w:szCs w:val="24"/>
          <w:highlight w:val="none"/>
          <w:u w:val="single"/>
        </w:rPr>
        <w:t>《        》</w:t>
      </w:r>
      <w:r>
        <w:rPr>
          <w:rStyle w:val="13"/>
          <w:rFonts w:hint="default" w:ascii="Times New Roman" w:hAnsi="Times New Roman" w:eastAsia="宋体" w:cs="Times New Roman"/>
          <w:color w:val="auto"/>
          <w:sz w:val="24"/>
          <w:szCs w:val="24"/>
          <w:highlight w:val="none"/>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44B6E25D">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一、本保函担保范围：申请人未履行基础合同约定的工程款支付义务，应当向贵方承担的违约责任和赔偿因此造成的损失、利息、律师费、诉讼费用等实现债权的费用。</w:t>
      </w:r>
    </w:p>
    <w:p w14:paraId="1C95238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二、本保函担保金额最高不超过人民币（大写）</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元（¥</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78019FD6">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三、本保函有效期自开立之日起至基础合同约定的除工程质量保修金以外的全部工程结算款项支付之日后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日止，最迟不超过</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日。 </w:t>
      </w:r>
    </w:p>
    <w:p w14:paraId="7136258E">
      <w:pPr>
        <w:pStyle w:val="25"/>
        <w:spacing w:line="360" w:lineRule="auto"/>
        <w:ind w:firstLine="48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四、我方承诺，在收到受益人发来的书面付款通知后的</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日内无条件支付，前述书面付款通知即为付款要求之单据，且应满足以下要求：</w:t>
      </w:r>
    </w:p>
    <w:p w14:paraId="22A4114E">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（1）付款通知到达的日期在本保函的有效期内；</w:t>
      </w:r>
    </w:p>
    <w:p w14:paraId="19B44283">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（2）载明要求支付的金额；</w:t>
      </w:r>
    </w:p>
    <w:p w14:paraId="7FACA5D6">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（3）载明申请人违反合同义务的条款和内容；</w:t>
      </w:r>
    </w:p>
    <w:p w14:paraId="04A6E3B2">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（4）声明不存在合同文件约定或我国法律规定免除申请人或开立人支付责任的情形；</w:t>
      </w:r>
    </w:p>
    <w:p w14:paraId="3372787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（5）付款通知应在本保函有效期内到达的地址是：</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w:t>
      </w:r>
    </w:p>
    <w:p w14:paraId="5A3FD496">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受益人发出的书面付款通知应由其为鉴明受益人法定代表人（负责人）或授权代理人签字并加盖公章。</w:t>
      </w:r>
    </w:p>
    <w:p w14:paraId="7B28ED7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五、本保函项下的权利不得转让，不得设定担保。贵方未经我方书面同意转 让本保函或其项下任何权利，对我方不发生法律效力。 </w:t>
      </w:r>
    </w:p>
    <w:p w14:paraId="0B4DC5F2">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六、与本保函有关的基础合同不成立、不生效、无效、被撤销、被解除，不影响本保函的独立有效。 </w:t>
      </w:r>
    </w:p>
    <w:p w14:paraId="14BAFB9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C0E0226">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八、本保函适用的法律为中华人民共和国法律，争议裁判管辖地为中华人民共和国</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3EFA23CF">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九、本保函自我方法定代表人</w:t>
      </w:r>
      <w:bookmarkStart w:id="1385" w:name="_Hlk58487855"/>
      <w:r>
        <w:rPr>
          <w:rStyle w:val="13"/>
          <w:rFonts w:hint="default" w:ascii="Times New Roman" w:hAnsi="Times New Roman" w:eastAsia="宋体" w:cs="Times New Roman"/>
          <w:color w:val="auto"/>
          <w:sz w:val="24"/>
          <w:szCs w:val="24"/>
          <w:highlight w:val="none"/>
        </w:rPr>
        <w:t>或授权代表</w:t>
      </w:r>
      <w:bookmarkEnd w:id="1385"/>
      <w:r>
        <w:rPr>
          <w:rStyle w:val="13"/>
          <w:rFonts w:hint="default" w:ascii="Times New Roman" w:hAnsi="Times New Roman" w:eastAsia="宋体" w:cs="Times New Roman"/>
          <w:color w:val="auto"/>
          <w:sz w:val="24"/>
          <w:szCs w:val="24"/>
          <w:highlight w:val="none"/>
        </w:rPr>
        <w:t xml:space="preserve">签字并加盖公章之日起生效。 </w:t>
      </w:r>
    </w:p>
    <w:p w14:paraId="117BB479">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0FD8E462">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296B6014">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开 立 人：                              （公章） </w:t>
      </w:r>
    </w:p>
    <w:p w14:paraId="123CCFA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法定代表人（或授权代表）：               （签字） </w:t>
      </w:r>
    </w:p>
    <w:p w14:paraId="39329CD3">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地    址：                                       </w:t>
      </w:r>
    </w:p>
    <w:p w14:paraId="121346F6">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邮政编码：                 </w:t>
      </w:r>
    </w:p>
    <w:p w14:paraId="4DFD0E66">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电    话：                 </w:t>
      </w:r>
    </w:p>
    <w:p w14:paraId="6A1D66F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传    真：                 </w:t>
      </w:r>
    </w:p>
    <w:p w14:paraId="0C426E7C">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开立时间：      年      月        日</w:t>
      </w:r>
    </w:p>
    <w:p w14:paraId="5757D804">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396BAB88">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4018A21C">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20C7A8C8">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39BB6E56">
      <w:pPr>
        <w:pStyle w:val="25"/>
        <w:spacing w:line="360" w:lineRule="auto"/>
        <w:jc w:val="left"/>
        <w:rPr>
          <w:rStyle w:val="13"/>
          <w:rFonts w:hint="default" w:ascii="Times New Roman" w:hAnsi="Times New Roman" w:eastAsia="宋体" w:cs="Times New Roman"/>
          <w:color w:val="auto"/>
          <w:sz w:val="32"/>
          <w:szCs w:val="32"/>
          <w:highlight w:val="none"/>
        </w:rPr>
      </w:pPr>
    </w:p>
    <w:p w14:paraId="3B7838D1">
      <w:pPr>
        <w:pStyle w:val="25"/>
        <w:spacing w:line="360" w:lineRule="auto"/>
        <w:jc w:val="left"/>
        <w:rPr>
          <w:rStyle w:val="13"/>
          <w:rFonts w:hint="default" w:ascii="Times New Roman" w:hAnsi="Times New Roman" w:eastAsia="宋体" w:cs="Times New Roman"/>
          <w:color w:val="auto"/>
          <w:sz w:val="32"/>
          <w:szCs w:val="32"/>
          <w:highlight w:val="none"/>
        </w:rPr>
      </w:pPr>
    </w:p>
    <w:p w14:paraId="513C7583">
      <w:pPr>
        <w:pStyle w:val="25"/>
        <w:spacing w:line="360" w:lineRule="auto"/>
        <w:jc w:val="left"/>
        <w:rPr>
          <w:rStyle w:val="13"/>
          <w:rFonts w:hint="default" w:ascii="Times New Roman" w:hAnsi="Times New Roman" w:eastAsia="宋体" w:cs="Times New Roman"/>
          <w:color w:val="auto"/>
          <w:sz w:val="32"/>
          <w:szCs w:val="32"/>
          <w:highlight w:val="none"/>
        </w:rPr>
      </w:pPr>
    </w:p>
    <w:p w14:paraId="7A2E125A">
      <w:pPr>
        <w:pStyle w:val="25"/>
        <w:spacing w:line="360" w:lineRule="auto"/>
        <w:jc w:val="left"/>
        <w:rPr>
          <w:rStyle w:val="13"/>
          <w:rFonts w:hint="default" w:ascii="Times New Roman" w:hAnsi="Times New Roman" w:eastAsia="宋体" w:cs="Times New Roman"/>
          <w:color w:val="auto"/>
          <w:sz w:val="32"/>
          <w:szCs w:val="32"/>
          <w:highlight w:val="none"/>
        </w:rPr>
      </w:pPr>
    </w:p>
    <w:p w14:paraId="2A28C81A">
      <w:pPr>
        <w:pStyle w:val="25"/>
        <w:spacing w:line="360" w:lineRule="auto"/>
        <w:jc w:val="left"/>
        <w:rPr>
          <w:rStyle w:val="13"/>
          <w:rFonts w:hint="default" w:ascii="Times New Roman" w:hAnsi="Times New Roman" w:eastAsia="宋体" w:cs="Times New Roman"/>
          <w:color w:val="auto"/>
          <w:sz w:val="32"/>
          <w:szCs w:val="32"/>
          <w:highlight w:val="none"/>
        </w:rPr>
      </w:pPr>
    </w:p>
    <w:p w14:paraId="16B2902F">
      <w:pPr>
        <w:pStyle w:val="25"/>
        <w:spacing w:line="360" w:lineRule="auto"/>
        <w:jc w:val="left"/>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color w:val="auto"/>
          <w:sz w:val="32"/>
          <w:szCs w:val="32"/>
          <w:highlight w:val="none"/>
        </w:rPr>
        <w:t>附件9：</w:t>
      </w:r>
    </w:p>
    <w:p w14:paraId="30E81190">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支付保函示范文本</w:t>
      </w:r>
    </w:p>
    <w:p w14:paraId="50EB7B1E">
      <w:pPr>
        <w:pStyle w:val="25"/>
        <w:spacing w:line="360" w:lineRule="auto"/>
        <w:jc w:val="center"/>
        <w:rPr>
          <w:rStyle w:val="13"/>
          <w:rFonts w:hint="default" w:ascii="Times New Roman" w:hAnsi="Times New Roman" w:eastAsia="宋体" w:cs="Times New Roman"/>
          <w:b/>
          <w:bCs/>
          <w:color w:val="auto"/>
          <w:sz w:val="32"/>
          <w:szCs w:val="32"/>
          <w:highlight w:val="none"/>
        </w:rPr>
      </w:pPr>
      <w:r>
        <w:rPr>
          <w:rStyle w:val="13"/>
          <w:rFonts w:hint="default" w:ascii="Times New Roman" w:hAnsi="Times New Roman" w:eastAsia="宋体" w:cs="Times New Roman"/>
          <w:b/>
          <w:bCs/>
          <w:color w:val="auto"/>
          <w:sz w:val="32"/>
          <w:szCs w:val="32"/>
          <w:highlight w:val="none"/>
        </w:rPr>
        <w:t>（非独立保函）</w:t>
      </w:r>
    </w:p>
    <w:p w14:paraId="38435532">
      <w:pPr>
        <w:pStyle w:val="25"/>
        <w:wordWrap w:val="0"/>
        <w:spacing w:line="360" w:lineRule="auto"/>
        <w:jc w:val="righ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编号：      </w:t>
      </w:r>
    </w:p>
    <w:p w14:paraId="1FB5EEAF">
      <w:pPr>
        <w:pStyle w:val="25"/>
        <w:wordWrap w:val="0"/>
        <w:spacing w:line="360" w:lineRule="auto"/>
        <w:jc w:val="righ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     </w:t>
      </w:r>
    </w:p>
    <w:p w14:paraId="1B2B3645">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发包人：</w:t>
      </w:r>
    </w:p>
    <w:p w14:paraId="7CD5046F">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地址：</w:t>
      </w:r>
    </w:p>
    <w:p w14:paraId="79118597">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担保权人/承包人： </w:t>
      </w:r>
    </w:p>
    <w:p w14:paraId="0C95056D">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地址：</w:t>
      </w:r>
    </w:p>
    <w:p w14:paraId="15C3D4CF">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保证人：</w:t>
      </w:r>
    </w:p>
    <w:p w14:paraId="09155CEF">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地址：</w:t>
      </w:r>
    </w:p>
    <w:p w14:paraId="7A34D378">
      <w:pPr>
        <w:pStyle w:val="25"/>
        <w:spacing w:line="360" w:lineRule="auto"/>
        <w:rPr>
          <w:rStyle w:val="13"/>
          <w:rFonts w:hint="default" w:ascii="Times New Roman" w:hAnsi="Times New Roman" w:eastAsia="宋体" w:cs="Times New Roman"/>
          <w:color w:val="auto"/>
          <w:sz w:val="24"/>
          <w:szCs w:val="24"/>
          <w:highlight w:val="none"/>
        </w:rPr>
      </w:pPr>
    </w:p>
    <w:p w14:paraId="79F8EA30">
      <w:pPr>
        <w:pStyle w:val="25"/>
        <w:spacing w:line="360" w:lineRule="auto"/>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（承包人名称）： </w:t>
      </w:r>
    </w:p>
    <w:p w14:paraId="46CAD8C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鉴于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（以下简称“发包人”）与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（以下简称“承包人”）于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日就</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工程（以下简称“本工程”）施工和有关事项协商一致共同签订</w:t>
      </w:r>
      <w:r>
        <w:rPr>
          <w:rStyle w:val="13"/>
          <w:rFonts w:hint="default" w:ascii="Times New Roman" w:hAnsi="Times New Roman" w:eastAsia="宋体" w:cs="Times New Roman"/>
          <w:color w:val="auto"/>
          <w:sz w:val="24"/>
          <w:szCs w:val="24"/>
          <w:highlight w:val="none"/>
          <w:u w:val="single"/>
        </w:rPr>
        <w:t>《        》</w:t>
      </w:r>
      <w:r>
        <w:rPr>
          <w:rStyle w:val="13"/>
          <w:rFonts w:hint="default" w:ascii="Times New Roman" w:hAnsi="Times New Roman" w:eastAsia="宋体" w:cs="Times New Roman"/>
          <w:color w:val="auto"/>
          <w:sz w:val="24"/>
          <w:szCs w:val="24"/>
          <w:highlight w:val="none"/>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14:paraId="5FBF592D">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一、保证担保的范围及保证担保金额</w:t>
      </w:r>
    </w:p>
    <w:p w14:paraId="52D14C8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1.保证担保范围：申请人未履行主合同约定的工程款支付义务，应当向贵方承担的违约责任和赔偿因此造成的损失、利息、律师费、诉讼费用等实现债权的费用。</w:t>
      </w:r>
    </w:p>
    <w:p w14:paraId="41CA672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2.保证担保金额最高不超过人民币（大写）</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元（¥</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4423F21E">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二、保证担保的方式及保证期间 </w:t>
      </w:r>
    </w:p>
    <w:p w14:paraId="218DC7B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1.保证担保方式：连带责任保证。</w:t>
      </w:r>
    </w:p>
    <w:p w14:paraId="073FEA3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2.保证期间：自出具之日起至主合同约定的除工程质量保修金以外的工程款支付之日后</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日止，最迟不超过</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年</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月</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日。 </w:t>
      </w:r>
    </w:p>
    <w:p w14:paraId="79F3A5FB">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三、承担保证担保责任的形式</w:t>
      </w:r>
    </w:p>
    <w:p w14:paraId="6B0B282A">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发包人未按合同约定向贵方支付主合同项下工程款的，由我方在保证金额内代为支付，并赔偿因此给贵方造成的损失，以及利息和律师费、诉讼费用等实现债权的费用。</w:t>
      </w:r>
    </w:p>
    <w:p w14:paraId="075B9048">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四、代偿的安排 </w:t>
      </w:r>
    </w:p>
    <w:p w14:paraId="25C30D17">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1.贵方要求我方承担保证责任的，应向我方发出书面索赔通知及发包人未支付主合同约定工程款的证明材料。索赔通知应写明要求索赔的金额，支付款项应到达的帐号。</w:t>
      </w:r>
    </w:p>
    <w:p w14:paraId="0B552F6A">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285D8E0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3.我方收到贵方的书面索赔通知及相应证明材料后，在</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工作日内进行核定后按照本保函的承诺承担保证责任。</w:t>
      </w:r>
    </w:p>
    <w:p w14:paraId="25B0D3C9">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五、保证担保责任的解除 </w:t>
      </w:r>
    </w:p>
    <w:p w14:paraId="123F615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1.保证期间届满贵方未向我方书面主张保证责任的，自保证期间届满次日起，我方解除保证责任。 </w:t>
      </w:r>
    </w:p>
    <w:p w14:paraId="6229CCB5">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2.我方按照本保证担保向贵方履行了保证担保责任后，自我方向贵方支付的金额达到最高保证担保金额之日起，保证担保责任解除。 </w:t>
      </w:r>
    </w:p>
    <w:p w14:paraId="4921B1B2">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3.按照法律法规的规定应解除我方保证担保责任的其它情形的，我方在本保证担保项下的保证担保责任亦解除。 </w:t>
      </w:r>
    </w:p>
    <w:p w14:paraId="49DF59F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51795B4B">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 xml:space="preserve">六、免责条款 </w:t>
      </w:r>
    </w:p>
    <w:p w14:paraId="3A480C6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1.因贵方原因致使发包人未履行主合同项下工程款付款义务的，我方不承担保证担保责任。 </w:t>
      </w:r>
    </w:p>
    <w:p w14:paraId="10009176">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2.依照法律规定或贵方与发包人的另行约定，免除发包人部分或全部义务的，我方亦免除其相应的保证担保责任。 </w:t>
      </w:r>
    </w:p>
    <w:p w14:paraId="490DF0D5">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3.因不可抗力造成发包人未履行主合同项下工程款付款义务的，我方不承担保证担保责任。</w:t>
      </w:r>
    </w:p>
    <w:p w14:paraId="7ABFA45C">
      <w:pPr>
        <w:pStyle w:val="25"/>
        <w:spacing w:line="360" w:lineRule="auto"/>
        <w:ind w:firstLine="482" w:firstLineChars="200"/>
        <w:rPr>
          <w:rStyle w:val="13"/>
          <w:rFonts w:hint="default" w:ascii="Times New Roman" w:hAnsi="Times New Roman" w:eastAsia="宋体" w:cs="Times New Roman"/>
          <w:b/>
          <w:bCs/>
          <w:color w:val="auto"/>
          <w:sz w:val="24"/>
          <w:szCs w:val="24"/>
          <w:highlight w:val="none"/>
        </w:rPr>
      </w:pPr>
      <w:r>
        <w:rPr>
          <w:rStyle w:val="13"/>
          <w:rFonts w:hint="default" w:ascii="Times New Roman" w:hAnsi="Times New Roman" w:eastAsia="宋体" w:cs="Times New Roman"/>
          <w:b/>
          <w:bCs/>
          <w:color w:val="auto"/>
          <w:sz w:val="24"/>
          <w:szCs w:val="24"/>
          <w:highlight w:val="none"/>
        </w:rPr>
        <w:t>七、其他</w:t>
      </w:r>
    </w:p>
    <w:p w14:paraId="6B7DF135">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1.本保证担保项下的权利不得转让，不得设定担保。贵方未经我方书面同意转让本保证担保或其项下任何权利，对我方不发生法律效力。 </w:t>
      </w:r>
    </w:p>
    <w:p w14:paraId="0806CF7C">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2.本保证担保适用的法律为中华人民共和国法律，争议裁判管辖地为中华人民共和国</w:t>
      </w:r>
      <w:r>
        <w:rPr>
          <w:rStyle w:val="13"/>
          <w:rFonts w:hint="default" w:ascii="Times New Roman" w:hAnsi="Times New Roman" w:eastAsia="宋体" w:cs="Times New Roman"/>
          <w:color w:val="auto"/>
          <w:sz w:val="24"/>
          <w:szCs w:val="24"/>
          <w:highlight w:val="none"/>
          <w:u w:val="single"/>
        </w:rPr>
        <w:t xml:space="preserve">     </w:t>
      </w:r>
      <w:r>
        <w:rPr>
          <w:rStyle w:val="13"/>
          <w:rFonts w:hint="default" w:ascii="Times New Roman" w:hAnsi="Times New Roman" w:eastAsia="宋体" w:cs="Times New Roman"/>
          <w:color w:val="auto"/>
          <w:sz w:val="24"/>
          <w:szCs w:val="24"/>
          <w:highlight w:val="none"/>
        </w:rPr>
        <w:t xml:space="preserve">。 </w:t>
      </w:r>
    </w:p>
    <w:p w14:paraId="31160D79">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3.本保证担保自我方法定代表人或授权代表签字并加盖公章之日起生效。 </w:t>
      </w:r>
    </w:p>
    <w:p w14:paraId="70A563E5">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2723C96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保 证 人：                              （公章） </w:t>
      </w:r>
    </w:p>
    <w:p w14:paraId="3D4BA7A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法定代表人（或授权代表）：               （签字） </w:t>
      </w:r>
    </w:p>
    <w:p w14:paraId="62671DAC">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地    址：                                       </w:t>
      </w:r>
    </w:p>
    <w:p w14:paraId="4355EECA">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邮政编码：                 </w:t>
      </w:r>
    </w:p>
    <w:p w14:paraId="0184923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电    话：                 </w:t>
      </w:r>
    </w:p>
    <w:p w14:paraId="04B5F032">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 xml:space="preserve">传    真：                 </w:t>
      </w:r>
    </w:p>
    <w:p w14:paraId="5B5AE19A">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时    间：      年      月        日</w:t>
      </w:r>
    </w:p>
    <w:p w14:paraId="7672139E">
      <w:pPr>
        <w:pStyle w:val="25"/>
        <w:rPr>
          <w:rStyle w:val="13"/>
          <w:rFonts w:hint="default" w:ascii="Times New Roman" w:hAnsi="Times New Roman" w:eastAsia="宋体" w:cs="Times New Roman"/>
          <w:color w:val="auto"/>
          <w:highlight w:val="none"/>
        </w:rPr>
      </w:pPr>
    </w:p>
    <w:p w14:paraId="2540F493">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5BD2921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3EB6A0C4">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71CD6AC2">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78BC08DF">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4A6D1F16">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0657E190">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5B4CB7EF">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5806A34C">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38A755F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632C43CC">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226A153B">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481ECFAF">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7772B5E1">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4B715505">
      <w:pPr>
        <w:pStyle w:val="25"/>
        <w:spacing w:line="360" w:lineRule="auto"/>
        <w:ind w:firstLine="480" w:firstLineChars="200"/>
        <w:rPr>
          <w:rStyle w:val="13"/>
          <w:rFonts w:hint="default" w:ascii="Times New Roman" w:hAnsi="Times New Roman" w:eastAsia="宋体" w:cs="Times New Roman"/>
          <w:color w:val="auto"/>
          <w:sz w:val="24"/>
          <w:szCs w:val="24"/>
          <w:highlight w:val="none"/>
        </w:rPr>
      </w:pPr>
    </w:p>
    <w:p w14:paraId="10260EC2">
      <w:pPr>
        <w:pStyle w:val="25"/>
        <w:jc w:val="left"/>
        <w:rPr>
          <w:rStyle w:val="13"/>
          <w:rFonts w:hint="default" w:ascii="Times New Roman" w:hAnsi="Times New Roman" w:eastAsia="宋体" w:cs="Times New Roman"/>
          <w:color w:val="auto"/>
          <w:sz w:val="30"/>
          <w:szCs w:val="30"/>
          <w:highlight w:val="none"/>
        </w:rPr>
      </w:pPr>
    </w:p>
    <w:p w14:paraId="2C5BDC9F">
      <w:pPr>
        <w:pStyle w:val="25"/>
        <w:jc w:val="left"/>
        <w:rPr>
          <w:rStyle w:val="13"/>
          <w:rFonts w:hint="default" w:ascii="Times New Roman" w:hAnsi="Times New Roman" w:eastAsia="宋体" w:cs="Times New Roman"/>
          <w:color w:val="auto"/>
          <w:sz w:val="30"/>
          <w:szCs w:val="30"/>
          <w:highlight w:val="none"/>
        </w:rPr>
      </w:pPr>
    </w:p>
    <w:p w14:paraId="63ACABCA">
      <w:pPr>
        <w:pStyle w:val="25"/>
        <w:jc w:val="left"/>
        <w:rPr>
          <w:rStyle w:val="13"/>
          <w:rFonts w:hint="default" w:ascii="Times New Roman" w:hAnsi="Times New Roman" w:eastAsia="宋体" w:cs="Times New Roman"/>
          <w:color w:val="auto"/>
          <w:sz w:val="30"/>
          <w:szCs w:val="30"/>
          <w:highlight w:val="none"/>
        </w:rPr>
      </w:pPr>
    </w:p>
    <w:p w14:paraId="38336E8C">
      <w:pPr>
        <w:pStyle w:val="25"/>
        <w:jc w:val="left"/>
        <w:rPr>
          <w:rStyle w:val="13"/>
          <w:rFonts w:hint="default" w:ascii="Times New Roman" w:hAnsi="Times New Roman" w:eastAsia="宋体" w:cs="Times New Roman"/>
          <w:color w:val="auto"/>
          <w:sz w:val="30"/>
          <w:szCs w:val="30"/>
          <w:highlight w:val="none"/>
        </w:rPr>
      </w:pPr>
    </w:p>
    <w:p w14:paraId="2092F3F6">
      <w:pPr>
        <w:pStyle w:val="25"/>
        <w:jc w:val="left"/>
        <w:rPr>
          <w:rStyle w:val="13"/>
          <w:rFonts w:hint="default" w:ascii="Times New Roman" w:hAnsi="Times New Roman" w:eastAsia="宋体" w:cs="Times New Roman"/>
          <w:color w:val="auto"/>
          <w:sz w:val="30"/>
          <w:szCs w:val="30"/>
          <w:highlight w:val="none"/>
        </w:rPr>
      </w:pPr>
    </w:p>
    <w:p w14:paraId="4EBD0FDF">
      <w:pPr>
        <w:pStyle w:val="25"/>
        <w:jc w:val="left"/>
        <w:rPr>
          <w:rStyle w:val="13"/>
          <w:rFonts w:hint="default" w:ascii="Times New Roman" w:hAnsi="Times New Roman" w:eastAsia="宋体" w:cs="Times New Roman"/>
          <w:color w:val="auto"/>
          <w:sz w:val="30"/>
          <w:szCs w:val="30"/>
          <w:highlight w:val="none"/>
        </w:rPr>
      </w:pPr>
    </w:p>
    <w:p w14:paraId="1DDF24F3">
      <w:pPr>
        <w:pStyle w:val="25"/>
        <w:jc w:val="left"/>
        <w:rPr>
          <w:rStyle w:val="13"/>
          <w:rFonts w:hint="default" w:ascii="Times New Roman" w:hAnsi="Times New Roman" w:eastAsia="宋体" w:cs="Times New Roman"/>
          <w:color w:val="auto"/>
          <w:sz w:val="30"/>
          <w:szCs w:val="30"/>
          <w:highlight w:val="none"/>
        </w:rPr>
      </w:pPr>
    </w:p>
    <w:p w14:paraId="3A4050A4">
      <w:pPr>
        <w:pStyle w:val="25"/>
        <w:jc w:val="left"/>
        <w:rPr>
          <w:rStyle w:val="13"/>
          <w:rFonts w:hint="default" w:ascii="Times New Roman" w:hAnsi="Times New Roman" w:eastAsia="宋体" w:cs="Times New Roman"/>
          <w:color w:val="auto"/>
          <w:sz w:val="30"/>
          <w:szCs w:val="30"/>
          <w:highlight w:val="none"/>
        </w:rPr>
      </w:pPr>
    </w:p>
    <w:p w14:paraId="0413AE49">
      <w:pPr>
        <w:pStyle w:val="25"/>
        <w:jc w:val="left"/>
        <w:rPr>
          <w:rStyle w:val="13"/>
          <w:rFonts w:hint="default" w:ascii="Times New Roman" w:hAnsi="Times New Roman" w:eastAsia="宋体" w:cs="Times New Roman"/>
          <w:color w:val="auto"/>
          <w:sz w:val="30"/>
          <w:szCs w:val="30"/>
          <w:highlight w:val="none"/>
        </w:rPr>
      </w:pPr>
    </w:p>
    <w:p w14:paraId="0683C162">
      <w:pPr>
        <w:pStyle w:val="25"/>
        <w:jc w:val="left"/>
        <w:rPr>
          <w:rStyle w:val="13"/>
          <w:rFonts w:hint="default" w:ascii="Times New Roman" w:hAnsi="Times New Roman" w:eastAsia="宋体" w:cs="Times New Roman"/>
          <w:color w:val="auto"/>
          <w:sz w:val="30"/>
          <w:szCs w:val="30"/>
          <w:highlight w:val="none"/>
        </w:rPr>
      </w:pPr>
    </w:p>
    <w:p w14:paraId="67BD82D3">
      <w:pPr>
        <w:pStyle w:val="25"/>
        <w:jc w:val="left"/>
        <w:rPr>
          <w:rStyle w:val="13"/>
          <w:rFonts w:hint="default" w:ascii="Times New Roman" w:hAnsi="Times New Roman" w:eastAsia="宋体" w:cs="Times New Roman"/>
          <w:color w:val="auto"/>
          <w:sz w:val="30"/>
          <w:szCs w:val="30"/>
          <w:highlight w:val="none"/>
        </w:rPr>
      </w:pPr>
    </w:p>
    <w:p w14:paraId="562E8C7D">
      <w:pPr>
        <w:pStyle w:val="25"/>
        <w:jc w:val="left"/>
        <w:rPr>
          <w:rStyle w:val="13"/>
          <w:rFonts w:hint="default" w:ascii="Times New Roman" w:hAnsi="Times New Roman" w:eastAsia="宋体" w:cs="Times New Roman"/>
          <w:color w:val="auto"/>
          <w:sz w:val="30"/>
          <w:szCs w:val="30"/>
          <w:highlight w:val="none"/>
        </w:rPr>
      </w:pPr>
    </w:p>
    <w:p w14:paraId="0E6523A2">
      <w:pPr>
        <w:pStyle w:val="25"/>
        <w:jc w:val="left"/>
        <w:rPr>
          <w:rStyle w:val="13"/>
          <w:rFonts w:hint="default" w:ascii="Times New Roman" w:hAnsi="Times New Roman" w:eastAsia="宋体" w:cs="Times New Roman"/>
          <w:color w:val="auto"/>
          <w:sz w:val="30"/>
          <w:szCs w:val="30"/>
          <w:highlight w:val="none"/>
        </w:rPr>
      </w:pPr>
    </w:p>
    <w:p w14:paraId="037701E3">
      <w:pPr>
        <w:pStyle w:val="25"/>
        <w:jc w:val="left"/>
        <w:rPr>
          <w:rStyle w:val="13"/>
          <w:rFonts w:hint="default" w:ascii="Times New Roman" w:hAnsi="Times New Roman" w:eastAsia="宋体" w:cs="Times New Roman"/>
          <w:color w:val="auto"/>
          <w:sz w:val="30"/>
          <w:szCs w:val="30"/>
          <w:highlight w:val="none"/>
        </w:rPr>
      </w:pPr>
    </w:p>
    <w:p w14:paraId="305B0360">
      <w:pPr>
        <w:pStyle w:val="25"/>
        <w:jc w:val="left"/>
        <w:rPr>
          <w:rStyle w:val="13"/>
          <w:rFonts w:hint="default" w:ascii="Times New Roman" w:hAnsi="Times New Roman" w:eastAsia="宋体" w:cs="Times New Roman"/>
          <w:color w:val="auto"/>
          <w:sz w:val="30"/>
          <w:szCs w:val="30"/>
          <w:highlight w:val="none"/>
        </w:rPr>
      </w:pPr>
    </w:p>
    <w:p w14:paraId="72C90234">
      <w:pPr>
        <w:pStyle w:val="25"/>
        <w:jc w:val="left"/>
        <w:rPr>
          <w:rStyle w:val="13"/>
          <w:rFonts w:hint="default" w:ascii="Times New Roman" w:hAnsi="Times New Roman" w:eastAsia="宋体" w:cs="Times New Roman"/>
          <w:color w:val="auto"/>
          <w:sz w:val="30"/>
          <w:szCs w:val="30"/>
          <w:highlight w:val="none"/>
        </w:rPr>
      </w:pPr>
    </w:p>
    <w:p w14:paraId="0232A9A6">
      <w:pPr>
        <w:pStyle w:val="25"/>
        <w:jc w:val="left"/>
        <w:rPr>
          <w:rStyle w:val="13"/>
          <w:rFonts w:hint="default" w:ascii="Times New Roman" w:hAnsi="Times New Roman" w:eastAsia="宋体" w:cs="Times New Roman"/>
          <w:color w:val="auto"/>
          <w:sz w:val="30"/>
          <w:szCs w:val="30"/>
          <w:highlight w:val="none"/>
        </w:rPr>
      </w:pPr>
    </w:p>
    <w:p w14:paraId="1C4812EC">
      <w:pPr>
        <w:pStyle w:val="25"/>
        <w:jc w:val="left"/>
        <w:rPr>
          <w:rStyle w:val="13"/>
          <w:rFonts w:hint="default" w:ascii="Times New Roman" w:hAnsi="Times New Roman" w:eastAsia="宋体" w:cs="Times New Roman"/>
          <w:color w:val="auto"/>
          <w:sz w:val="30"/>
          <w:szCs w:val="30"/>
          <w:highlight w:val="none"/>
        </w:rPr>
      </w:pPr>
    </w:p>
    <w:p w14:paraId="16D5EB36">
      <w:pPr>
        <w:pStyle w:val="25"/>
        <w:jc w:val="left"/>
        <w:rPr>
          <w:rStyle w:val="13"/>
          <w:rFonts w:hint="default" w:ascii="Times New Roman" w:hAnsi="Times New Roman" w:eastAsia="宋体" w:cs="Times New Roman"/>
          <w:color w:val="auto"/>
          <w:sz w:val="30"/>
          <w:szCs w:val="30"/>
          <w:highlight w:val="none"/>
        </w:rPr>
      </w:pPr>
    </w:p>
    <w:p w14:paraId="5D9A0676">
      <w:pPr>
        <w:pStyle w:val="25"/>
        <w:jc w:val="left"/>
        <w:rPr>
          <w:rStyle w:val="13"/>
          <w:rFonts w:hint="default" w:ascii="Times New Roman" w:hAnsi="Times New Roman" w:eastAsia="宋体" w:cs="Times New Roman"/>
          <w:color w:val="auto"/>
          <w:sz w:val="30"/>
          <w:szCs w:val="30"/>
          <w:highlight w:val="none"/>
        </w:rPr>
      </w:pPr>
    </w:p>
    <w:p w14:paraId="2A77966D">
      <w:pPr>
        <w:pStyle w:val="25"/>
        <w:jc w:val="left"/>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附件10：</w:t>
      </w:r>
    </w:p>
    <w:p w14:paraId="15A26550">
      <w:pPr>
        <w:pStyle w:val="25"/>
        <w:jc w:val="center"/>
        <w:outlineLvl w:val="1"/>
        <w:rPr>
          <w:rStyle w:val="13"/>
          <w:rFonts w:hint="default" w:ascii="Times New Roman" w:hAnsi="Times New Roman" w:eastAsia="宋体" w:cs="Times New Roman"/>
          <w:b/>
          <w:color w:val="auto"/>
          <w:sz w:val="36"/>
          <w:szCs w:val="36"/>
          <w:highlight w:val="none"/>
        </w:rPr>
      </w:pPr>
      <w:bookmarkStart w:id="1386" w:name="_Toc25389"/>
      <w:r>
        <w:rPr>
          <w:rStyle w:val="13"/>
          <w:rFonts w:hint="default" w:ascii="Times New Roman" w:hAnsi="Times New Roman" w:eastAsia="宋体" w:cs="Times New Roman"/>
          <w:b/>
          <w:color w:val="auto"/>
          <w:sz w:val="36"/>
          <w:szCs w:val="36"/>
          <w:highlight w:val="none"/>
        </w:rPr>
        <w:t>预付款支付申请（核准）表</w:t>
      </w:r>
      <w:bookmarkEnd w:id="1386"/>
    </w:p>
    <w:p w14:paraId="265506F5">
      <w:pPr>
        <w:pStyle w:val="25"/>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工程名称：                                             编号：</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15CE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4C8B96AA">
            <w:pPr>
              <w:pStyle w:val="25"/>
              <w:spacing w:line="480" w:lineRule="exact"/>
              <w:ind w:left="525" w:leftChars="149" w:hanging="212" w:hangingChars="101"/>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致：</w:t>
            </w:r>
            <w:r>
              <w:rPr>
                <w:rStyle w:val="13"/>
                <w:rFonts w:hint="default" w:ascii="Times New Roman" w:hAnsi="Times New Roman" w:eastAsia="宋体" w:cs="Times New Roman"/>
                <w:color w:val="auto"/>
                <w:highlight w:val="none"/>
                <w:u w:val="single"/>
              </w:rPr>
              <w:t xml:space="preserve">                                   （发包人全称）</w:t>
            </w:r>
          </w:p>
          <w:p w14:paraId="2F32F7DA">
            <w:pPr>
              <w:pStyle w:val="25"/>
              <w:spacing w:line="400" w:lineRule="exact"/>
              <w:ind w:left="-4" w:leftChars="-2" w:firstLine="315" w:firstLineChars="15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我方根据施工合同的约定，现申请支付工程预付款额为(大写)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元，(小写)</w:t>
            </w:r>
          </w:p>
          <w:p w14:paraId="73CA0F07">
            <w:pPr>
              <w:pStyle w:val="25"/>
              <w:spacing w:line="40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元，请予核准。</w:t>
            </w:r>
          </w:p>
          <w:tbl>
            <w:tblPr>
              <w:tblStyle w:val="12"/>
              <w:tblpPr w:leftFromText="180" w:rightFromText="180" w:vertAnchor="page" w:horzAnchor="margin" w:tblpY="1309"/>
              <w:tblOverlap w:val="never"/>
              <w:tblW w:w="89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009B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5A0263BC">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序号</w:t>
                  </w:r>
                </w:p>
              </w:tc>
              <w:tc>
                <w:tcPr>
                  <w:tcW w:w="3340" w:type="dxa"/>
                  <w:noWrap w:val="0"/>
                  <w:vAlign w:val="center"/>
                </w:tcPr>
                <w:p w14:paraId="7BB9144E">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名      称</w:t>
                  </w:r>
                </w:p>
              </w:tc>
              <w:tc>
                <w:tcPr>
                  <w:tcW w:w="1764" w:type="dxa"/>
                  <w:noWrap w:val="0"/>
                  <w:vAlign w:val="center"/>
                </w:tcPr>
                <w:p w14:paraId="37945DAA">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申请金额（元）</w:t>
                  </w:r>
                </w:p>
              </w:tc>
              <w:tc>
                <w:tcPr>
                  <w:tcW w:w="2240" w:type="dxa"/>
                  <w:noWrap w:val="0"/>
                  <w:vAlign w:val="center"/>
                </w:tcPr>
                <w:p w14:paraId="3E6151A1">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复核金额（元）</w:t>
                  </w:r>
                </w:p>
              </w:tc>
              <w:tc>
                <w:tcPr>
                  <w:tcW w:w="1080" w:type="dxa"/>
                  <w:noWrap w:val="0"/>
                  <w:vAlign w:val="center"/>
                </w:tcPr>
                <w:p w14:paraId="6D54C16D">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备注</w:t>
                  </w:r>
                </w:p>
              </w:tc>
            </w:tr>
            <w:tr w14:paraId="2597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9E6A0D6">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w:t>
                  </w:r>
                </w:p>
              </w:tc>
              <w:tc>
                <w:tcPr>
                  <w:tcW w:w="3340" w:type="dxa"/>
                  <w:noWrap w:val="0"/>
                  <w:vAlign w:val="top"/>
                </w:tcPr>
                <w:p w14:paraId="74B9AAA7">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已签约合同价款金额</w:t>
                  </w:r>
                </w:p>
              </w:tc>
              <w:tc>
                <w:tcPr>
                  <w:tcW w:w="1764" w:type="dxa"/>
                  <w:noWrap w:val="0"/>
                  <w:vAlign w:val="top"/>
                </w:tcPr>
                <w:p w14:paraId="07940B1C">
                  <w:pPr>
                    <w:pStyle w:val="25"/>
                    <w:spacing w:line="280" w:lineRule="exact"/>
                    <w:rPr>
                      <w:rStyle w:val="13"/>
                      <w:rFonts w:hint="default" w:ascii="Times New Roman" w:hAnsi="Times New Roman" w:eastAsia="宋体" w:cs="Times New Roman"/>
                      <w:color w:val="auto"/>
                      <w:highlight w:val="none"/>
                    </w:rPr>
                  </w:pPr>
                </w:p>
              </w:tc>
              <w:tc>
                <w:tcPr>
                  <w:tcW w:w="2240" w:type="dxa"/>
                  <w:noWrap w:val="0"/>
                  <w:vAlign w:val="top"/>
                </w:tcPr>
                <w:p w14:paraId="77FC780F">
                  <w:pPr>
                    <w:pStyle w:val="25"/>
                    <w:spacing w:line="280" w:lineRule="exact"/>
                    <w:rPr>
                      <w:rStyle w:val="13"/>
                      <w:rFonts w:hint="default" w:ascii="Times New Roman" w:hAnsi="Times New Roman" w:eastAsia="宋体" w:cs="Times New Roman"/>
                      <w:color w:val="auto"/>
                      <w:highlight w:val="none"/>
                    </w:rPr>
                  </w:pPr>
                </w:p>
              </w:tc>
              <w:tc>
                <w:tcPr>
                  <w:tcW w:w="1080" w:type="dxa"/>
                  <w:noWrap w:val="0"/>
                  <w:vAlign w:val="top"/>
                </w:tcPr>
                <w:p w14:paraId="2487B0F1">
                  <w:pPr>
                    <w:pStyle w:val="25"/>
                    <w:spacing w:line="280" w:lineRule="exact"/>
                    <w:rPr>
                      <w:rStyle w:val="13"/>
                      <w:rFonts w:hint="default" w:ascii="Times New Roman" w:hAnsi="Times New Roman" w:eastAsia="宋体" w:cs="Times New Roman"/>
                      <w:color w:val="auto"/>
                      <w:highlight w:val="none"/>
                    </w:rPr>
                  </w:pPr>
                </w:p>
              </w:tc>
            </w:tr>
            <w:tr w14:paraId="4068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C211A43">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2</w:t>
                  </w:r>
                </w:p>
              </w:tc>
              <w:tc>
                <w:tcPr>
                  <w:tcW w:w="3340" w:type="dxa"/>
                  <w:noWrap w:val="0"/>
                  <w:vAlign w:val="top"/>
                </w:tcPr>
                <w:p w14:paraId="19D77F89">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其中：安全文明施工费</w:t>
                  </w:r>
                </w:p>
              </w:tc>
              <w:tc>
                <w:tcPr>
                  <w:tcW w:w="1764" w:type="dxa"/>
                  <w:noWrap w:val="0"/>
                  <w:vAlign w:val="top"/>
                </w:tcPr>
                <w:p w14:paraId="233ADC08">
                  <w:pPr>
                    <w:pStyle w:val="25"/>
                    <w:spacing w:line="280" w:lineRule="exact"/>
                    <w:rPr>
                      <w:rStyle w:val="13"/>
                      <w:rFonts w:hint="default" w:ascii="Times New Roman" w:hAnsi="Times New Roman" w:eastAsia="宋体" w:cs="Times New Roman"/>
                      <w:color w:val="auto"/>
                      <w:highlight w:val="none"/>
                    </w:rPr>
                  </w:pPr>
                </w:p>
              </w:tc>
              <w:tc>
                <w:tcPr>
                  <w:tcW w:w="2240" w:type="dxa"/>
                  <w:noWrap w:val="0"/>
                  <w:vAlign w:val="top"/>
                </w:tcPr>
                <w:p w14:paraId="62F1ED27">
                  <w:pPr>
                    <w:pStyle w:val="25"/>
                    <w:spacing w:line="280" w:lineRule="exact"/>
                    <w:rPr>
                      <w:rStyle w:val="13"/>
                      <w:rFonts w:hint="default" w:ascii="Times New Roman" w:hAnsi="Times New Roman" w:eastAsia="宋体" w:cs="Times New Roman"/>
                      <w:color w:val="auto"/>
                      <w:highlight w:val="none"/>
                    </w:rPr>
                  </w:pPr>
                </w:p>
              </w:tc>
              <w:tc>
                <w:tcPr>
                  <w:tcW w:w="1080" w:type="dxa"/>
                  <w:noWrap w:val="0"/>
                  <w:vAlign w:val="top"/>
                </w:tcPr>
                <w:p w14:paraId="13060462">
                  <w:pPr>
                    <w:pStyle w:val="25"/>
                    <w:spacing w:line="280" w:lineRule="exact"/>
                    <w:rPr>
                      <w:rStyle w:val="13"/>
                      <w:rFonts w:hint="default" w:ascii="Times New Roman" w:hAnsi="Times New Roman" w:eastAsia="宋体" w:cs="Times New Roman"/>
                      <w:color w:val="auto"/>
                      <w:highlight w:val="none"/>
                    </w:rPr>
                  </w:pPr>
                </w:p>
              </w:tc>
            </w:tr>
            <w:tr w14:paraId="7E7B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57DFCD8">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3</w:t>
                  </w:r>
                </w:p>
              </w:tc>
              <w:tc>
                <w:tcPr>
                  <w:tcW w:w="3340" w:type="dxa"/>
                  <w:noWrap w:val="0"/>
                  <w:vAlign w:val="top"/>
                </w:tcPr>
                <w:p w14:paraId="7ED5FD0F">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应支付的预付款</w:t>
                  </w:r>
                </w:p>
              </w:tc>
              <w:tc>
                <w:tcPr>
                  <w:tcW w:w="1764" w:type="dxa"/>
                  <w:noWrap w:val="0"/>
                  <w:vAlign w:val="top"/>
                </w:tcPr>
                <w:p w14:paraId="04D2759B">
                  <w:pPr>
                    <w:pStyle w:val="25"/>
                    <w:spacing w:line="280" w:lineRule="exact"/>
                    <w:rPr>
                      <w:rStyle w:val="13"/>
                      <w:rFonts w:hint="default" w:ascii="Times New Roman" w:hAnsi="Times New Roman" w:eastAsia="宋体" w:cs="Times New Roman"/>
                      <w:color w:val="auto"/>
                      <w:highlight w:val="none"/>
                    </w:rPr>
                  </w:pPr>
                </w:p>
              </w:tc>
              <w:tc>
                <w:tcPr>
                  <w:tcW w:w="2240" w:type="dxa"/>
                  <w:noWrap w:val="0"/>
                  <w:vAlign w:val="top"/>
                </w:tcPr>
                <w:p w14:paraId="6FA6201D">
                  <w:pPr>
                    <w:pStyle w:val="25"/>
                    <w:spacing w:line="280" w:lineRule="exact"/>
                    <w:rPr>
                      <w:rStyle w:val="13"/>
                      <w:rFonts w:hint="default" w:ascii="Times New Roman" w:hAnsi="Times New Roman" w:eastAsia="宋体" w:cs="Times New Roman"/>
                      <w:color w:val="auto"/>
                      <w:highlight w:val="none"/>
                    </w:rPr>
                  </w:pPr>
                </w:p>
              </w:tc>
              <w:tc>
                <w:tcPr>
                  <w:tcW w:w="1080" w:type="dxa"/>
                  <w:noWrap w:val="0"/>
                  <w:vAlign w:val="top"/>
                </w:tcPr>
                <w:p w14:paraId="408B2074">
                  <w:pPr>
                    <w:pStyle w:val="25"/>
                    <w:spacing w:line="280" w:lineRule="exact"/>
                    <w:rPr>
                      <w:rStyle w:val="13"/>
                      <w:rFonts w:hint="default" w:ascii="Times New Roman" w:hAnsi="Times New Roman" w:eastAsia="宋体" w:cs="Times New Roman"/>
                      <w:color w:val="auto"/>
                      <w:highlight w:val="none"/>
                    </w:rPr>
                  </w:pPr>
                </w:p>
              </w:tc>
            </w:tr>
            <w:tr w14:paraId="4F2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9F169F7">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4</w:t>
                  </w:r>
                </w:p>
              </w:tc>
              <w:tc>
                <w:tcPr>
                  <w:tcW w:w="3340" w:type="dxa"/>
                  <w:noWrap w:val="0"/>
                  <w:vAlign w:val="top"/>
                </w:tcPr>
                <w:p w14:paraId="2B121C52">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应支付的安全文明施工费预付款</w:t>
                  </w:r>
                </w:p>
              </w:tc>
              <w:tc>
                <w:tcPr>
                  <w:tcW w:w="1764" w:type="dxa"/>
                  <w:noWrap w:val="0"/>
                  <w:vAlign w:val="top"/>
                </w:tcPr>
                <w:p w14:paraId="32F4B793">
                  <w:pPr>
                    <w:pStyle w:val="25"/>
                    <w:spacing w:line="280" w:lineRule="exact"/>
                    <w:rPr>
                      <w:rStyle w:val="13"/>
                      <w:rFonts w:hint="default" w:ascii="Times New Roman" w:hAnsi="Times New Roman" w:eastAsia="宋体" w:cs="Times New Roman"/>
                      <w:color w:val="auto"/>
                      <w:highlight w:val="none"/>
                    </w:rPr>
                  </w:pPr>
                </w:p>
              </w:tc>
              <w:tc>
                <w:tcPr>
                  <w:tcW w:w="2240" w:type="dxa"/>
                  <w:noWrap w:val="0"/>
                  <w:vAlign w:val="top"/>
                </w:tcPr>
                <w:p w14:paraId="19029E03">
                  <w:pPr>
                    <w:pStyle w:val="25"/>
                    <w:spacing w:line="280" w:lineRule="exact"/>
                    <w:rPr>
                      <w:rStyle w:val="13"/>
                      <w:rFonts w:hint="default" w:ascii="Times New Roman" w:hAnsi="Times New Roman" w:eastAsia="宋体" w:cs="Times New Roman"/>
                      <w:color w:val="auto"/>
                      <w:highlight w:val="none"/>
                    </w:rPr>
                  </w:pPr>
                </w:p>
              </w:tc>
              <w:tc>
                <w:tcPr>
                  <w:tcW w:w="1080" w:type="dxa"/>
                  <w:noWrap w:val="0"/>
                  <w:vAlign w:val="top"/>
                </w:tcPr>
                <w:p w14:paraId="5BD41FA6">
                  <w:pPr>
                    <w:pStyle w:val="25"/>
                    <w:spacing w:line="280" w:lineRule="exact"/>
                    <w:rPr>
                      <w:rStyle w:val="13"/>
                      <w:rFonts w:hint="default" w:ascii="Times New Roman" w:hAnsi="Times New Roman" w:eastAsia="宋体" w:cs="Times New Roman"/>
                      <w:color w:val="auto"/>
                      <w:highlight w:val="none"/>
                    </w:rPr>
                  </w:pPr>
                </w:p>
              </w:tc>
            </w:tr>
            <w:tr w14:paraId="0E44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3CBCD27">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5</w:t>
                  </w:r>
                </w:p>
              </w:tc>
              <w:tc>
                <w:tcPr>
                  <w:tcW w:w="3340" w:type="dxa"/>
                  <w:noWrap w:val="0"/>
                  <w:vAlign w:val="top"/>
                </w:tcPr>
                <w:p w14:paraId="38000F23">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合计应支付的预付款</w:t>
                  </w:r>
                </w:p>
              </w:tc>
              <w:tc>
                <w:tcPr>
                  <w:tcW w:w="1764" w:type="dxa"/>
                  <w:noWrap w:val="0"/>
                  <w:vAlign w:val="top"/>
                </w:tcPr>
                <w:p w14:paraId="38BFDC27">
                  <w:pPr>
                    <w:pStyle w:val="25"/>
                    <w:spacing w:line="280" w:lineRule="exact"/>
                    <w:rPr>
                      <w:rStyle w:val="13"/>
                      <w:rFonts w:hint="default" w:ascii="Times New Roman" w:hAnsi="Times New Roman" w:eastAsia="宋体" w:cs="Times New Roman"/>
                      <w:color w:val="auto"/>
                      <w:highlight w:val="none"/>
                    </w:rPr>
                  </w:pPr>
                </w:p>
              </w:tc>
              <w:tc>
                <w:tcPr>
                  <w:tcW w:w="2240" w:type="dxa"/>
                  <w:noWrap w:val="0"/>
                  <w:vAlign w:val="top"/>
                </w:tcPr>
                <w:p w14:paraId="2CB55BE3">
                  <w:pPr>
                    <w:pStyle w:val="25"/>
                    <w:spacing w:line="280" w:lineRule="exact"/>
                    <w:rPr>
                      <w:rStyle w:val="13"/>
                      <w:rFonts w:hint="default" w:ascii="Times New Roman" w:hAnsi="Times New Roman" w:eastAsia="宋体" w:cs="Times New Roman"/>
                      <w:color w:val="auto"/>
                      <w:highlight w:val="none"/>
                    </w:rPr>
                  </w:pPr>
                </w:p>
              </w:tc>
              <w:tc>
                <w:tcPr>
                  <w:tcW w:w="1080" w:type="dxa"/>
                  <w:noWrap w:val="0"/>
                  <w:vAlign w:val="top"/>
                </w:tcPr>
                <w:p w14:paraId="76150269">
                  <w:pPr>
                    <w:pStyle w:val="25"/>
                    <w:spacing w:line="280" w:lineRule="exact"/>
                    <w:rPr>
                      <w:rStyle w:val="13"/>
                      <w:rFonts w:hint="default" w:ascii="Times New Roman" w:hAnsi="Times New Roman" w:eastAsia="宋体" w:cs="Times New Roman"/>
                      <w:color w:val="auto"/>
                      <w:highlight w:val="none"/>
                    </w:rPr>
                  </w:pPr>
                </w:p>
              </w:tc>
            </w:tr>
            <w:tr w14:paraId="02AC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33450F7">
                  <w:pPr>
                    <w:pStyle w:val="25"/>
                    <w:spacing w:line="280" w:lineRule="exact"/>
                    <w:jc w:val="center"/>
                    <w:rPr>
                      <w:rStyle w:val="13"/>
                      <w:rFonts w:hint="default" w:ascii="Times New Roman" w:hAnsi="Times New Roman" w:eastAsia="宋体" w:cs="Times New Roman"/>
                      <w:color w:val="auto"/>
                      <w:highlight w:val="none"/>
                    </w:rPr>
                  </w:pPr>
                </w:p>
              </w:tc>
              <w:tc>
                <w:tcPr>
                  <w:tcW w:w="3340" w:type="dxa"/>
                  <w:noWrap w:val="0"/>
                  <w:vAlign w:val="top"/>
                </w:tcPr>
                <w:p w14:paraId="1720228C">
                  <w:pPr>
                    <w:pStyle w:val="25"/>
                    <w:spacing w:line="280" w:lineRule="exact"/>
                    <w:rPr>
                      <w:rStyle w:val="13"/>
                      <w:rFonts w:hint="default" w:ascii="Times New Roman" w:hAnsi="Times New Roman" w:eastAsia="宋体" w:cs="Times New Roman"/>
                      <w:color w:val="auto"/>
                      <w:highlight w:val="none"/>
                    </w:rPr>
                  </w:pPr>
                </w:p>
              </w:tc>
              <w:tc>
                <w:tcPr>
                  <w:tcW w:w="1764" w:type="dxa"/>
                  <w:noWrap w:val="0"/>
                  <w:vAlign w:val="top"/>
                </w:tcPr>
                <w:p w14:paraId="445F8134">
                  <w:pPr>
                    <w:pStyle w:val="25"/>
                    <w:spacing w:line="280" w:lineRule="exact"/>
                    <w:rPr>
                      <w:rStyle w:val="13"/>
                      <w:rFonts w:hint="default" w:ascii="Times New Roman" w:hAnsi="Times New Roman" w:eastAsia="宋体" w:cs="Times New Roman"/>
                      <w:color w:val="auto"/>
                      <w:highlight w:val="none"/>
                    </w:rPr>
                  </w:pPr>
                </w:p>
              </w:tc>
              <w:tc>
                <w:tcPr>
                  <w:tcW w:w="2240" w:type="dxa"/>
                  <w:noWrap w:val="0"/>
                  <w:vAlign w:val="top"/>
                </w:tcPr>
                <w:p w14:paraId="3AECAA88">
                  <w:pPr>
                    <w:pStyle w:val="25"/>
                    <w:spacing w:line="280" w:lineRule="exact"/>
                    <w:rPr>
                      <w:rStyle w:val="13"/>
                      <w:rFonts w:hint="default" w:ascii="Times New Roman" w:hAnsi="Times New Roman" w:eastAsia="宋体" w:cs="Times New Roman"/>
                      <w:color w:val="auto"/>
                      <w:highlight w:val="none"/>
                    </w:rPr>
                  </w:pPr>
                </w:p>
              </w:tc>
              <w:tc>
                <w:tcPr>
                  <w:tcW w:w="1080" w:type="dxa"/>
                  <w:noWrap w:val="0"/>
                  <w:vAlign w:val="top"/>
                </w:tcPr>
                <w:p w14:paraId="11D140C2">
                  <w:pPr>
                    <w:pStyle w:val="25"/>
                    <w:spacing w:line="280" w:lineRule="exact"/>
                    <w:rPr>
                      <w:rStyle w:val="13"/>
                      <w:rFonts w:hint="default" w:ascii="Times New Roman" w:hAnsi="Times New Roman" w:eastAsia="宋体" w:cs="Times New Roman"/>
                      <w:color w:val="auto"/>
                      <w:highlight w:val="none"/>
                    </w:rPr>
                  </w:pPr>
                </w:p>
              </w:tc>
            </w:tr>
          </w:tbl>
          <w:p w14:paraId="084962EE">
            <w:pPr>
              <w:pStyle w:val="25"/>
              <w:wordWrap w:val="0"/>
              <w:spacing w:line="400" w:lineRule="exact"/>
              <w:ind w:right="420"/>
              <w:rPr>
                <w:rStyle w:val="13"/>
                <w:rFonts w:hint="default" w:ascii="Times New Roman" w:hAnsi="Times New Roman" w:eastAsia="宋体" w:cs="Times New Roman"/>
                <w:color w:val="auto"/>
                <w:highlight w:val="none"/>
              </w:rPr>
            </w:pPr>
          </w:p>
          <w:p w14:paraId="0EFEF572">
            <w:pPr>
              <w:pStyle w:val="25"/>
              <w:wordWrap w:val="0"/>
              <w:spacing w:line="400" w:lineRule="exact"/>
              <w:ind w:right="42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                                            承包人（章）             </w:t>
            </w:r>
          </w:p>
          <w:p w14:paraId="095CB6A9">
            <w:pPr>
              <w:pStyle w:val="25"/>
              <w:spacing w:line="400" w:lineRule="exact"/>
              <w:ind w:right="420" w:firstLine="435"/>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造价人员</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承包人代表</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日      期</w:t>
            </w:r>
            <w:r>
              <w:rPr>
                <w:rStyle w:val="13"/>
                <w:rFonts w:hint="default" w:ascii="Times New Roman" w:hAnsi="Times New Roman" w:eastAsia="宋体" w:cs="Times New Roman"/>
                <w:color w:val="auto"/>
                <w:highlight w:val="none"/>
                <w:u w:val="single"/>
              </w:rPr>
              <w:t xml:space="preserve">               </w:t>
            </w:r>
          </w:p>
        </w:tc>
      </w:tr>
      <w:tr w14:paraId="140B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11498F53">
            <w:pPr>
              <w:pStyle w:val="25"/>
              <w:spacing w:line="36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复核意见：</w:t>
            </w:r>
          </w:p>
          <w:p w14:paraId="270E1F92">
            <w:pPr>
              <w:pStyle w:val="25"/>
              <w:spacing w:line="360" w:lineRule="exact"/>
              <w:ind w:firstLine="312"/>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□与合同约定不相符，修改意见见附件。</w:t>
            </w:r>
          </w:p>
          <w:p w14:paraId="1FF8DBE5">
            <w:pPr>
              <w:pStyle w:val="25"/>
              <w:spacing w:line="360" w:lineRule="exact"/>
              <w:ind w:firstLine="312"/>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□与合同约定相符，具体金额由造价工程师复核。</w:t>
            </w:r>
          </w:p>
          <w:p w14:paraId="34F9C71A">
            <w:pPr>
              <w:pStyle w:val="25"/>
              <w:spacing w:line="360" w:lineRule="exact"/>
              <w:ind w:firstLine="435"/>
              <w:jc w:val="right"/>
              <w:rPr>
                <w:rStyle w:val="13"/>
                <w:rFonts w:hint="default" w:ascii="Times New Roman" w:hAnsi="Times New Roman" w:eastAsia="宋体" w:cs="Times New Roman"/>
                <w:color w:val="auto"/>
                <w:highlight w:val="none"/>
              </w:rPr>
            </w:pPr>
          </w:p>
          <w:p w14:paraId="273B993B">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监理工程师</w:t>
            </w:r>
            <w:r>
              <w:rPr>
                <w:rStyle w:val="13"/>
                <w:rFonts w:hint="default" w:ascii="Times New Roman" w:hAnsi="Times New Roman" w:eastAsia="宋体" w:cs="Times New Roman"/>
                <w:color w:val="auto"/>
                <w:highlight w:val="none"/>
                <w:u w:val="single"/>
              </w:rPr>
              <w:t xml:space="preserve">           </w:t>
            </w:r>
          </w:p>
          <w:p w14:paraId="7C4D2AB8">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日      期</w:t>
            </w:r>
            <w:r>
              <w:rPr>
                <w:rStyle w:val="13"/>
                <w:rFonts w:hint="default" w:ascii="Times New Roman" w:hAnsi="Times New Roman" w:eastAsia="宋体" w:cs="Times New Roman"/>
                <w:color w:val="auto"/>
                <w:highlight w:val="none"/>
                <w:u w:val="single"/>
              </w:rPr>
              <w:t xml:space="preserve">           </w:t>
            </w:r>
          </w:p>
        </w:tc>
        <w:tc>
          <w:tcPr>
            <w:tcW w:w="4552" w:type="dxa"/>
            <w:noWrap w:val="0"/>
            <w:vAlign w:val="top"/>
          </w:tcPr>
          <w:p w14:paraId="14C0E78E">
            <w:pPr>
              <w:pStyle w:val="25"/>
              <w:spacing w:line="36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复核意见：</w:t>
            </w:r>
          </w:p>
          <w:p w14:paraId="1E2444A5">
            <w:pPr>
              <w:pStyle w:val="25"/>
              <w:spacing w:line="360" w:lineRule="exact"/>
              <w:ind w:firstLine="435"/>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你方提出的支付申请经复核，应支付预付款金额为(大写)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元，（小写）</w:t>
            </w:r>
          </w:p>
          <w:p w14:paraId="39E5AFEC">
            <w:pPr>
              <w:pStyle w:val="25"/>
              <w:spacing w:line="36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元。</w:t>
            </w:r>
          </w:p>
          <w:p w14:paraId="01E800CF">
            <w:pPr>
              <w:pStyle w:val="25"/>
              <w:spacing w:line="360" w:lineRule="exact"/>
              <w:rPr>
                <w:rStyle w:val="13"/>
                <w:rFonts w:hint="default" w:ascii="Times New Roman" w:hAnsi="Times New Roman" w:eastAsia="宋体" w:cs="Times New Roman"/>
                <w:color w:val="auto"/>
                <w:highlight w:val="none"/>
                <w:u w:val="single"/>
              </w:rPr>
            </w:pPr>
          </w:p>
          <w:p w14:paraId="36453C7E">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造价工程师</w:t>
            </w:r>
            <w:r>
              <w:rPr>
                <w:rStyle w:val="13"/>
                <w:rFonts w:hint="default" w:ascii="Times New Roman" w:hAnsi="Times New Roman" w:eastAsia="宋体" w:cs="Times New Roman"/>
                <w:color w:val="auto"/>
                <w:highlight w:val="none"/>
                <w:u w:val="single"/>
              </w:rPr>
              <w:t xml:space="preserve">           </w:t>
            </w:r>
          </w:p>
          <w:p w14:paraId="7F4FAADC">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日      期</w:t>
            </w:r>
            <w:r>
              <w:rPr>
                <w:rStyle w:val="13"/>
                <w:rFonts w:hint="default" w:ascii="Times New Roman" w:hAnsi="Times New Roman" w:eastAsia="宋体" w:cs="Times New Roman"/>
                <w:color w:val="auto"/>
                <w:highlight w:val="none"/>
                <w:u w:val="single"/>
              </w:rPr>
              <w:t xml:space="preserve">           </w:t>
            </w:r>
          </w:p>
        </w:tc>
      </w:tr>
      <w:tr w14:paraId="08C7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0E2FE6D1">
            <w:pPr>
              <w:pStyle w:val="25"/>
              <w:spacing w:line="40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审核意见：</w:t>
            </w:r>
          </w:p>
          <w:p w14:paraId="346347D8">
            <w:pPr>
              <w:pStyle w:val="25"/>
              <w:spacing w:line="400" w:lineRule="exact"/>
              <w:ind w:firstLine="435"/>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□不同意。</w:t>
            </w:r>
          </w:p>
          <w:p w14:paraId="71104774">
            <w:pPr>
              <w:pStyle w:val="25"/>
              <w:spacing w:line="400" w:lineRule="exact"/>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□同意，支付时间为本表签发后的15天内。</w:t>
            </w:r>
          </w:p>
          <w:p w14:paraId="110AEDDD">
            <w:pPr>
              <w:pStyle w:val="25"/>
              <w:wordWrap w:val="0"/>
              <w:spacing w:line="400" w:lineRule="exact"/>
              <w:ind w:firstLine="420" w:firstLineChars="200"/>
              <w:jc w:val="righ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发包人（章）           </w:t>
            </w:r>
          </w:p>
          <w:p w14:paraId="2C022B60">
            <w:pPr>
              <w:pStyle w:val="25"/>
              <w:wordWrap w:val="0"/>
              <w:spacing w:line="400" w:lineRule="exact"/>
              <w:ind w:firstLine="420" w:firstLineChars="200"/>
              <w:jc w:val="right"/>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发包人代表</w:t>
            </w:r>
            <w:r>
              <w:rPr>
                <w:rStyle w:val="13"/>
                <w:rFonts w:hint="default" w:ascii="Times New Roman" w:hAnsi="Times New Roman" w:eastAsia="宋体" w:cs="Times New Roman"/>
                <w:color w:val="auto"/>
                <w:highlight w:val="none"/>
                <w:u w:val="single"/>
              </w:rPr>
              <w:t xml:space="preserve">             </w:t>
            </w:r>
          </w:p>
          <w:p w14:paraId="40059911">
            <w:pPr>
              <w:pStyle w:val="25"/>
              <w:wordWrap w:val="0"/>
              <w:spacing w:line="400" w:lineRule="exact"/>
              <w:ind w:firstLine="420" w:firstLineChars="200"/>
              <w:jc w:val="right"/>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日      期</w:t>
            </w:r>
            <w:r>
              <w:rPr>
                <w:rStyle w:val="13"/>
                <w:rFonts w:hint="default" w:ascii="Times New Roman" w:hAnsi="Times New Roman" w:eastAsia="宋体" w:cs="Times New Roman"/>
                <w:color w:val="auto"/>
                <w:highlight w:val="none"/>
                <w:u w:val="single"/>
              </w:rPr>
              <w:t xml:space="preserve">             </w:t>
            </w:r>
          </w:p>
        </w:tc>
      </w:tr>
    </w:tbl>
    <w:p w14:paraId="64873A7B">
      <w:pPr>
        <w:pStyle w:val="25"/>
        <w:spacing w:before="120" w:beforeLines="50"/>
        <w:ind w:firstLine="360" w:firstLineChars="200"/>
        <w:rPr>
          <w:rStyle w:val="13"/>
          <w:rFonts w:hint="default" w:ascii="Times New Roman" w:hAnsi="Times New Roman" w:eastAsia="宋体" w:cs="Times New Roman"/>
          <w:color w:val="auto"/>
          <w:sz w:val="18"/>
          <w:szCs w:val="18"/>
          <w:highlight w:val="none"/>
        </w:rPr>
      </w:pPr>
      <w:r>
        <w:rPr>
          <w:rStyle w:val="13"/>
          <w:rFonts w:hint="default" w:ascii="Times New Roman" w:hAnsi="Times New Roman" w:eastAsia="宋体" w:cs="Times New Roman"/>
          <w:color w:val="auto"/>
          <w:sz w:val="18"/>
          <w:szCs w:val="18"/>
          <w:highlight w:val="none"/>
        </w:rPr>
        <w:t xml:space="preserve">注：1.在选择栏中的“□”内作标识“√”。 </w:t>
      </w:r>
    </w:p>
    <w:p w14:paraId="51848701">
      <w:pPr>
        <w:pStyle w:val="25"/>
        <w:spacing w:before="120" w:beforeLines="50"/>
        <w:ind w:left="720" w:hanging="720" w:hangingChars="400"/>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18"/>
          <w:szCs w:val="18"/>
          <w:highlight w:val="none"/>
        </w:rPr>
        <w:t xml:space="preserve">        2.本表一式四份，由承包人填报，发包人、监理人、造价咨询人、承包人各存一份。</w:t>
      </w:r>
    </w:p>
    <w:p w14:paraId="747FE9E5">
      <w:pPr>
        <w:pStyle w:val="25"/>
        <w:spacing w:before="120" w:beforeLines="50"/>
        <w:ind w:left="1200" w:hanging="1200" w:hangingChars="400"/>
        <w:rPr>
          <w:rStyle w:val="13"/>
          <w:rFonts w:hint="default" w:ascii="Times New Roman" w:hAnsi="Times New Roman" w:eastAsia="宋体" w:cs="Times New Roman"/>
          <w:color w:val="auto"/>
          <w:sz w:val="30"/>
          <w:szCs w:val="30"/>
          <w:highlight w:val="none"/>
        </w:rPr>
      </w:pPr>
    </w:p>
    <w:p w14:paraId="26B22117">
      <w:pPr>
        <w:pStyle w:val="25"/>
        <w:spacing w:before="120" w:beforeLines="50"/>
        <w:ind w:left="1200" w:hanging="1200" w:hangingChars="400"/>
        <w:rPr>
          <w:rStyle w:val="13"/>
          <w:rFonts w:hint="default" w:ascii="Times New Roman" w:hAnsi="Times New Roman" w:eastAsia="宋体" w:cs="Times New Roman"/>
          <w:color w:val="auto"/>
          <w:sz w:val="30"/>
          <w:szCs w:val="30"/>
          <w:highlight w:val="none"/>
        </w:rPr>
      </w:pPr>
    </w:p>
    <w:p w14:paraId="2AF05182">
      <w:pPr>
        <w:pStyle w:val="25"/>
        <w:spacing w:before="120" w:beforeLines="50"/>
        <w:ind w:left="1200" w:hanging="1200" w:hangingChars="400"/>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附件11：</w:t>
      </w:r>
    </w:p>
    <w:p w14:paraId="52718968">
      <w:pPr>
        <w:pStyle w:val="25"/>
        <w:jc w:val="center"/>
        <w:rPr>
          <w:rStyle w:val="13"/>
          <w:rFonts w:hint="default" w:ascii="Times New Roman" w:hAnsi="Times New Roman" w:eastAsia="宋体" w:cs="Times New Roman"/>
          <w:b/>
          <w:color w:val="auto"/>
          <w:sz w:val="36"/>
          <w:szCs w:val="36"/>
          <w:highlight w:val="none"/>
        </w:rPr>
      </w:pPr>
      <w:r>
        <w:rPr>
          <w:rStyle w:val="13"/>
          <w:rFonts w:hint="default" w:ascii="Times New Roman" w:hAnsi="Times New Roman" w:eastAsia="宋体" w:cs="Times New Roman"/>
          <w:b/>
          <w:color w:val="auto"/>
          <w:sz w:val="36"/>
          <w:szCs w:val="36"/>
          <w:highlight w:val="none"/>
        </w:rPr>
        <w:t>进度款支付申请（核准）表</w:t>
      </w:r>
    </w:p>
    <w:p w14:paraId="493B74CB">
      <w:pPr>
        <w:pStyle w:val="25"/>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工程名称：                                             编号：</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094F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6CD1410B">
            <w:pPr>
              <w:pStyle w:val="25"/>
              <w:spacing w:line="480" w:lineRule="exact"/>
              <w:ind w:left="525" w:leftChars="149" w:hanging="212" w:hangingChars="101"/>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致：</w:t>
            </w:r>
            <w:r>
              <w:rPr>
                <w:rStyle w:val="13"/>
                <w:rFonts w:hint="default" w:ascii="Times New Roman" w:hAnsi="Times New Roman" w:eastAsia="宋体" w:cs="Times New Roman"/>
                <w:color w:val="auto"/>
                <w:highlight w:val="none"/>
                <w:u w:val="single"/>
              </w:rPr>
              <w:t xml:space="preserve">                                   （发包人全称）</w:t>
            </w:r>
          </w:p>
          <w:p w14:paraId="4B397D65">
            <w:pPr>
              <w:pStyle w:val="25"/>
              <w:spacing w:line="400" w:lineRule="exact"/>
              <w:ind w:left="-4" w:leftChars="-2" w:firstLine="315" w:firstLineChars="15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我方于</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至</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期间已完成了</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工作，根据施工合同的约定，现申请支付本期的合同款额为(大写)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元，(小写)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元，请予核准。</w:t>
            </w:r>
          </w:p>
          <w:tbl>
            <w:tblPr>
              <w:tblStyle w:val="12"/>
              <w:tblpPr w:leftFromText="180" w:rightFromText="180" w:vertAnchor="page" w:horzAnchor="margin" w:tblpY="130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3276"/>
              <w:gridCol w:w="1328"/>
              <w:gridCol w:w="1426"/>
              <w:gridCol w:w="1250"/>
              <w:gridCol w:w="919"/>
            </w:tblGrid>
            <w:tr w14:paraId="3901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09419B02">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序号</w:t>
                  </w:r>
                </w:p>
              </w:tc>
              <w:tc>
                <w:tcPr>
                  <w:tcW w:w="3340" w:type="dxa"/>
                  <w:noWrap w:val="0"/>
                  <w:vAlign w:val="center"/>
                </w:tcPr>
                <w:p w14:paraId="0957FCA8">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名      称</w:t>
                  </w:r>
                </w:p>
              </w:tc>
              <w:tc>
                <w:tcPr>
                  <w:tcW w:w="1340" w:type="dxa"/>
                  <w:noWrap w:val="0"/>
                  <w:vAlign w:val="center"/>
                </w:tcPr>
                <w:p w14:paraId="37626DF6">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实际金额（元）</w:t>
                  </w:r>
                </w:p>
              </w:tc>
              <w:tc>
                <w:tcPr>
                  <w:tcW w:w="1440" w:type="dxa"/>
                  <w:noWrap w:val="0"/>
                  <w:vAlign w:val="center"/>
                </w:tcPr>
                <w:p w14:paraId="2DC9B733">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申请金额（元）</w:t>
                  </w:r>
                </w:p>
              </w:tc>
              <w:tc>
                <w:tcPr>
                  <w:tcW w:w="1260" w:type="dxa"/>
                  <w:noWrap w:val="0"/>
                  <w:vAlign w:val="center"/>
                </w:tcPr>
                <w:p w14:paraId="0B206B94">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复核金额（元）</w:t>
                  </w:r>
                </w:p>
              </w:tc>
              <w:tc>
                <w:tcPr>
                  <w:tcW w:w="931" w:type="dxa"/>
                  <w:noWrap w:val="0"/>
                  <w:vAlign w:val="center"/>
                </w:tcPr>
                <w:p w14:paraId="154A0A44">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备注</w:t>
                  </w:r>
                </w:p>
              </w:tc>
            </w:tr>
            <w:tr w14:paraId="466B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0CA7641">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w:t>
                  </w:r>
                </w:p>
              </w:tc>
              <w:tc>
                <w:tcPr>
                  <w:tcW w:w="3340" w:type="dxa"/>
                  <w:noWrap w:val="0"/>
                  <w:vAlign w:val="top"/>
                </w:tcPr>
                <w:p w14:paraId="2302938E">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累计已完成的工程价款</w:t>
                  </w:r>
                </w:p>
              </w:tc>
              <w:tc>
                <w:tcPr>
                  <w:tcW w:w="1340" w:type="dxa"/>
                  <w:noWrap w:val="0"/>
                  <w:vAlign w:val="top"/>
                </w:tcPr>
                <w:p w14:paraId="05F76637">
                  <w:pPr>
                    <w:pStyle w:val="25"/>
                    <w:spacing w:line="280" w:lineRule="exact"/>
                    <w:rPr>
                      <w:rStyle w:val="13"/>
                      <w:rFonts w:hint="default" w:ascii="Times New Roman" w:hAnsi="Times New Roman" w:eastAsia="宋体" w:cs="Times New Roman"/>
                      <w:color w:val="auto"/>
                      <w:highlight w:val="none"/>
                    </w:rPr>
                  </w:pPr>
                </w:p>
              </w:tc>
              <w:tc>
                <w:tcPr>
                  <w:tcW w:w="1440" w:type="dxa"/>
                  <w:noWrap w:val="0"/>
                  <w:vAlign w:val="top"/>
                </w:tcPr>
                <w:p w14:paraId="4935D70C">
                  <w:pPr>
                    <w:pStyle w:val="25"/>
                    <w:spacing w:line="280" w:lineRule="exact"/>
                    <w:rPr>
                      <w:rStyle w:val="13"/>
                      <w:rFonts w:hint="default" w:ascii="Times New Roman" w:hAnsi="Times New Roman" w:eastAsia="宋体" w:cs="Times New Roman"/>
                      <w:color w:val="auto"/>
                      <w:highlight w:val="none"/>
                    </w:rPr>
                  </w:pPr>
                </w:p>
              </w:tc>
              <w:tc>
                <w:tcPr>
                  <w:tcW w:w="1260" w:type="dxa"/>
                  <w:noWrap w:val="0"/>
                  <w:vAlign w:val="top"/>
                </w:tcPr>
                <w:p w14:paraId="29FDFDD5">
                  <w:pPr>
                    <w:pStyle w:val="25"/>
                    <w:spacing w:line="280" w:lineRule="exact"/>
                    <w:rPr>
                      <w:rStyle w:val="13"/>
                      <w:rFonts w:hint="default" w:ascii="Times New Roman" w:hAnsi="Times New Roman" w:eastAsia="宋体" w:cs="Times New Roman"/>
                      <w:color w:val="auto"/>
                      <w:highlight w:val="none"/>
                    </w:rPr>
                  </w:pPr>
                </w:p>
              </w:tc>
              <w:tc>
                <w:tcPr>
                  <w:tcW w:w="931" w:type="dxa"/>
                  <w:noWrap w:val="0"/>
                  <w:vAlign w:val="top"/>
                </w:tcPr>
                <w:p w14:paraId="431C0EBF">
                  <w:pPr>
                    <w:pStyle w:val="25"/>
                    <w:spacing w:line="280" w:lineRule="exact"/>
                    <w:rPr>
                      <w:rStyle w:val="13"/>
                      <w:rFonts w:hint="default" w:ascii="Times New Roman" w:hAnsi="Times New Roman" w:eastAsia="宋体" w:cs="Times New Roman"/>
                      <w:color w:val="auto"/>
                      <w:highlight w:val="none"/>
                    </w:rPr>
                  </w:pPr>
                </w:p>
              </w:tc>
            </w:tr>
            <w:tr w14:paraId="4C90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67B71AA">
                  <w:pPr>
                    <w:pStyle w:val="25"/>
                    <w:spacing w:line="280" w:lineRule="exact"/>
                    <w:jc w:val="center"/>
                    <w:rPr>
                      <w:rStyle w:val="13"/>
                      <w:rFonts w:hint="default" w:ascii="Times New Roman" w:hAnsi="Times New Roman" w:eastAsia="宋体" w:cs="Times New Roman"/>
                      <w:color w:val="auto"/>
                      <w:highlight w:val="none"/>
                    </w:rPr>
                  </w:pPr>
                </w:p>
              </w:tc>
              <w:tc>
                <w:tcPr>
                  <w:tcW w:w="3340" w:type="dxa"/>
                  <w:noWrap w:val="0"/>
                  <w:vAlign w:val="top"/>
                </w:tcPr>
                <w:p w14:paraId="7541BBE5">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其中：人工费</w:t>
                  </w:r>
                </w:p>
              </w:tc>
              <w:tc>
                <w:tcPr>
                  <w:tcW w:w="1340" w:type="dxa"/>
                  <w:noWrap w:val="0"/>
                  <w:vAlign w:val="top"/>
                </w:tcPr>
                <w:p w14:paraId="4187E002">
                  <w:pPr>
                    <w:pStyle w:val="25"/>
                    <w:spacing w:line="280" w:lineRule="exact"/>
                    <w:rPr>
                      <w:rStyle w:val="13"/>
                      <w:rFonts w:hint="default" w:ascii="Times New Roman" w:hAnsi="Times New Roman" w:eastAsia="宋体" w:cs="Times New Roman"/>
                      <w:color w:val="auto"/>
                      <w:highlight w:val="none"/>
                    </w:rPr>
                  </w:pPr>
                </w:p>
              </w:tc>
              <w:tc>
                <w:tcPr>
                  <w:tcW w:w="1440" w:type="dxa"/>
                  <w:noWrap w:val="0"/>
                  <w:vAlign w:val="top"/>
                </w:tcPr>
                <w:p w14:paraId="76DB7130">
                  <w:pPr>
                    <w:pStyle w:val="25"/>
                    <w:spacing w:line="280" w:lineRule="exact"/>
                    <w:rPr>
                      <w:rStyle w:val="13"/>
                      <w:rFonts w:hint="default" w:ascii="Times New Roman" w:hAnsi="Times New Roman" w:eastAsia="宋体" w:cs="Times New Roman"/>
                      <w:color w:val="auto"/>
                      <w:highlight w:val="none"/>
                    </w:rPr>
                  </w:pPr>
                </w:p>
              </w:tc>
              <w:tc>
                <w:tcPr>
                  <w:tcW w:w="1260" w:type="dxa"/>
                  <w:noWrap w:val="0"/>
                  <w:vAlign w:val="top"/>
                </w:tcPr>
                <w:p w14:paraId="0F94802F">
                  <w:pPr>
                    <w:pStyle w:val="25"/>
                    <w:spacing w:line="280" w:lineRule="exact"/>
                    <w:rPr>
                      <w:rStyle w:val="13"/>
                      <w:rFonts w:hint="default" w:ascii="Times New Roman" w:hAnsi="Times New Roman" w:eastAsia="宋体" w:cs="Times New Roman"/>
                      <w:color w:val="auto"/>
                      <w:highlight w:val="none"/>
                    </w:rPr>
                  </w:pPr>
                </w:p>
              </w:tc>
              <w:tc>
                <w:tcPr>
                  <w:tcW w:w="931" w:type="dxa"/>
                  <w:noWrap w:val="0"/>
                  <w:vAlign w:val="top"/>
                </w:tcPr>
                <w:p w14:paraId="732FF5CD">
                  <w:pPr>
                    <w:pStyle w:val="25"/>
                    <w:spacing w:line="280" w:lineRule="exact"/>
                    <w:rPr>
                      <w:rStyle w:val="13"/>
                      <w:rFonts w:hint="default" w:ascii="Times New Roman" w:hAnsi="Times New Roman" w:eastAsia="宋体" w:cs="Times New Roman"/>
                      <w:color w:val="auto"/>
                      <w:highlight w:val="none"/>
                    </w:rPr>
                  </w:pPr>
                </w:p>
              </w:tc>
            </w:tr>
            <w:tr w14:paraId="2477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7FC6C1F">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2</w:t>
                  </w:r>
                </w:p>
              </w:tc>
              <w:tc>
                <w:tcPr>
                  <w:tcW w:w="3340" w:type="dxa"/>
                  <w:noWrap w:val="0"/>
                  <w:vAlign w:val="top"/>
                </w:tcPr>
                <w:p w14:paraId="18ED24B9">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累计已实际支付的工程价款</w:t>
                  </w:r>
                </w:p>
              </w:tc>
              <w:tc>
                <w:tcPr>
                  <w:tcW w:w="1340" w:type="dxa"/>
                  <w:noWrap w:val="0"/>
                  <w:vAlign w:val="top"/>
                </w:tcPr>
                <w:p w14:paraId="3D24EE54">
                  <w:pPr>
                    <w:pStyle w:val="25"/>
                    <w:spacing w:line="280" w:lineRule="exact"/>
                    <w:rPr>
                      <w:rStyle w:val="13"/>
                      <w:rFonts w:hint="default" w:ascii="Times New Roman" w:hAnsi="Times New Roman" w:eastAsia="宋体" w:cs="Times New Roman"/>
                      <w:color w:val="auto"/>
                      <w:highlight w:val="none"/>
                    </w:rPr>
                  </w:pPr>
                </w:p>
              </w:tc>
              <w:tc>
                <w:tcPr>
                  <w:tcW w:w="1440" w:type="dxa"/>
                  <w:noWrap w:val="0"/>
                  <w:vAlign w:val="top"/>
                </w:tcPr>
                <w:p w14:paraId="789F1CEA">
                  <w:pPr>
                    <w:pStyle w:val="25"/>
                    <w:spacing w:line="280" w:lineRule="exact"/>
                    <w:rPr>
                      <w:rStyle w:val="13"/>
                      <w:rFonts w:hint="default" w:ascii="Times New Roman" w:hAnsi="Times New Roman" w:eastAsia="宋体" w:cs="Times New Roman"/>
                      <w:color w:val="auto"/>
                      <w:highlight w:val="none"/>
                    </w:rPr>
                  </w:pPr>
                </w:p>
              </w:tc>
              <w:tc>
                <w:tcPr>
                  <w:tcW w:w="1260" w:type="dxa"/>
                  <w:noWrap w:val="0"/>
                  <w:vAlign w:val="top"/>
                </w:tcPr>
                <w:p w14:paraId="00615749">
                  <w:pPr>
                    <w:pStyle w:val="25"/>
                    <w:spacing w:line="280" w:lineRule="exact"/>
                    <w:rPr>
                      <w:rStyle w:val="13"/>
                      <w:rFonts w:hint="default" w:ascii="Times New Roman" w:hAnsi="Times New Roman" w:eastAsia="宋体" w:cs="Times New Roman"/>
                      <w:color w:val="auto"/>
                      <w:highlight w:val="none"/>
                    </w:rPr>
                  </w:pPr>
                </w:p>
              </w:tc>
              <w:tc>
                <w:tcPr>
                  <w:tcW w:w="931" w:type="dxa"/>
                  <w:noWrap w:val="0"/>
                  <w:vAlign w:val="top"/>
                </w:tcPr>
                <w:p w14:paraId="27C84E4F">
                  <w:pPr>
                    <w:pStyle w:val="25"/>
                    <w:spacing w:line="280" w:lineRule="exact"/>
                    <w:rPr>
                      <w:rStyle w:val="13"/>
                      <w:rFonts w:hint="default" w:ascii="Times New Roman" w:hAnsi="Times New Roman" w:eastAsia="宋体" w:cs="Times New Roman"/>
                      <w:color w:val="auto"/>
                      <w:highlight w:val="none"/>
                    </w:rPr>
                  </w:pPr>
                </w:p>
              </w:tc>
            </w:tr>
            <w:tr w14:paraId="3AE6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D651AEC">
                  <w:pPr>
                    <w:pStyle w:val="25"/>
                    <w:spacing w:line="280" w:lineRule="exact"/>
                    <w:jc w:val="center"/>
                    <w:rPr>
                      <w:rStyle w:val="13"/>
                      <w:rFonts w:hint="default" w:ascii="Times New Roman" w:hAnsi="Times New Roman" w:eastAsia="宋体" w:cs="Times New Roman"/>
                      <w:color w:val="auto"/>
                      <w:highlight w:val="none"/>
                    </w:rPr>
                  </w:pPr>
                </w:p>
              </w:tc>
              <w:tc>
                <w:tcPr>
                  <w:tcW w:w="3340" w:type="dxa"/>
                  <w:noWrap w:val="0"/>
                  <w:vAlign w:val="top"/>
                </w:tcPr>
                <w:p w14:paraId="09E2EA8C">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其中：人工费</w:t>
                  </w:r>
                </w:p>
              </w:tc>
              <w:tc>
                <w:tcPr>
                  <w:tcW w:w="1340" w:type="dxa"/>
                  <w:noWrap w:val="0"/>
                  <w:vAlign w:val="top"/>
                </w:tcPr>
                <w:p w14:paraId="725A904F">
                  <w:pPr>
                    <w:pStyle w:val="25"/>
                    <w:spacing w:line="280" w:lineRule="exact"/>
                    <w:rPr>
                      <w:rStyle w:val="13"/>
                      <w:rFonts w:hint="default" w:ascii="Times New Roman" w:hAnsi="Times New Roman" w:eastAsia="宋体" w:cs="Times New Roman"/>
                      <w:color w:val="auto"/>
                      <w:highlight w:val="none"/>
                    </w:rPr>
                  </w:pPr>
                </w:p>
              </w:tc>
              <w:tc>
                <w:tcPr>
                  <w:tcW w:w="1440" w:type="dxa"/>
                  <w:noWrap w:val="0"/>
                  <w:vAlign w:val="top"/>
                </w:tcPr>
                <w:p w14:paraId="485BBDEF">
                  <w:pPr>
                    <w:pStyle w:val="25"/>
                    <w:spacing w:line="280" w:lineRule="exact"/>
                    <w:rPr>
                      <w:rStyle w:val="13"/>
                      <w:rFonts w:hint="default" w:ascii="Times New Roman" w:hAnsi="Times New Roman" w:eastAsia="宋体" w:cs="Times New Roman"/>
                      <w:color w:val="auto"/>
                      <w:highlight w:val="none"/>
                    </w:rPr>
                  </w:pPr>
                </w:p>
              </w:tc>
              <w:tc>
                <w:tcPr>
                  <w:tcW w:w="1260" w:type="dxa"/>
                  <w:noWrap w:val="0"/>
                  <w:vAlign w:val="top"/>
                </w:tcPr>
                <w:p w14:paraId="423F82E6">
                  <w:pPr>
                    <w:pStyle w:val="25"/>
                    <w:spacing w:line="280" w:lineRule="exact"/>
                    <w:rPr>
                      <w:rStyle w:val="13"/>
                      <w:rFonts w:hint="default" w:ascii="Times New Roman" w:hAnsi="Times New Roman" w:eastAsia="宋体" w:cs="Times New Roman"/>
                      <w:color w:val="auto"/>
                      <w:highlight w:val="none"/>
                    </w:rPr>
                  </w:pPr>
                </w:p>
              </w:tc>
              <w:tc>
                <w:tcPr>
                  <w:tcW w:w="931" w:type="dxa"/>
                  <w:noWrap w:val="0"/>
                  <w:vAlign w:val="top"/>
                </w:tcPr>
                <w:p w14:paraId="34E3067A">
                  <w:pPr>
                    <w:pStyle w:val="25"/>
                    <w:spacing w:line="280" w:lineRule="exact"/>
                    <w:rPr>
                      <w:rStyle w:val="13"/>
                      <w:rFonts w:hint="default" w:ascii="Times New Roman" w:hAnsi="Times New Roman" w:eastAsia="宋体" w:cs="Times New Roman"/>
                      <w:color w:val="auto"/>
                      <w:highlight w:val="none"/>
                    </w:rPr>
                  </w:pPr>
                </w:p>
              </w:tc>
            </w:tr>
            <w:tr w14:paraId="4680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F78924B">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3</w:t>
                  </w:r>
                </w:p>
              </w:tc>
              <w:tc>
                <w:tcPr>
                  <w:tcW w:w="3340" w:type="dxa"/>
                  <w:noWrap w:val="0"/>
                  <w:vAlign w:val="top"/>
                </w:tcPr>
                <w:p w14:paraId="31C14657">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本周期已完成的工程价款</w:t>
                  </w:r>
                </w:p>
              </w:tc>
              <w:tc>
                <w:tcPr>
                  <w:tcW w:w="1340" w:type="dxa"/>
                  <w:noWrap w:val="0"/>
                  <w:vAlign w:val="top"/>
                </w:tcPr>
                <w:p w14:paraId="75BD40A1">
                  <w:pPr>
                    <w:pStyle w:val="25"/>
                    <w:spacing w:line="280" w:lineRule="exact"/>
                    <w:rPr>
                      <w:rStyle w:val="13"/>
                      <w:rFonts w:hint="default" w:ascii="Times New Roman" w:hAnsi="Times New Roman" w:eastAsia="宋体" w:cs="Times New Roman"/>
                      <w:color w:val="auto"/>
                      <w:highlight w:val="none"/>
                    </w:rPr>
                  </w:pPr>
                </w:p>
              </w:tc>
              <w:tc>
                <w:tcPr>
                  <w:tcW w:w="1440" w:type="dxa"/>
                  <w:noWrap w:val="0"/>
                  <w:vAlign w:val="top"/>
                </w:tcPr>
                <w:p w14:paraId="1571D332">
                  <w:pPr>
                    <w:pStyle w:val="25"/>
                    <w:spacing w:line="280" w:lineRule="exact"/>
                    <w:rPr>
                      <w:rStyle w:val="13"/>
                      <w:rFonts w:hint="default" w:ascii="Times New Roman" w:hAnsi="Times New Roman" w:eastAsia="宋体" w:cs="Times New Roman"/>
                      <w:color w:val="auto"/>
                      <w:highlight w:val="none"/>
                    </w:rPr>
                  </w:pPr>
                </w:p>
              </w:tc>
              <w:tc>
                <w:tcPr>
                  <w:tcW w:w="1260" w:type="dxa"/>
                  <w:noWrap w:val="0"/>
                  <w:vAlign w:val="top"/>
                </w:tcPr>
                <w:p w14:paraId="163A5B1C">
                  <w:pPr>
                    <w:pStyle w:val="25"/>
                    <w:spacing w:line="280" w:lineRule="exact"/>
                    <w:rPr>
                      <w:rStyle w:val="13"/>
                      <w:rFonts w:hint="default" w:ascii="Times New Roman" w:hAnsi="Times New Roman" w:eastAsia="宋体" w:cs="Times New Roman"/>
                      <w:color w:val="auto"/>
                      <w:highlight w:val="none"/>
                    </w:rPr>
                  </w:pPr>
                </w:p>
              </w:tc>
              <w:tc>
                <w:tcPr>
                  <w:tcW w:w="931" w:type="dxa"/>
                  <w:noWrap w:val="0"/>
                  <w:vAlign w:val="top"/>
                </w:tcPr>
                <w:p w14:paraId="120B4696">
                  <w:pPr>
                    <w:pStyle w:val="25"/>
                    <w:spacing w:line="280" w:lineRule="exact"/>
                    <w:rPr>
                      <w:rStyle w:val="13"/>
                      <w:rFonts w:hint="default" w:ascii="Times New Roman" w:hAnsi="Times New Roman" w:eastAsia="宋体" w:cs="Times New Roman"/>
                      <w:color w:val="auto"/>
                      <w:highlight w:val="none"/>
                    </w:rPr>
                  </w:pPr>
                </w:p>
              </w:tc>
            </w:tr>
            <w:tr w14:paraId="0785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EA6AACC">
                  <w:pPr>
                    <w:pStyle w:val="25"/>
                    <w:spacing w:line="280" w:lineRule="exact"/>
                    <w:jc w:val="center"/>
                    <w:rPr>
                      <w:rStyle w:val="13"/>
                      <w:rFonts w:hint="default" w:ascii="Times New Roman" w:hAnsi="Times New Roman" w:eastAsia="宋体" w:cs="Times New Roman"/>
                      <w:color w:val="auto"/>
                      <w:highlight w:val="none"/>
                    </w:rPr>
                  </w:pPr>
                </w:p>
              </w:tc>
              <w:tc>
                <w:tcPr>
                  <w:tcW w:w="3340" w:type="dxa"/>
                  <w:noWrap w:val="0"/>
                  <w:vAlign w:val="top"/>
                </w:tcPr>
                <w:p w14:paraId="68E89C79">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其中：人工费</w:t>
                  </w:r>
                </w:p>
              </w:tc>
              <w:tc>
                <w:tcPr>
                  <w:tcW w:w="1340" w:type="dxa"/>
                  <w:noWrap w:val="0"/>
                  <w:vAlign w:val="top"/>
                </w:tcPr>
                <w:p w14:paraId="22CE6880">
                  <w:pPr>
                    <w:pStyle w:val="25"/>
                    <w:spacing w:line="280" w:lineRule="exact"/>
                    <w:rPr>
                      <w:rStyle w:val="13"/>
                      <w:rFonts w:hint="default" w:ascii="Times New Roman" w:hAnsi="Times New Roman" w:eastAsia="宋体" w:cs="Times New Roman"/>
                      <w:color w:val="auto"/>
                      <w:highlight w:val="none"/>
                    </w:rPr>
                  </w:pPr>
                </w:p>
              </w:tc>
              <w:tc>
                <w:tcPr>
                  <w:tcW w:w="1440" w:type="dxa"/>
                  <w:noWrap w:val="0"/>
                  <w:vAlign w:val="top"/>
                </w:tcPr>
                <w:p w14:paraId="3C6D4AA9">
                  <w:pPr>
                    <w:pStyle w:val="25"/>
                    <w:spacing w:line="280" w:lineRule="exact"/>
                    <w:rPr>
                      <w:rStyle w:val="13"/>
                      <w:rFonts w:hint="default" w:ascii="Times New Roman" w:hAnsi="Times New Roman" w:eastAsia="宋体" w:cs="Times New Roman"/>
                      <w:color w:val="auto"/>
                      <w:highlight w:val="none"/>
                    </w:rPr>
                  </w:pPr>
                </w:p>
              </w:tc>
              <w:tc>
                <w:tcPr>
                  <w:tcW w:w="1260" w:type="dxa"/>
                  <w:noWrap w:val="0"/>
                  <w:vAlign w:val="top"/>
                </w:tcPr>
                <w:p w14:paraId="28315CD0">
                  <w:pPr>
                    <w:pStyle w:val="25"/>
                    <w:spacing w:line="280" w:lineRule="exact"/>
                    <w:rPr>
                      <w:rStyle w:val="13"/>
                      <w:rFonts w:hint="default" w:ascii="Times New Roman" w:hAnsi="Times New Roman" w:eastAsia="宋体" w:cs="Times New Roman"/>
                      <w:color w:val="auto"/>
                      <w:highlight w:val="none"/>
                    </w:rPr>
                  </w:pPr>
                </w:p>
              </w:tc>
              <w:tc>
                <w:tcPr>
                  <w:tcW w:w="931" w:type="dxa"/>
                  <w:noWrap w:val="0"/>
                  <w:vAlign w:val="top"/>
                </w:tcPr>
                <w:p w14:paraId="1D0994A2">
                  <w:pPr>
                    <w:pStyle w:val="25"/>
                    <w:spacing w:line="280" w:lineRule="exact"/>
                    <w:rPr>
                      <w:rStyle w:val="13"/>
                      <w:rFonts w:hint="default" w:ascii="Times New Roman" w:hAnsi="Times New Roman" w:eastAsia="宋体" w:cs="Times New Roman"/>
                      <w:color w:val="auto"/>
                      <w:highlight w:val="none"/>
                    </w:rPr>
                  </w:pPr>
                </w:p>
              </w:tc>
            </w:tr>
            <w:tr w14:paraId="0F8C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47E526">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4</w:t>
                  </w:r>
                </w:p>
              </w:tc>
              <w:tc>
                <w:tcPr>
                  <w:tcW w:w="3340" w:type="dxa"/>
                  <w:noWrap w:val="0"/>
                  <w:vAlign w:val="top"/>
                </w:tcPr>
                <w:p w14:paraId="65995B59">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本周期应扣减的金额</w:t>
                  </w:r>
                </w:p>
              </w:tc>
              <w:tc>
                <w:tcPr>
                  <w:tcW w:w="1340" w:type="dxa"/>
                  <w:noWrap w:val="0"/>
                  <w:vAlign w:val="top"/>
                </w:tcPr>
                <w:p w14:paraId="13DF220F">
                  <w:pPr>
                    <w:pStyle w:val="25"/>
                    <w:spacing w:line="280" w:lineRule="exact"/>
                    <w:rPr>
                      <w:rStyle w:val="13"/>
                      <w:rFonts w:hint="default" w:ascii="Times New Roman" w:hAnsi="Times New Roman" w:eastAsia="宋体" w:cs="Times New Roman"/>
                      <w:color w:val="auto"/>
                      <w:highlight w:val="none"/>
                    </w:rPr>
                  </w:pPr>
                </w:p>
              </w:tc>
              <w:tc>
                <w:tcPr>
                  <w:tcW w:w="1440" w:type="dxa"/>
                  <w:noWrap w:val="0"/>
                  <w:vAlign w:val="top"/>
                </w:tcPr>
                <w:p w14:paraId="78EC09B7">
                  <w:pPr>
                    <w:pStyle w:val="25"/>
                    <w:spacing w:line="280" w:lineRule="exact"/>
                    <w:rPr>
                      <w:rStyle w:val="13"/>
                      <w:rFonts w:hint="default" w:ascii="Times New Roman" w:hAnsi="Times New Roman" w:eastAsia="宋体" w:cs="Times New Roman"/>
                      <w:color w:val="auto"/>
                      <w:highlight w:val="none"/>
                    </w:rPr>
                  </w:pPr>
                </w:p>
              </w:tc>
              <w:tc>
                <w:tcPr>
                  <w:tcW w:w="1260" w:type="dxa"/>
                  <w:noWrap w:val="0"/>
                  <w:vAlign w:val="top"/>
                </w:tcPr>
                <w:p w14:paraId="07DDB485">
                  <w:pPr>
                    <w:pStyle w:val="25"/>
                    <w:spacing w:line="280" w:lineRule="exact"/>
                    <w:rPr>
                      <w:rStyle w:val="13"/>
                      <w:rFonts w:hint="default" w:ascii="Times New Roman" w:hAnsi="Times New Roman" w:eastAsia="宋体" w:cs="Times New Roman"/>
                      <w:color w:val="auto"/>
                      <w:highlight w:val="none"/>
                    </w:rPr>
                  </w:pPr>
                </w:p>
              </w:tc>
              <w:tc>
                <w:tcPr>
                  <w:tcW w:w="931" w:type="dxa"/>
                  <w:noWrap w:val="0"/>
                  <w:vAlign w:val="top"/>
                </w:tcPr>
                <w:p w14:paraId="43A6EAF4">
                  <w:pPr>
                    <w:pStyle w:val="25"/>
                    <w:spacing w:line="280" w:lineRule="exact"/>
                    <w:rPr>
                      <w:rStyle w:val="13"/>
                      <w:rFonts w:hint="default" w:ascii="Times New Roman" w:hAnsi="Times New Roman" w:eastAsia="宋体" w:cs="Times New Roman"/>
                      <w:color w:val="auto"/>
                      <w:highlight w:val="none"/>
                    </w:rPr>
                  </w:pPr>
                </w:p>
              </w:tc>
            </w:tr>
            <w:tr w14:paraId="678F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430E27">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4.1</w:t>
                  </w:r>
                </w:p>
              </w:tc>
              <w:tc>
                <w:tcPr>
                  <w:tcW w:w="3340" w:type="dxa"/>
                  <w:noWrap w:val="0"/>
                  <w:vAlign w:val="top"/>
                </w:tcPr>
                <w:p w14:paraId="0C6CD0F5">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本周期实际应抵扣的预付款</w:t>
                  </w:r>
                </w:p>
              </w:tc>
              <w:tc>
                <w:tcPr>
                  <w:tcW w:w="1340" w:type="dxa"/>
                  <w:noWrap w:val="0"/>
                  <w:vAlign w:val="top"/>
                </w:tcPr>
                <w:p w14:paraId="7B4ECB1E">
                  <w:pPr>
                    <w:pStyle w:val="25"/>
                    <w:spacing w:line="280" w:lineRule="exact"/>
                    <w:rPr>
                      <w:rStyle w:val="13"/>
                      <w:rFonts w:hint="default" w:ascii="Times New Roman" w:hAnsi="Times New Roman" w:eastAsia="宋体" w:cs="Times New Roman"/>
                      <w:color w:val="auto"/>
                      <w:highlight w:val="none"/>
                    </w:rPr>
                  </w:pPr>
                </w:p>
              </w:tc>
              <w:tc>
                <w:tcPr>
                  <w:tcW w:w="1440" w:type="dxa"/>
                  <w:noWrap w:val="0"/>
                  <w:vAlign w:val="top"/>
                </w:tcPr>
                <w:p w14:paraId="38238E40">
                  <w:pPr>
                    <w:pStyle w:val="25"/>
                    <w:spacing w:line="280" w:lineRule="exact"/>
                    <w:rPr>
                      <w:rStyle w:val="13"/>
                      <w:rFonts w:hint="default" w:ascii="Times New Roman" w:hAnsi="Times New Roman" w:eastAsia="宋体" w:cs="Times New Roman"/>
                      <w:color w:val="auto"/>
                      <w:highlight w:val="none"/>
                    </w:rPr>
                  </w:pPr>
                </w:p>
              </w:tc>
              <w:tc>
                <w:tcPr>
                  <w:tcW w:w="1260" w:type="dxa"/>
                  <w:noWrap w:val="0"/>
                  <w:vAlign w:val="top"/>
                </w:tcPr>
                <w:p w14:paraId="40DDF1BD">
                  <w:pPr>
                    <w:pStyle w:val="25"/>
                    <w:spacing w:line="280" w:lineRule="exact"/>
                    <w:rPr>
                      <w:rStyle w:val="13"/>
                      <w:rFonts w:hint="default" w:ascii="Times New Roman" w:hAnsi="Times New Roman" w:eastAsia="宋体" w:cs="Times New Roman"/>
                      <w:color w:val="auto"/>
                      <w:highlight w:val="none"/>
                    </w:rPr>
                  </w:pPr>
                </w:p>
              </w:tc>
              <w:tc>
                <w:tcPr>
                  <w:tcW w:w="931" w:type="dxa"/>
                  <w:noWrap w:val="0"/>
                  <w:vAlign w:val="top"/>
                </w:tcPr>
                <w:p w14:paraId="388E3238">
                  <w:pPr>
                    <w:pStyle w:val="25"/>
                    <w:spacing w:line="280" w:lineRule="exact"/>
                    <w:rPr>
                      <w:rStyle w:val="13"/>
                      <w:rFonts w:hint="default" w:ascii="Times New Roman" w:hAnsi="Times New Roman" w:eastAsia="宋体" w:cs="Times New Roman"/>
                      <w:color w:val="auto"/>
                      <w:highlight w:val="none"/>
                    </w:rPr>
                  </w:pPr>
                </w:p>
              </w:tc>
            </w:tr>
            <w:tr w14:paraId="2EB6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F4CE66F">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4.2</w:t>
                  </w:r>
                </w:p>
              </w:tc>
              <w:tc>
                <w:tcPr>
                  <w:tcW w:w="3340" w:type="dxa"/>
                  <w:noWrap w:val="0"/>
                  <w:vAlign w:val="top"/>
                </w:tcPr>
                <w:p w14:paraId="79169E35">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本周期应扣减的金额</w:t>
                  </w:r>
                </w:p>
              </w:tc>
              <w:tc>
                <w:tcPr>
                  <w:tcW w:w="1340" w:type="dxa"/>
                  <w:noWrap w:val="0"/>
                  <w:vAlign w:val="top"/>
                </w:tcPr>
                <w:p w14:paraId="6DF2BD8F">
                  <w:pPr>
                    <w:pStyle w:val="25"/>
                    <w:spacing w:line="280" w:lineRule="exact"/>
                    <w:rPr>
                      <w:rStyle w:val="13"/>
                      <w:rFonts w:hint="default" w:ascii="Times New Roman" w:hAnsi="Times New Roman" w:eastAsia="宋体" w:cs="Times New Roman"/>
                      <w:color w:val="auto"/>
                      <w:highlight w:val="none"/>
                    </w:rPr>
                  </w:pPr>
                </w:p>
              </w:tc>
              <w:tc>
                <w:tcPr>
                  <w:tcW w:w="1440" w:type="dxa"/>
                  <w:noWrap w:val="0"/>
                  <w:vAlign w:val="top"/>
                </w:tcPr>
                <w:p w14:paraId="6D018AA7">
                  <w:pPr>
                    <w:pStyle w:val="25"/>
                    <w:spacing w:line="280" w:lineRule="exact"/>
                    <w:rPr>
                      <w:rStyle w:val="13"/>
                      <w:rFonts w:hint="default" w:ascii="Times New Roman" w:hAnsi="Times New Roman" w:eastAsia="宋体" w:cs="Times New Roman"/>
                      <w:color w:val="auto"/>
                      <w:highlight w:val="none"/>
                    </w:rPr>
                  </w:pPr>
                </w:p>
              </w:tc>
              <w:tc>
                <w:tcPr>
                  <w:tcW w:w="1260" w:type="dxa"/>
                  <w:noWrap w:val="0"/>
                  <w:vAlign w:val="top"/>
                </w:tcPr>
                <w:p w14:paraId="474C2209">
                  <w:pPr>
                    <w:pStyle w:val="25"/>
                    <w:spacing w:line="280" w:lineRule="exact"/>
                    <w:rPr>
                      <w:rStyle w:val="13"/>
                      <w:rFonts w:hint="default" w:ascii="Times New Roman" w:hAnsi="Times New Roman" w:eastAsia="宋体" w:cs="Times New Roman"/>
                      <w:color w:val="auto"/>
                      <w:highlight w:val="none"/>
                    </w:rPr>
                  </w:pPr>
                </w:p>
              </w:tc>
              <w:tc>
                <w:tcPr>
                  <w:tcW w:w="931" w:type="dxa"/>
                  <w:noWrap w:val="0"/>
                  <w:vAlign w:val="top"/>
                </w:tcPr>
                <w:p w14:paraId="05CEDD20">
                  <w:pPr>
                    <w:pStyle w:val="25"/>
                    <w:spacing w:line="280" w:lineRule="exact"/>
                    <w:rPr>
                      <w:rStyle w:val="13"/>
                      <w:rFonts w:hint="default" w:ascii="Times New Roman" w:hAnsi="Times New Roman" w:eastAsia="宋体" w:cs="Times New Roman"/>
                      <w:color w:val="auto"/>
                      <w:highlight w:val="none"/>
                    </w:rPr>
                  </w:pPr>
                </w:p>
              </w:tc>
            </w:tr>
            <w:tr w14:paraId="420F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C23902C">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5</w:t>
                  </w:r>
                </w:p>
              </w:tc>
              <w:tc>
                <w:tcPr>
                  <w:tcW w:w="3340" w:type="dxa"/>
                  <w:noWrap w:val="0"/>
                  <w:vAlign w:val="top"/>
                </w:tcPr>
                <w:p w14:paraId="2577B0E1">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本周期应支付的合同价款</w:t>
                  </w:r>
                </w:p>
              </w:tc>
              <w:tc>
                <w:tcPr>
                  <w:tcW w:w="1340" w:type="dxa"/>
                  <w:noWrap w:val="0"/>
                  <w:vAlign w:val="top"/>
                </w:tcPr>
                <w:p w14:paraId="7190D0CB">
                  <w:pPr>
                    <w:pStyle w:val="25"/>
                    <w:spacing w:line="280" w:lineRule="exact"/>
                    <w:rPr>
                      <w:rStyle w:val="13"/>
                      <w:rFonts w:hint="default" w:ascii="Times New Roman" w:hAnsi="Times New Roman" w:eastAsia="宋体" w:cs="Times New Roman"/>
                      <w:color w:val="auto"/>
                      <w:highlight w:val="none"/>
                    </w:rPr>
                  </w:pPr>
                </w:p>
              </w:tc>
              <w:tc>
                <w:tcPr>
                  <w:tcW w:w="1440" w:type="dxa"/>
                  <w:noWrap w:val="0"/>
                  <w:vAlign w:val="top"/>
                </w:tcPr>
                <w:p w14:paraId="62AF42D5">
                  <w:pPr>
                    <w:pStyle w:val="25"/>
                    <w:spacing w:line="280" w:lineRule="exact"/>
                    <w:rPr>
                      <w:rStyle w:val="13"/>
                      <w:rFonts w:hint="default" w:ascii="Times New Roman" w:hAnsi="Times New Roman" w:eastAsia="宋体" w:cs="Times New Roman"/>
                      <w:color w:val="auto"/>
                      <w:highlight w:val="none"/>
                    </w:rPr>
                  </w:pPr>
                </w:p>
              </w:tc>
              <w:tc>
                <w:tcPr>
                  <w:tcW w:w="1260" w:type="dxa"/>
                  <w:noWrap w:val="0"/>
                  <w:vAlign w:val="top"/>
                </w:tcPr>
                <w:p w14:paraId="7CF700EB">
                  <w:pPr>
                    <w:pStyle w:val="25"/>
                    <w:spacing w:line="280" w:lineRule="exact"/>
                    <w:rPr>
                      <w:rStyle w:val="13"/>
                      <w:rFonts w:hint="default" w:ascii="Times New Roman" w:hAnsi="Times New Roman" w:eastAsia="宋体" w:cs="Times New Roman"/>
                      <w:color w:val="auto"/>
                      <w:highlight w:val="none"/>
                    </w:rPr>
                  </w:pPr>
                </w:p>
              </w:tc>
              <w:tc>
                <w:tcPr>
                  <w:tcW w:w="931" w:type="dxa"/>
                  <w:noWrap w:val="0"/>
                  <w:vAlign w:val="top"/>
                </w:tcPr>
                <w:p w14:paraId="0EB7C2F8">
                  <w:pPr>
                    <w:pStyle w:val="25"/>
                    <w:spacing w:line="280" w:lineRule="exact"/>
                    <w:rPr>
                      <w:rStyle w:val="13"/>
                      <w:rFonts w:hint="default" w:ascii="Times New Roman" w:hAnsi="Times New Roman" w:eastAsia="宋体" w:cs="Times New Roman"/>
                      <w:color w:val="auto"/>
                      <w:highlight w:val="none"/>
                    </w:rPr>
                  </w:pPr>
                </w:p>
              </w:tc>
            </w:tr>
            <w:tr w14:paraId="1842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2166EDF">
                  <w:pPr>
                    <w:pStyle w:val="25"/>
                    <w:spacing w:line="280" w:lineRule="exact"/>
                    <w:jc w:val="center"/>
                    <w:rPr>
                      <w:rStyle w:val="13"/>
                      <w:rFonts w:hint="default" w:ascii="Times New Roman" w:hAnsi="Times New Roman" w:eastAsia="宋体" w:cs="Times New Roman"/>
                      <w:color w:val="auto"/>
                      <w:highlight w:val="none"/>
                    </w:rPr>
                  </w:pPr>
                </w:p>
              </w:tc>
              <w:tc>
                <w:tcPr>
                  <w:tcW w:w="3340" w:type="dxa"/>
                  <w:noWrap w:val="0"/>
                  <w:vAlign w:val="top"/>
                </w:tcPr>
                <w:p w14:paraId="28BBFA21">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其中：人工费</w:t>
                  </w:r>
                </w:p>
              </w:tc>
              <w:tc>
                <w:tcPr>
                  <w:tcW w:w="1340" w:type="dxa"/>
                  <w:noWrap w:val="0"/>
                  <w:vAlign w:val="top"/>
                </w:tcPr>
                <w:p w14:paraId="2C2E613E">
                  <w:pPr>
                    <w:pStyle w:val="25"/>
                    <w:spacing w:line="280" w:lineRule="exact"/>
                    <w:rPr>
                      <w:rStyle w:val="13"/>
                      <w:rFonts w:hint="default" w:ascii="Times New Roman" w:hAnsi="Times New Roman" w:eastAsia="宋体" w:cs="Times New Roman"/>
                      <w:color w:val="auto"/>
                      <w:highlight w:val="none"/>
                    </w:rPr>
                  </w:pPr>
                </w:p>
              </w:tc>
              <w:tc>
                <w:tcPr>
                  <w:tcW w:w="1440" w:type="dxa"/>
                  <w:noWrap w:val="0"/>
                  <w:vAlign w:val="top"/>
                </w:tcPr>
                <w:p w14:paraId="503D8ED3">
                  <w:pPr>
                    <w:pStyle w:val="25"/>
                    <w:spacing w:line="280" w:lineRule="exact"/>
                    <w:rPr>
                      <w:rStyle w:val="13"/>
                      <w:rFonts w:hint="default" w:ascii="Times New Roman" w:hAnsi="Times New Roman" w:eastAsia="宋体" w:cs="Times New Roman"/>
                      <w:color w:val="auto"/>
                      <w:highlight w:val="none"/>
                    </w:rPr>
                  </w:pPr>
                </w:p>
              </w:tc>
              <w:tc>
                <w:tcPr>
                  <w:tcW w:w="1260" w:type="dxa"/>
                  <w:noWrap w:val="0"/>
                  <w:vAlign w:val="top"/>
                </w:tcPr>
                <w:p w14:paraId="057A8978">
                  <w:pPr>
                    <w:pStyle w:val="25"/>
                    <w:spacing w:line="280" w:lineRule="exact"/>
                    <w:rPr>
                      <w:rStyle w:val="13"/>
                      <w:rFonts w:hint="default" w:ascii="Times New Roman" w:hAnsi="Times New Roman" w:eastAsia="宋体" w:cs="Times New Roman"/>
                      <w:color w:val="auto"/>
                      <w:highlight w:val="none"/>
                    </w:rPr>
                  </w:pPr>
                </w:p>
              </w:tc>
              <w:tc>
                <w:tcPr>
                  <w:tcW w:w="931" w:type="dxa"/>
                  <w:noWrap w:val="0"/>
                  <w:vAlign w:val="top"/>
                </w:tcPr>
                <w:p w14:paraId="243E3A72">
                  <w:pPr>
                    <w:pStyle w:val="25"/>
                    <w:spacing w:line="280" w:lineRule="exact"/>
                    <w:rPr>
                      <w:rStyle w:val="13"/>
                      <w:rFonts w:hint="default" w:ascii="Times New Roman" w:hAnsi="Times New Roman" w:eastAsia="宋体" w:cs="Times New Roman"/>
                      <w:color w:val="auto"/>
                      <w:highlight w:val="none"/>
                    </w:rPr>
                  </w:pPr>
                </w:p>
              </w:tc>
            </w:tr>
          </w:tbl>
          <w:p w14:paraId="1C1E4A68">
            <w:pPr>
              <w:pStyle w:val="25"/>
              <w:wordWrap w:val="0"/>
              <w:spacing w:line="400" w:lineRule="exact"/>
              <w:ind w:right="42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附：上述3、4详见附件清单。</w:t>
            </w:r>
          </w:p>
          <w:p w14:paraId="5362590D">
            <w:pPr>
              <w:pStyle w:val="25"/>
              <w:wordWrap w:val="0"/>
              <w:spacing w:line="400" w:lineRule="exact"/>
              <w:ind w:right="42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                                            承包人（章）             </w:t>
            </w:r>
          </w:p>
          <w:p w14:paraId="121B1497">
            <w:pPr>
              <w:pStyle w:val="25"/>
              <w:spacing w:line="400" w:lineRule="exact"/>
              <w:ind w:right="420" w:firstLine="435"/>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造价人员</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承包人代表</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日      期</w:t>
            </w:r>
            <w:r>
              <w:rPr>
                <w:rStyle w:val="13"/>
                <w:rFonts w:hint="default" w:ascii="Times New Roman" w:hAnsi="Times New Roman" w:eastAsia="宋体" w:cs="Times New Roman"/>
                <w:color w:val="auto"/>
                <w:highlight w:val="none"/>
                <w:u w:val="single"/>
              </w:rPr>
              <w:t xml:space="preserve">               </w:t>
            </w:r>
          </w:p>
        </w:tc>
      </w:tr>
      <w:tr w14:paraId="7ADC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43B1A992">
            <w:pPr>
              <w:pStyle w:val="25"/>
              <w:spacing w:line="36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复核意见：</w:t>
            </w:r>
          </w:p>
          <w:p w14:paraId="11DAFF27">
            <w:pPr>
              <w:pStyle w:val="25"/>
              <w:spacing w:line="360" w:lineRule="exact"/>
              <w:ind w:firstLine="312"/>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□与实际施工情况不相符，修改意见见附件。</w:t>
            </w:r>
          </w:p>
          <w:p w14:paraId="5A42EFE9">
            <w:pPr>
              <w:pStyle w:val="25"/>
              <w:spacing w:line="360" w:lineRule="exact"/>
              <w:ind w:firstLine="312"/>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□与实际施工情况相符，具体金额由造价工程师复核。</w:t>
            </w:r>
          </w:p>
          <w:p w14:paraId="560AB0B7">
            <w:pPr>
              <w:pStyle w:val="25"/>
              <w:spacing w:line="360" w:lineRule="exact"/>
              <w:ind w:firstLine="435"/>
              <w:jc w:val="right"/>
              <w:rPr>
                <w:rStyle w:val="13"/>
                <w:rFonts w:hint="default" w:ascii="Times New Roman" w:hAnsi="Times New Roman" w:eastAsia="宋体" w:cs="Times New Roman"/>
                <w:color w:val="auto"/>
                <w:highlight w:val="none"/>
              </w:rPr>
            </w:pPr>
          </w:p>
          <w:p w14:paraId="2957BB35">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监理工程师</w:t>
            </w:r>
            <w:r>
              <w:rPr>
                <w:rStyle w:val="13"/>
                <w:rFonts w:hint="default" w:ascii="Times New Roman" w:hAnsi="Times New Roman" w:eastAsia="宋体" w:cs="Times New Roman"/>
                <w:color w:val="auto"/>
                <w:highlight w:val="none"/>
                <w:u w:val="single"/>
              </w:rPr>
              <w:t xml:space="preserve">           </w:t>
            </w:r>
          </w:p>
          <w:p w14:paraId="256E6F60">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日      期</w:t>
            </w:r>
            <w:r>
              <w:rPr>
                <w:rStyle w:val="13"/>
                <w:rFonts w:hint="default" w:ascii="Times New Roman" w:hAnsi="Times New Roman" w:eastAsia="宋体" w:cs="Times New Roman"/>
                <w:color w:val="auto"/>
                <w:highlight w:val="none"/>
                <w:u w:val="single"/>
              </w:rPr>
              <w:t xml:space="preserve">           </w:t>
            </w:r>
          </w:p>
        </w:tc>
        <w:tc>
          <w:tcPr>
            <w:tcW w:w="4552" w:type="dxa"/>
            <w:noWrap w:val="0"/>
            <w:vAlign w:val="top"/>
          </w:tcPr>
          <w:p w14:paraId="53693F05">
            <w:pPr>
              <w:pStyle w:val="25"/>
              <w:spacing w:line="36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复核意见：</w:t>
            </w:r>
          </w:p>
          <w:p w14:paraId="0122ABBF">
            <w:pPr>
              <w:pStyle w:val="25"/>
              <w:spacing w:line="360" w:lineRule="exact"/>
              <w:ind w:firstLine="435"/>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你方提出的支付申请经复核，本周期已完成工程价款为(大写)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元，（小写）</w:t>
            </w:r>
          </w:p>
          <w:p w14:paraId="08ECCDAF">
            <w:pPr>
              <w:pStyle w:val="25"/>
              <w:spacing w:line="36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元，本期间应支付金额为（大写）</w:t>
            </w:r>
          </w:p>
          <w:p w14:paraId="42EEEFE2">
            <w:pPr>
              <w:pStyle w:val="25"/>
              <w:spacing w:line="360" w:lineRule="exact"/>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元，（小写）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w:t>
            </w:r>
          </w:p>
          <w:p w14:paraId="2FFAD166">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造价工程师</w:t>
            </w:r>
            <w:r>
              <w:rPr>
                <w:rStyle w:val="13"/>
                <w:rFonts w:hint="default" w:ascii="Times New Roman" w:hAnsi="Times New Roman" w:eastAsia="宋体" w:cs="Times New Roman"/>
                <w:color w:val="auto"/>
                <w:highlight w:val="none"/>
                <w:u w:val="single"/>
              </w:rPr>
              <w:t xml:space="preserve">           </w:t>
            </w:r>
          </w:p>
          <w:p w14:paraId="28904AFF">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日      期</w:t>
            </w:r>
            <w:r>
              <w:rPr>
                <w:rStyle w:val="13"/>
                <w:rFonts w:hint="default" w:ascii="Times New Roman" w:hAnsi="Times New Roman" w:eastAsia="宋体" w:cs="Times New Roman"/>
                <w:color w:val="auto"/>
                <w:highlight w:val="none"/>
                <w:u w:val="single"/>
              </w:rPr>
              <w:t xml:space="preserve">           </w:t>
            </w:r>
          </w:p>
        </w:tc>
      </w:tr>
      <w:tr w14:paraId="0E6D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36A0A464">
            <w:pPr>
              <w:pStyle w:val="25"/>
              <w:spacing w:line="40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审核意见：</w:t>
            </w:r>
          </w:p>
          <w:p w14:paraId="1FD2D231">
            <w:pPr>
              <w:pStyle w:val="25"/>
              <w:spacing w:line="400" w:lineRule="exact"/>
              <w:ind w:firstLine="435"/>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□不同意。</w:t>
            </w:r>
          </w:p>
          <w:p w14:paraId="342483D5">
            <w:pPr>
              <w:pStyle w:val="25"/>
              <w:spacing w:line="400" w:lineRule="exact"/>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□同意，支付时间为本表签发后的15天内。</w:t>
            </w:r>
          </w:p>
          <w:p w14:paraId="37E2A1FE">
            <w:pPr>
              <w:pStyle w:val="25"/>
              <w:wordWrap w:val="0"/>
              <w:spacing w:line="400" w:lineRule="exact"/>
              <w:ind w:firstLine="420" w:firstLineChars="200"/>
              <w:jc w:val="righ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发包人（章）           </w:t>
            </w:r>
          </w:p>
          <w:p w14:paraId="58049A3A">
            <w:pPr>
              <w:pStyle w:val="25"/>
              <w:wordWrap w:val="0"/>
              <w:spacing w:line="400" w:lineRule="exact"/>
              <w:ind w:firstLine="420" w:firstLineChars="200"/>
              <w:jc w:val="right"/>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发包人代表</w:t>
            </w:r>
            <w:r>
              <w:rPr>
                <w:rStyle w:val="13"/>
                <w:rFonts w:hint="default" w:ascii="Times New Roman" w:hAnsi="Times New Roman" w:eastAsia="宋体" w:cs="Times New Roman"/>
                <w:color w:val="auto"/>
                <w:highlight w:val="none"/>
                <w:u w:val="single"/>
              </w:rPr>
              <w:t xml:space="preserve">             </w:t>
            </w:r>
          </w:p>
          <w:p w14:paraId="4B881A90">
            <w:pPr>
              <w:pStyle w:val="25"/>
              <w:wordWrap w:val="0"/>
              <w:spacing w:line="400" w:lineRule="exact"/>
              <w:ind w:firstLine="420" w:firstLineChars="200"/>
              <w:jc w:val="right"/>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日      期</w:t>
            </w:r>
            <w:r>
              <w:rPr>
                <w:rStyle w:val="13"/>
                <w:rFonts w:hint="default" w:ascii="Times New Roman" w:hAnsi="Times New Roman" w:eastAsia="宋体" w:cs="Times New Roman"/>
                <w:color w:val="auto"/>
                <w:highlight w:val="none"/>
                <w:u w:val="single"/>
              </w:rPr>
              <w:t xml:space="preserve">             </w:t>
            </w:r>
          </w:p>
        </w:tc>
      </w:tr>
    </w:tbl>
    <w:p w14:paraId="1999E496">
      <w:pPr>
        <w:pStyle w:val="25"/>
        <w:spacing w:before="120" w:beforeLines="50"/>
        <w:ind w:firstLine="360" w:firstLineChars="200"/>
        <w:rPr>
          <w:rStyle w:val="13"/>
          <w:rFonts w:hint="default" w:ascii="Times New Roman" w:hAnsi="Times New Roman" w:eastAsia="宋体" w:cs="Times New Roman"/>
          <w:color w:val="auto"/>
          <w:sz w:val="18"/>
          <w:szCs w:val="18"/>
          <w:highlight w:val="none"/>
        </w:rPr>
      </w:pPr>
      <w:r>
        <w:rPr>
          <w:rStyle w:val="13"/>
          <w:rFonts w:hint="default" w:ascii="Times New Roman" w:hAnsi="Times New Roman" w:eastAsia="宋体" w:cs="Times New Roman"/>
          <w:color w:val="auto"/>
          <w:sz w:val="18"/>
          <w:szCs w:val="18"/>
          <w:highlight w:val="none"/>
        </w:rPr>
        <w:t xml:space="preserve">注：1.在选择栏中的“□”内作标识“√”。 </w:t>
      </w:r>
    </w:p>
    <w:p w14:paraId="4141A8EA">
      <w:pPr>
        <w:pStyle w:val="25"/>
        <w:spacing w:before="120" w:beforeLines="50"/>
        <w:ind w:left="720" w:hanging="720" w:hangingChars="400"/>
        <w:rPr>
          <w:rStyle w:val="13"/>
          <w:rFonts w:hint="default" w:ascii="Times New Roman" w:hAnsi="Times New Roman" w:eastAsia="宋体" w:cs="Times New Roman"/>
          <w:color w:val="auto"/>
          <w:sz w:val="18"/>
          <w:szCs w:val="18"/>
          <w:highlight w:val="none"/>
        </w:rPr>
      </w:pPr>
      <w:r>
        <w:rPr>
          <w:rStyle w:val="13"/>
          <w:rFonts w:hint="default" w:ascii="Times New Roman" w:hAnsi="Times New Roman" w:eastAsia="宋体" w:cs="Times New Roman"/>
          <w:color w:val="auto"/>
          <w:sz w:val="18"/>
          <w:szCs w:val="18"/>
          <w:highlight w:val="none"/>
        </w:rPr>
        <w:t xml:space="preserve">        2.本表一式四份，由承包人填报，发包人、监理人、造价咨询人、承包人各存一份。</w:t>
      </w:r>
    </w:p>
    <w:p w14:paraId="36F91F51">
      <w:pPr>
        <w:pStyle w:val="25"/>
        <w:jc w:val="left"/>
        <w:rPr>
          <w:rStyle w:val="13"/>
          <w:rFonts w:hint="default" w:ascii="Times New Roman" w:hAnsi="Times New Roman" w:eastAsia="宋体" w:cs="Times New Roman"/>
          <w:color w:val="auto"/>
          <w:sz w:val="30"/>
          <w:szCs w:val="30"/>
          <w:highlight w:val="none"/>
        </w:rPr>
      </w:pPr>
    </w:p>
    <w:p w14:paraId="268FE014">
      <w:pPr>
        <w:pStyle w:val="25"/>
        <w:jc w:val="left"/>
        <w:rPr>
          <w:rStyle w:val="13"/>
          <w:rFonts w:hint="default" w:ascii="Times New Roman" w:hAnsi="Times New Roman" w:eastAsia="宋体" w:cs="Times New Roman"/>
          <w:color w:val="auto"/>
          <w:sz w:val="30"/>
          <w:szCs w:val="30"/>
          <w:highlight w:val="none"/>
        </w:rPr>
      </w:pPr>
    </w:p>
    <w:p w14:paraId="3444BDC8">
      <w:pPr>
        <w:pStyle w:val="25"/>
        <w:jc w:val="left"/>
        <w:rPr>
          <w:rStyle w:val="13"/>
          <w:rFonts w:hint="default" w:ascii="Times New Roman" w:hAnsi="Times New Roman" w:eastAsia="宋体" w:cs="Times New Roman"/>
          <w:color w:val="auto"/>
          <w:sz w:val="30"/>
          <w:szCs w:val="30"/>
          <w:highlight w:val="none"/>
        </w:rPr>
      </w:pPr>
    </w:p>
    <w:p w14:paraId="41C7B079">
      <w:pPr>
        <w:pStyle w:val="25"/>
        <w:jc w:val="left"/>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附件12</w:t>
      </w:r>
    </w:p>
    <w:p w14:paraId="394FF91D">
      <w:pPr>
        <w:pStyle w:val="25"/>
        <w:jc w:val="center"/>
        <w:rPr>
          <w:rStyle w:val="13"/>
          <w:rFonts w:hint="default" w:ascii="Times New Roman" w:hAnsi="Times New Roman" w:eastAsia="宋体" w:cs="Times New Roman"/>
          <w:b/>
          <w:color w:val="auto"/>
          <w:sz w:val="36"/>
          <w:szCs w:val="36"/>
          <w:highlight w:val="none"/>
        </w:rPr>
      </w:pPr>
      <w:r>
        <w:rPr>
          <w:rStyle w:val="13"/>
          <w:rFonts w:hint="default" w:ascii="Times New Roman" w:hAnsi="Times New Roman" w:eastAsia="宋体" w:cs="Times New Roman"/>
          <w:b/>
          <w:color w:val="auto"/>
          <w:sz w:val="36"/>
          <w:szCs w:val="36"/>
          <w:highlight w:val="none"/>
        </w:rPr>
        <w:t>竣工结算款支付申请（核准）表</w:t>
      </w:r>
    </w:p>
    <w:p w14:paraId="6A67DFFD">
      <w:pPr>
        <w:pStyle w:val="25"/>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工程名称：                                              编号：</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7978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noWrap w:val="0"/>
            <w:vAlign w:val="top"/>
          </w:tcPr>
          <w:p w14:paraId="60868A04">
            <w:pPr>
              <w:pStyle w:val="25"/>
              <w:spacing w:line="480" w:lineRule="exact"/>
              <w:ind w:left="525" w:leftChars="149" w:hanging="212" w:hangingChars="101"/>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致：</w:t>
            </w:r>
            <w:r>
              <w:rPr>
                <w:rStyle w:val="13"/>
                <w:rFonts w:hint="default" w:ascii="Times New Roman" w:hAnsi="Times New Roman" w:eastAsia="宋体" w:cs="Times New Roman"/>
                <w:color w:val="auto"/>
                <w:highlight w:val="none"/>
                <w:u w:val="single"/>
              </w:rPr>
              <w:t xml:space="preserve">                                   （发包人全称）</w:t>
            </w:r>
          </w:p>
          <w:p w14:paraId="32DFC3B0">
            <w:pPr>
              <w:pStyle w:val="25"/>
              <w:spacing w:line="400" w:lineRule="exact"/>
              <w:ind w:left="-4" w:leftChars="-2" w:firstLine="315" w:firstLineChars="15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我方于</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至</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期间已完成了合同约定的工作，根据施工合同的约定，现申请支付竣工结算的工程款额为(大写)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元，(小写)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元，请予核准。</w:t>
            </w:r>
          </w:p>
          <w:tbl>
            <w:tblPr>
              <w:tblStyle w:val="12"/>
              <w:tblpPr w:leftFromText="180" w:rightFromText="180" w:vertAnchor="page" w:horzAnchor="margin" w:tblpY="130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3362"/>
              <w:gridCol w:w="1605"/>
              <w:gridCol w:w="1605"/>
              <w:gridCol w:w="1628"/>
            </w:tblGrid>
            <w:tr w14:paraId="71C3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7895F8D">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序号</w:t>
                  </w:r>
                </w:p>
              </w:tc>
              <w:tc>
                <w:tcPr>
                  <w:tcW w:w="3420" w:type="dxa"/>
                  <w:noWrap w:val="0"/>
                  <w:vAlign w:val="center"/>
                </w:tcPr>
                <w:p w14:paraId="4A21F0D3">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名      称</w:t>
                  </w:r>
                </w:p>
              </w:tc>
              <w:tc>
                <w:tcPr>
                  <w:tcW w:w="1620" w:type="dxa"/>
                  <w:noWrap w:val="0"/>
                  <w:vAlign w:val="center"/>
                </w:tcPr>
                <w:p w14:paraId="1FC75ECD">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申请金额（元）</w:t>
                  </w:r>
                </w:p>
              </w:tc>
              <w:tc>
                <w:tcPr>
                  <w:tcW w:w="1620" w:type="dxa"/>
                  <w:noWrap w:val="0"/>
                  <w:vAlign w:val="center"/>
                </w:tcPr>
                <w:p w14:paraId="2DB575BD">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复核金额（元）</w:t>
                  </w:r>
                </w:p>
              </w:tc>
              <w:tc>
                <w:tcPr>
                  <w:tcW w:w="1651" w:type="dxa"/>
                  <w:noWrap w:val="0"/>
                  <w:vAlign w:val="center"/>
                </w:tcPr>
                <w:p w14:paraId="30F87BA6">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备注</w:t>
                  </w:r>
                </w:p>
              </w:tc>
            </w:tr>
            <w:tr w14:paraId="7C59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52B56B7">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w:t>
                  </w:r>
                </w:p>
              </w:tc>
              <w:tc>
                <w:tcPr>
                  <w:tcW w:w="3420" w:type="dxa"/>
                  <w:noWrap w:val="0"/>
                  <w:vAlign w:val="top"/>
                </w:tcPr>
                <w:p w14:paraId="499ECF5B">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竣工结算合同价款总额</w:t>
                  </w:r>
                </w:p>
              </w:tc>
              <w:tc>
                <w:tcPr>
                  <w:tcW w:w="1620" w:type="dxa"/>
                  <w:noWrap w:val="0"/>
                  <w:vAlign w:val="top"/>
                </w:tcPr>
                <w:p w14:paraId="171A1FED">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12E34276">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6AD1C818">
                  <w:pPr>
                    <w:pStyle w:val="25"/>
                    <w:spacing w:line="280" w:lineRule="exact"/>
                    <w:rPr>
                      <w:rStyle w:val="13"/>
                      <w:rFonts w:hint="default" w:ascii="Times New Roman" w:hAnsi="Times New Roman" w:eastAsia="宋体" w:cs="Times New Roman"/>
                      <w:color w:val="auto"/>
                      <w:highlight w:val="none"/>
                    </w:rPr>
                  </w:pPr>
                </w:p>
              </w:tc>
            </w:tr>
            <w:tr w14:paraId="2353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3C1E9D9">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2</w:t>
                  </w:r>
                </w:p>
              </w:tc>
              <w:tc>
                <w:tcPr>
                  <w:tcW w:w="3420" w:type="dxa"/>
                  <w:noWrap w:val="0"/>
                  <w:vAlign w:val="top"/>
                </w:tcPr>
                <w:p w14:paraId="45D9E3A5">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累计已实际支付的合同价款</w:t>
                  </w:r>
                </w:p>
              </w:tc>
              <w:tc>
                <w:tcPr>
                  <w:tcW w:w="1620" w:type="dxa"/>
                  <w:noWrap w:val="0"/>
                  <w:vAlign w:val="top"/>
                </w:tcPr>
                <w:p w14:paraId="5500E5CB">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67354078">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4B94E270">
                  <w:pPr>
                    <w:pStyle w:val="25"/>
                    <w:spacing w:line="280" w:lineRule="exact"/>
                    <w:rPr>
                      <w:rStyle w:val="13"/>
                      <w:rFonts w:hint="default" w:ascii="Times New Roman" w:hAnsi="Times New Roman" w:eastAsia="宋体" w:cs="Times New Roman"/>
                      <w:color w:val="auto"/>
                      <w:highlight w:val="none"/>
                    </w:rPr>
                  </w:pPr>
                </w:p>
              </w:tc>
            </w:tr>
            <w:tr w14:paraId="3AAE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E202501">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3</w:t>
                  </w:r>
                </w:p>
              </w:tc>
              <w:tc>
                <w:tcPr>
                  <w:tcW w:w="3420" w:type="dxa"/>
                  <w:noWrap w:val="0"/>
                  <w:vAlign w:val="top"/>
                </w:tcPr>
                <w:p w14:paraId="12AD127B">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应预留的质量保证金</w:t>
                  </w:r>
                </w:p>
              </w:tc>
              <w:tc>
                <w:tcPr>
                  <w:tcW w:w="1620" w:type="dxa"/>
                  <w:noWrap w:val="0"/>
                  <w:vAlign w:val="top"/>
                </w:tcPr>
                <w:p w14:paraId="34402D76">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74563EDA">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4D536619">
                  <w:pPr>
                    <w:pStyle w:val="25"/>
                    <w:spacing w:line="280" w:lineRule="exact"/>
                    <w:rPr>
                      <w:rStyle w:val="13"/>
                      <w:rFonts w:hint="default" w:ascii="Times New Roman" w:hAnsi="Times New Roman" w:eastAsia="宋体" w:cs="Times New Roman"/>
                      <w:color w:val="auto"/>
                      <w:highlight w:val="none"/>
                    </w:rPr>
                  </w:pPr>
                </w:p>
              </w:tc>
            </w:tr>
            <w:tr w14:paraId="2466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D3F61C">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4</w:t>
                  </w:r>
                </w:p>
              </w:tc>
              <w:tc>
                <w:tcPr>
                  <w:tcW w:w="3420" w:type="dxa"/>
                  <w:noWrap w:val="0"/>
                  <w:vAlign w:val="top"/>
                </w:tcPr>
                <w:p w14:paraId="14A5D03A">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应支付的竣工结算款金额</w:t>
                  </w:r>
                </w:p>
              </w:tc>
              <w:tc>
                <w:tcPr>
                  <w:tcW w:w="1620" w:type="dxa"/>
                  <w:noWrap w:val="0"/>
                  <w:vAlign w:val="top"/>
                </w:tcPr>
                <w:p w14:paraId="5B671746">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78BD04FF">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4E1FB513">
                  <w:pPr>
                    <w:pStyle w:val="25"/>
                    <w:spacing w:line="280" w:lineRule="exact"/>
                    <w:rPr>
                      <w:rStyle w:val="13"/>
                      <w:rFonts w:hint="default" w:ascii="Times New Roman" w:hAnsi="Times New Roman" w:eastAsia="宋体" w:cs="Times New Roman"/>
                      <w:color w:val="auto"/>
                      <w:highlight w:val="none"/>
                    </w:rPr>
                  </w:pPr>
                </w:p>
              </w:tc>
            </w:tr>
            <w:tr w14:paraId="3236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400E4DB">
                  <w:pPr>
                    <w:pStyle w:val="25"/>
                    <w:spacing w:line="280" w:lineRule="exact"/>
                    <w:jc w:val="center"/>
                    <w:rPr>
                      <w:rStyle w:val="13"/>
                      <w:rFonts w:hint="default" w:ascii="Times New Roman" w:hAnsi="Times New Roman" w:eastAsia="宋体" w:cs="Times New Roman"/>
                      <w:color w:val="auto"/>
                      <w:highlight w:val="none"/>
                    </w:rPr>
                  </w:pPr>
                </w:p>
              </w:tc>
              <w:tc>
                <w:tcPr>
                  <w:tcW w:w="3420" w:type="dxa"/>
                  <w:noWrap w:val="0"/>
                  <w:vAlign w:val="top"/>
                </w:tcPr>
                <w:p w14:paraId="37BA84DE">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6E703DD3">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71E25C7E">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36B2477E">
                  <w:pPr>
                    <w:pStyle w:val="25"/>
                    <w:spacing w:line="280" w:lineRule="exact"/>
                    <w:rPr>
                      <w:rStyle w:val="13"/>
                      <w:rFonts w:hint="default" w:ascii="Times New Roman" w:hAnsi="Times New Roman" w:eastAsia="宋体" w:cs="Times New Roman"/>
                      <w:color w:val="auto"/>
                      <w:highlight w:val="none"/>
                    </w:rPr>
                  </w:pPr>
                </w:p>
              </w:tc>
            </w:tr>
            <w:tr w14:paraId="2C7F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D487165">
                  <w:pPr>
                    <w:pStyle w:val="25"/>
                    <w:spacing w:line="280" w:lineRule="exact"/>
                    <w:jc w:val="center"/>
                    <w:rPr>
                      <w:rStyle w:val="13"/>
                      <w:rFonts w:hint="default" w:ascii="Times New Roman" w:hAnsi="Times New Roman" w:eastAsia="宋体" w:cs="Times New Roman"/>
                      <w:color w:val="auto"/>
                      <w:highlight w:val="none"/>
                    </w:rPr>
                  </w:pPr>
                </w:p>
              </w:tc>
              <w:tc>
                <w:tcPr>
                  <w:tcW w:w="3420" w:type="dxa"/>
                  <w:noWrap w:val="0"/>
                  <w:vAlign w:val="top"/>
                </w:tcPr>
                <w:p w14:paraId="3D57A176">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1F51B562">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7C3B1C3A">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0397ADC2">
                  <w:pPr>
                    <w:pStyle w:val="25"/>
                    <w:spacing w:line="280" w:lineRule="exact"/>
                    <w:rPr>
                      <w:rStyle w:val="13"/>
                      <w:rFonts w:hint="default" w:ascii="Times New Roman" w:hAnsi="Times New Roman" w:eastAsia="宋体" w:cs="Times New Roman"/>
                      <w:color w:val="auto"/>
                      <w:highlight w:val="none"/>
                    </w:rPr>
                  </w:pPr>
                </w:p>
              </w:tc>
            </w:tr>
            <w:tr w14:paraId="7EB3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ED271B7">
                  <w:pPr>
                    <w:pStyle w:val="25"/>
                    <w:spacing w:line="280" w:lineRule="exact"/>
                    <w:jc w:val="center"/>
                    <w:rPr>
                      <w:rStyle w:val="13"/>
                      <w:rFonts w:hint="default" w:ascii="Times New Roman" w:hAnsi="Times New Roman" w:eastAsia="宋体" w:cs="Times New Roman"/>
                      <w:color w:val="auto"/>
                      <w:highlight w:val="none"/>
                    </w:rPr>
                  </w:pPr>
                </w:p>
              </w:tc>
              <w:tc>
                <w:tcPr>
                  <w:tcW w:w="3420" w:type="dxa"/>
                  <w:noWrap w:val="0"/>
                  <w:vAlign w:val="top"/>
                </w:tcPr>
                <w:p w14:paraId="0D1EE8AF">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2D7E2D10">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7EE2EEA2">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1498A420">
                  <w:pPr>
                    <w:pStyle w:val="25"/>
                    <w:spacing w:line="280" w:lineRule="exact"/>
                    <w:rPr>
                      <w:rStyle w:val="13"/>
                      <w:rFonts w:hint="default" w:ascii="Times New Roman" w:hAnsi="Times New Roman" w:eastAsia="宋体" w:cs="Times New Roman"/>
                      <w:color w:val="auto"/>
                      <w:highlight w:val="none"/>
                    </w:rPr>
                  </w:pPr>
                </w:p>
              </w:tc>
            </w:tr>
            <w:tr w14:paraId="0B8F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0691426">
                  <w:pPr>
                    <w:pStyle w:val="25"/>
                    <w:spacing w:line="280" w:lineRule="exact"/>
                    <w:jc w:val="center"/>
                    <w:rPr>
                      <w:rStyle w:val="13"/>
                      <w:rFonts w:hint="default" w:ascii="Times New Roman" w:hAnsi="Times New Roman" w:eastAsia="宋体" w:cs="Times New Roman"/>
                      <w:color w:val="auto"/>
                      <w:highlight w:val="none"/>
                    </w:rPr>
                  </w:pPr>
                </w:p>
              </w:tc>
              <w:tc>
                <w:tcPr>
                  <w:tcW w:w="3420" w:type="dxa"/>
                  <w:noWrap w:val="0"/>
                  <w:vAlign w:val="top"/>
                </w:tcPr>
                <w:p w14:paraId="0C785A19">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39D09307">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5EFD8B56">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45290B25">
                  <w:pPr>
                    <w:pStyle w:val="25"/>
                    <w:spacing w:line="280" w:lineRule="exact"/>
                    <w:rPr>
                      <w:rStyle w:val="13"/>
                      <w:rFonts w:hint="default" w:ascii="Times New Roman" w:hAnsi="Times New Roman" w:eastAsia="宋体" w:cs="Times New Roman"/>
                      <w:color w:val="auto"/>
                      <w:highlight w:val="none"/>
                    </w:rPr>
                  </w:pPr>
                </w:p>
              </w:tc>
            </w:tr>
            <w:tr w14:paraId="1304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25C1850">
                  <w:pPr>
                    <w:pStyle w:val="25"/>
                    <w:spacing w:line="280" w:lineRule="exact"/>
                    <w:jc w:val="center"/>
                    <w:rPr>
                      <w:rStyle w:val="13"/>
                      <w:rFonts w:hint="default" w:ascii="Times New Roman" w:hAnsi="Times New Roman" w:eastAsia="宋体" w:cs="Times New Roman"/>
                      <w:color w:val="auto"/>
                      <w:highlight w:val="none"/>
                    </w:rPr>
                  </w:pPr>
                </w:p>
              </w:tc>
              <w:tc>
                <w:tcPr>
                  <w:tcW w:w="3420" w:type="dxa"/>
                  <w:noWrap w:val="0"/>
                  <w:vAlign w:val="top"/>
                </w:tcPr>
                <w:p w14:paraId="6D0FE324">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107C96C5">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02F615BA">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5145AEC0">
                  <w:pPr>
                    <w:pStyle w:val="25"/>
                    <w:spacing w:line="280" w:lineRule="exact"/>
                    <w:rPr>
                      <w:rStyle w:val="13"/>
                      <w:rFonts w:hint="default" w:ascii="Times New Roman" w:hAnsi="Times New Roman" w:eastAsia="宋体" w:cs="Times New Roman"/>
                      <w:color w:val="auto"/>
                      <w:highlight w:val="none"/>
                    </w:rPr>
                  </w:pPr>
                </w:p>
              </w:tc>
            </w:tr>
          </w:tbl>
          <w:p w14:paraId="23C29434">
            <w:pPr>
              <w:pStyle w:val="25"/>
              <w:spacing w:line="400" w:lineRule="exact"/>
              <w:ind w:right="420" w:firstLine="435"/>
              <w:jc w:val="center"/>
              <w:rPr>
                <w:rStyle w:val="13"/>
                <w:rFonts w:hint="default" w:ascii="Times New Roman" w:hAnsi="Times New Roman" w:eastAsia="宋体" w:cs="Times New Roman"/>
                <w:color w:val="auto"/>
                <w:highlight w:val="none"/>
              </w:rPr>
            </w:pPr>
          </w:p>
          <w:p w14:paraId="3B0C2E69">
            <w:pPr>
              <w:pStyle w:val="25"/>
              <w:spacing w:line="400" w:lineRule="exact"/>
              <w:ind w:right="420" w:firstLine="435"/>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                                            承包人（章）             </w:t>
            </w:r>
          </w:p>
          <w:p w14:paraId="3BF57102">
            <w:pPr>
              <w:pStyle w:val="25"/>
              <w:spacing w:line="400" w:lineRule="exact"/>
              <w:ind w:right="420" w:firstLine="435"/>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造价人员</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承包人代表</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日      期</w:t>
            </w:r>
            <w:r>
              <w:rPr>
                <w:rStyle w:val="13"/>
                <w:rFonts w:hint="default" w:ascii="Times New Roman" w:hAnsi="Times New Roman" w:eastAsia="宋体" w:cs="Times New Roman"/>
                <w:color w:val="auto"/>
                <w:highlight w:val="none"/>
                <w:u w:val="single"/>
              </w:rPr>
              <w:t xml:space="preserve">               </w:t>
            </w:r>
          </w:p>
        </w:tc>
      </w:tr>
      <w:tr w14:paraId="2FE4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noWrap w:val="0"/>
            <w:vAlign w:val="top"/>
          </w:tcPr>
          <w:p w14:paraId="1D65EC58">
            <w:pPr>
              <w:pStyle w:val="25"/>
              <w:spacing w:line="36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复核意见：</w:t>
            </w:r>
          </w:p>
          <w:p w14:paraId="55D17E1B">
            <w:pPr>
              <w:pStyle w:val="25"/>
              <w:spacing w:line="360" w:lineRule="exact"/>
              <w:ind w:firstLine="312"/>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□与实际施工情况不相符，修改意见见附件。</w:t>
            </w:r>
          </w:p>
          <w:p w14:paraId="3E823AAA">
            <w:pPr>
              <w:pStyle w:val="25"/>
              <w:spacing w:line="360" w:lineRule="exact"/>
              <w:ind w:firstLine="312"/>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□与实际施工情况相符，具体金额由造价工程师复核。</w:t>
            </w:r>
          </w:p>
          <w:p w14:paraId="0DED59A2">
            <w:pPr>
              <w:pStyle w:val="25"/>
              <w:spacing w:line="360" w:lineRule="exact"/>
              <w:ind w:firstLine="435"/>
              <w:jc w:val="right"/>
              <w:rPr>
                <w:rStyle w:val="13"/>
                <w:rFonts w:hint="default" w:ascii="Times New Roman" w:hAnsi="Times New Roman" w:eastAsia="宋体" w:cs="Times New Roman"/>
                <w:color w:val="auto"/>
                <w:highlight w:val="none"/>
              </w:rPr>
            </w:pPr>
          </w:p>
          <w:p w14:paraId="1354400D">
            <w:pPr>
              <w:pStyle w:val="25"/>
              <w:spacing w:line="360" w:lineRule="exact"/>
              <w:ind w:firstLine="435"/>
              <w:jc w:val="right"/>
              <w:rPr>
                <w:rStyle w:val="13"/>
                <w:rFonts w:hint="default" w:ascii="Times New Roman" w:hAnsi="Times New Roman" w:eastAsia="宋体" w:cs="Times New Roman"/>
                <w:color w:val="auto"/>
                <w:highlight w:val="none"/>
              </w:rPr>
            </w:pPr>
          </w:p>
          <w:p w14:paraId="3707F0CC">
            <w:pPr>
              <w:pStyle w:val="25"/>
              <w:spacing w:line="360" w:lineRule="exact"/>
              <w:ind w:firstLine="435"/>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         </w:t>
            </w:r>
          </w:p>
          <w:p w14:paraId="2399D7BA">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监理工程师</w:t>
            </w:r>
            <w:r>
              <w:rPr>
                <w:rStyle w:val="13"/>
                <w:rFonts w:hint="default" w:ascii="Times New Roman" w:hAnsi="Times New Roman" w:eastAsia="宋体" w:cs="Times New Roman"/>
                <w:color w:val="auto"/>
                <w:highlight w:val="none"/>
                <w:u w:val="single"/>
              </w:rPr>
              <w:t xml:space="preserve">           </w:t>
            </w:r>
          </w:p>
          <w:p w14:paraId="12FFC271">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日      期</w:t>
            </w:r>
            <w:r>
              <w:rPr>
                <w:rStyle w:val="13"/>
                <w:rFonts w:hint="default" w:ascii="Times New Roman" w:hAnsi="Times New Roman" w:eastAsia="宋体" w:cs="Times New Roman"/>
                <w:color w:val="auto"/>
                <w:highlight w:val="none"/>
                <w:u w:val="single"/>
              </w:rPr>
              <w:t xml:space="preserve">           </w:t>
            </w:r>
          </w:p>
        </w:tc>
        <w:tc>
          <w:tcPr>
            <w:tcW w:w="4620" w:type="dxa"/>
            <w:noWrap w:val="0"/>
            <w:vAlign w:val="top"/>
          </w:tcPr>
          <w:p w14:paraId="5A54199A">
            <w:pPr>
              <w:pStyle w:val="25"/>
              <w:spacing w:line="36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复核意见：</w:t>
            </w:r>
          </w:p>
          <w:p w14:paraId="4998660F">
            <w:pPr>
              <w:pStyle w:val="25"/>
              <w:spacing w:line="360" w:lineRule="exact"/>
              <w:ind w:firstLine="435"/>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你方提出的竣工结算支付申请经复核，竣工结算款总额为(大写)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元，（小写）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 元，扣除前期支付以及质量保证金后应支付金额为（大写）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元，（小写）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w:t>
            </w:r>
          </w:p>
          <w:p w14:paraId="5984345F">
            <w:pPr>
              <w:pStyle w:val="25"/>
              <w:spacing w:line="360" w:lineRule="exact"/>
              <w:ind w:firstLine="435"/>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    </w:t>
            </w:r>
          </w:p>
          <w:p w14:paraId="2707AD25">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造价工程师</w:t>
            </w:r>
            <w:r>
              <w:rPr>
                <w:rStyle w:val="13"/>
                <w:rFonts w:hint="default" w:ascii="Times New Roman" w:hAnsi="Times New Roman" w:eastAsia="宋体" w:cs="Times New Roman"/>
                <w:color w:val="auto"/>
                <w:highlight w:val="none"/>
                <w:u w:val="single"/>
              </w:rPr>
              <w:t xml:space="preserve">           </w:t>
            </w:r>
          </w:p>
          <w:p w14:paraId="1890BC6A">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日      期</w:t>
            </w:r>
            <w:r>
              <w:rPr>
                <w:rStyle w:val="13"/>
                <w:rFonts w:hint="default" w:ascii="Times New Roman" w:hAnsi="Times New Roman" w:eastAsia="宋体" w:cs="Times New Roman"/>
                <w:color w:val="auto"/>
                <w:highlight w:val="none"/>
                <w:u w:val="single"/>
              </w:rPr>
              <w:t xml:space="preserve">           </w:t>
            </w:r>
          </w:p>
        </w:tc>
      </w:tr>
      <w:tr w14:paraId="544C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noWrap w:val="0"/>
            <w:vAlign w:val="top"/>
          </w:tcPr>
          <w:p w14:paraId="58AC57F3">
            <w:pPr>
              <w:pStyle w:val="25"/>
              <w:spacing w:line="40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审核意见：</w:t>
            </w:r>
          </w:p>
          <w:p w14:paraId="7A62E862">
            <w:pPr>
              <w:pStyle w:val="25"/>
              <w:spacing w:line="400" w:lineRule="exact"/>
              <w:ind w:firstLine="435"/>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□不同意。</w:t>
            </w:r>
          </w:p>
          <w:p w14:paraId="72214EB7">
            <w:pPr>
              <w:pStyle w:val="25"/>
              <w:spacing w:line="400" w:lineRule="exact"/>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□同意，支付时间为本表签发后的15天内。</w:t>
            </w:r>
          </w:p>
          <w:p w14:paraId="53D1B5BD">
            <w:pPr>
              <w:pStyle w:val="25"/>
              <w:wordWrap w:val="0"/>
              <w:spacing w:line="400" w:lineRule="exact"/>
              <w:ind w:firstLine="420" w:firstLineChars="200"/>
              <w:jc w:val="righ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发包人（章）           </w:t>
            </w:r>
          </w:p>
          <w:p w14:paraId="0771EF00">
            <w:pPr>
              <w:pStyle w:val="25"/>
              <w:wordWrap w:val="0"/>
              <w:spacing w:line="400" w:lineRule="exact"/>
              <w:ind w:firstLine="420" w:firstLineChars="200"/>
              <w:jc w:val="right"/>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发包人代表</w:t>
            </w:r>
            <w:r>
              <w:rPr>
                <w:rStyle w:val="13"/>
                <w:rFonts w:hint="default" w:ascii="Times New Roman" w:hAnsi="Times New Roman" w:eastAsia="宋体" w:cs="Times New Roman"/>
                <w:color w:val="auto"/>
                <w:highlight w:val="none"/>
                <w:u w:val="single"/>
              </w:rPr>
              <w:t xml:space="preserve">             </w:t>
            </w:r>
          </w:p>
          <w:p w14:paraId="3818E209">
            <w:pPr>
              <w:pStyle w:val="25"/>
              <w:wordWrap w:val="0"/>
              <w:spacing w:line="400" w:lineRule="exact"/>
              <w:ind w:firstLine="420" w:firstLineChars="200"/>
              <w:jc w:val="right"/>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日      期</w:t>
            </w:r>
            <w:r>
              <w:rPr>
                <w:rStyle w:val="13"/>
                <w:rFonts w:hint="default" w:ascii="Times New Roman" w:hAnsi="Times New Roman" w:eastAsia="宋体" w:cs="Times New Roman"/>
                <w:color w:val="auto"/>
                <w:highlight w:val="none"/>
                <w:u w:val="single"/>
              </w:rPr>
              <w:t xml:space="preserve">             </w:t>
            </w:r>
          </w:p>
        </w:tc>
      </w:tr>
    </w:tbl>
    <w:p w14:paraId="6A7C5076">
      <w:pPr>
        <w:pStyle w:val="25"/>
        <w:spacing w:before="120" w:beforeLines="50"/>
        <w:ind w:firstLine="360" w:firstLineChars="200"/>
        <w:rPr>
          <w:rStyle w:val="13"/>
          <w:rFonts w:hint="default" w:ascii="Times New Roman" w:hAnsi="Times New Roman" w:eastAsia="宋体" w:cs="Times New Roman"/>
          <w:color w:val="auto"/>
          <w:sz w:val="18"/>
          <w:szCs w:val="18"/>
          <w:highlight w:val="none"/>
        </w:rPr>
      </w:pPr>
      <w:r>
        <w:rPr>
          <w:rStyle w:val="13"/>
          <w:rFonts w:hint="default" w:ascii="Times New Roman" w:hAnsi="Times New Roman" w:eastAsia="宋体" w:cs="Times New Roman"/>
          <w:color w:val="auto"/>
          <w:sz w:val="18"/>
          <w:szCs w:val="18"/>
          <w:highlight w:val="none"/>
        </w:rPr>
        <w:t xml:space="preserve">注：1.在选择栏中的“□”内作标识“√”。 </w:t>
      </w:r>
    </w:p>
    <w:p w14:paraId="513EC184">
      <w:pPr>
        <w:pStyle w:val="25"/>
        <w:spacing w:before="120" w:beforeLines="50"/>
        <w:ind w:left="720" w:hanging="720" w:hangingChars="400"/>
        <w:rPr>
          <w:rStyle w:val="13"/>
          <w:rFonts w:hint="default" w:ascii="Times New Roman" w:hAnsi="Times New Roman" w:eastAsia="宋体" w:cs="Times New Roman"/>
          <w:color w:val="auto"/>
          <w:sz w:val="18"/>
          <w:szCs w:val="18"/>
          <w:highlight w:val="none"/>
        </w:rPr>
      </w:pPr>
      <w:r>
        <w:rPr>
          <w:rStyle w:val="13"/>
          <w:rFonts w:hint="default" w:ascii="Times New Roman" w:hAnsi="Times New Roman" w:eastAsia="宋体" w:cs="Times New Roman"/>
          <w:color w:val="auto"/>
          <w:sz w:val="18"/>
          <w:szCs w:val="18"/>
          <w:highlight w:val="none"/>
        </w:rPr>
        <w:t xml:space="preserve">        2.本表一式四份，由承包人填报，发包人、监理人、造价咨询人、承包人各存一份。</w:t>
      </w:r>
    </w:p>
    <w:p w14:paraId="3A5A6829">
      <w:pPr>
        <w:pStyle w:val="25"/>
        <w:ind w:right="360"/>
        <w:rPr>
          <w:rStyle w:val="13"/>
          <w:rFonts w:hint="default" w:ascii="Times New Roman" w:hAnsi="Times New Roman" w:eastAsia="宋体" w:cs="Times New Roman"/>
          <w:color w:val="auto"/>
          <w:sz w:val="18"/>
          <w:szCs w:val="18"/>
          <w:highlight w:val="none"/>
        </w:rPr>
      </w:pPr>
      <w:r>
        <w:rPr>
          <w:rStyle w:val="13"/>
          <w:rFonts w:hint="default" w:ascii="Times New Roman" w:hAnsi="Times New Roman" w:eastAsia="宋体" w:cs="Times New Roman"/>
          <w:color w:val="auto"/>
          <w:sz w:val="18"/>
          <w:szCs w:val="18"/>
          <w:highlight w:val="none"/>
        </w:rPr>
        <w:t xml:space="preserve">                                                                                            </w:t>
      </w:r>
    </w:p>
    <w:p w14:paraId="72E742BC">
      <w:pPr>
        <w:pStyle w:val="25"/>
        <w:jc w:val="center"/>
        <w:rPr>
          <w:rStyle w:val="13"/>
          <w:rFonts w:hint="default" w:ascii="Times New Roman" w:hAnsi="Times New Roman" w:eastAsia="宋体" w:cs="Times New Roman"/>
          <w:color w:val="auto"/>
          <w:highlight w:val="none"/>
        </w:rPr>
      </w:pPr>
    </w:p>
    <w:p w14:paraId="51B40EAA">
      <w:pPr>
        <w:pStyle w:val="25"/>
        <w:jc w:val="center"/>
        <w:rPr>
          <w:rStyle w:val="13"/>
          <w:rFonts w:hint="default" w:ascii="Times New Roman" w:hAnsi="Times New Roman" w:eastAsia="宋体" w:cs="Times New Roman"/>
          <w:color w:val="auto"/>
          <w:highlight w:val="none"/>
        </w:rPr>
      </w:pPr>
    </w:p>
    <w:p w14:paraId="47220E2D">
      <w:pPr>
        <w:pStyle w:val="25"/>
        <w:jc w:val="center"/>
        <w:rPr>
          <w:rStyle w:val="13"/>
          <w:rFonts w:hint="default" w:ascii="Times New Roman" w:hAnsi="Times New Roman" w:eastAsia="宋体" w:cs="Times New Roman"/>
          <w:color w:val="auto"/>
          <w:highlight w:val="none"/>
        </w:rPr>
      </w:pPr>
    </w:p>
    <w:p w14:paraId="35E57E54">
      <w:pPr>
        <w:pStyle w:val="25"/>
        <w:jc w:val="left"/>
        <w:rPr>
          <w:rStyle w:val="13"/>
          <w:rFonts w:hint="default" w:ascii="Times New Roman" w:hAnsi="Times New Roman" w:eastAsia="宋体" w:cs="Times New Roman"/>
          <w:b/>
          <w:color w:val="auto"/>
          <w:sz w:val="30"/>
          <w:szCs w:val="30"/>
          <w:highlight w:val="none"/>
        </w:rPr>
      </w:pPr>
      <w:r>
        <w:rPr>
          <w:rStyle w:val="13"/>
          <w:rFonts w:hint="default" w:ascii="Times New Roman" w:hAnsi="Times New Roman" w:eastAsia="宋体" w:cs="Times New Roman"/>
          <w:color w:val="auto"/>
          <w:sz w:val="30"/>
          <w:szCs w:val="30"/>
          <w:highlight w:val="none"/>
        </w:rPr>
        <w:t>附件13：</w:t>
      </w:r>
    </w:p>
    <w:p w14:paraId="3DDB16A7">
      <w:pPr>
        <w:pStyle w:val="25"/>
        <w:jc w:val="center"/>
        <w:rPr>
          <w:rStyle w:val="13"/>
          <w:rFonts w:hint="default" w:ascii="Times New Roman" w:hAnsi="Times New Roman" w:eastAsia="宋体" w:cs="Times New Roman"/>
          <w:b/>
          <w:color w:val="auto"/>
          <w:sz w:val="36"/>
          <w:szCs w:val="36"/>
          <w:highlight w:val="none"/>
        </w:rPr>
      </w:pPr>
      <w:r>
        <w:rPr>
          <w:rStyle w:val="13"/>
          <w:rFonts w:hint="default" w:ascii="Times New Roman" w:hAnsi="Times New Roman" w:eastAsia="宋体" w:cs="Times New Roman"/>
          <w:b/>
          <w:color w:val="auto"/>
          <w:sz w:val="36"/>
          <w:szCs w:val="36"/>
          <w:highlight w:val="none"/>
        </w:rPr>
        <w:t>最终结算款支付申请（核准）表</w:t>
      </w:r>
    </w:p>
    <w:p w14:paraId="1D14C0F1">
      <w:pPr>
        <w:pStyle w:val="25"/>
        <w:rPr>
          <w:rStyle w:val="13"/>
          <w:rFonts w:hint="default" w:ascii="Times New Roman" w:hAnsi="Times New Roman" w:eastAsia="宋体" w:cs="Times New Roman"/>
          <w:color w:val="auto"/>
          <w:sz w:val="24"/>
          <w:szCs w:val="24"/>
          <w:highlight w:val="none"/>
        </w:rPr>
      </w:pPr>
      <w:r>
        <w:rPr>
          <w:rStyle w:val="13"/>
          <w:rFonts w:hint="default" w:ascii="Times New Roman" w:hAnsi="Times New Roman" w:eastAsia="宋体" w:cs="Times New Roman"/>
          <w:color w:val="auto"/>
          <w:sz w:val="24"/>
          <w:szCs w:val="24"/>
          <w:highlight w:val="none"/>
        </w:rPr>
        <w:t>工程名称：                                             编号：</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0"/>
        <w:gridCol w:w="4532"/>
      </w:tblGrid>
      <w:tr w14:paraId="5EF3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240" w:type="dxa"/>
            <w:gridSpan w:val="2"/>
            <w:noWrap w:val="0"/>
            <w:vAlign w:val="top"/>
          </w:tcPr>
          <w:p w14:paraId="48EDBC5B">
            <w:pPr>
              <w:pStyle w:val="25"/>
              <w:spacing w:line="480" w:lineRule="exact"/>
              <w:ind w:left="525" w:leftChars="149" w:hanging="212" w:hangingChars="101"/>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致：</w:t>
            </w:r>
            <w:r>
              <w:rPr>
                <w:rStyle w:val="13"/>
                <w:rFonts w:hint="default" w:ascii="Times New Roman" w:hAnsi="Times New Roman" w:eastAsia="宋体" w:cs="Times New Roman"/>
                <w:color w:val="auto"/>
                <w:highlight w:val="none"/>
                <w:u w:val="single"/>
              </w:rPr>
              <w:t xml:space="preserve">                                   （发包人全称）</w:t>
            </w:r>
          </w:p>
          <w:p w14:paraId="62282EF7">
            <w:pPr>
              <w:pStyle w:val="25"/>
              <w:spacing w:line="400" w:lineRule="exact"/>
              <w:ind w:left="-4" w:leftChars="-2" w:firstLine="315" w:firstLineChars="15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我方于</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至</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期间已完成了缺陷修复工作，根据施工合同的约定，现申请支付最终结清合同款额为(大写)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元，(小写)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元，请予核准。</w:t>
            </w:r>
          </w:p>
          <w:tbl>
            <w:tblPr>
              <w:tblStyle w:val="12"/>
              <w:tblpPr w:leftFromText="180" w:rightFromText="180" w:vertAnchor="page" w:horzAnchor="margin" w:tblpY="130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3364"/>
              <w:gridCol w:w="1605"/>
              <w:gridCol w:w="1605"/>
              <w:gridCol w:w="1627"/>
            </w:tblGrid>
            <w:tr w14:paraId="66CF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B78F5AA">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序号</w:t>
                  </w:r>
                </w:p>
              </w:tc>
              <w:tc>
                <w:tcPr>
                  <w:tcW w:w="3420" w:type="dxa"/>
                  <w:noWrap w:val="0"/>
                  <w:vAlign w:val="center"/>
                </w:tcPr>
                <w:p w14:paraId="17625258">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名      称</w:t>
                  </w:r>
                </w:p>
              </w:tc>
              <w:tc>
                <w:tcPr>
                  <w:tcW w:w="1620" w:type="dxa"/>
                  <w:noWrap w:val="0"/>
                  <w:vAlign w:val="center"/>
                </w:tcPr>
                <w:p w14:paraId="0C136789">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申请金额（元）</w:t>
                  </w:r>
                </w:p>
              </w:tc>
              <w:tc>
                <w:tcPr>
                  <w:tcW w:w="1620" w:type="dxa"/>
                  <w:noWrap w:val="0"/>
                  <w:vAlign w:val="center"/>
                </w:tcPr>
                <w:p w14:paraId="4E8FE3A9">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复核金额（元）</w:t>
                  </w:r>
                </w:p>
              </w:tc>
              <w:tc>
                <w:tcPr>
                  <w:tcW w:w="1651" w:type="dxa"/>
                  <w:noWrap w:val="0"/>
                  <w:vAlign w:val="center"/>
                </w:tcPr>
                <w:p w14:paraId="4A74957B">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备注</w:t>
                  </w:r>
                </w:p>
              </w:tc>
            </w:tr>
            <w:tr w14:paraId="3DA0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EC1C25">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1</w:t>
                  </w:r>
                </w:p>
              </w:tc>
              <w:tc>
                <w:tcPr>
                  <w:tcW w:w="3420" w:type="dxa"/>
                  <w:noWrap w:val="0"/>
                  <w:vAlign w:val="top"/>
                </w:tcPr>
                <w:p w14:paraId="66C1130D">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已预留的质量保证金</w:t>
                  </w:r>
                </w:p>
              </w:tc>
              <w:tc>
                <w:tcPr>
                  <w:tcW w:w="1620" w:type="dxa"/>
                  <w:noWrap w:val="0"/>
                  <w:vAlign w:val="top"/>
                </w:tcPr>
                <w:p w14:paraId="6E209FA0">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2A632F26">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5511A9F8">
                  <w:pPr>
                    <w:pStyle w:val="25"/>
                    <w:spacing w:line="280" w:lineRule="exact"/>
                    <w:rPr>
                      <w:rStyle w:val="13"/>
                      <w:rFonts w:hint="default" w:ascii="Times New Roman" w:hAnsi="Times New Roman" w:eastAsia="宋体" w:cs="Times New Roman"/>
                      <w:color w:val="auto"/>
                      <w:highlight w:val="none"/>
                    </w:rPr>
                  </w:pPr>
                </w:p>
              </w:tc>
            </w:tr>
            <w:tr w14:paraId="6E90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130562F">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2</w:t>
                  </w:r>
                </w:p>
              </w:tc>
              <w:tc>
                <w:tcPr>
                  <w:tcW w:w="3420" w:type="dxa"/>
                  <w:noWrap w:val="0"/>
                  <w:vAlign w:val="top"/>
                </w:tcPr>
                <w:p w14:paraId="101FFB0F">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应增加因发包人原因造成缺陷的修复金额</w:t>
                  </w:r>
                </w:p>
              </w:tc>
              <w:tc>
                <w:tcPr>
                  <w:tcW w:w="1620" w:type="dxa"/>
                  <w:noWrap w:val="0"/>
                  <w:vAlign w:val="top"/>
                </w:tcPr>
                <w:p w14:paraId="42D919F4">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4B2E0CCF">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367BB61E">
                  <w:pPr>
                    <w:pStyle w:val="25"/>
                    <w:spacing w:line="280" w:lineRule="exact"/>
                    <w:rPr>
                      <w:rStyle w:val="13"/>
                      <w:rFonts w:hint="default" w:ascii="Times New Roman" w:hAnsi="Times New Roman" w:eastAsia="宋体" w:cs="Times New Roman"/>
                      <w:color w:val="auto"/>
                      <w:highlight w:val="none"/>
                    </w:rPr>
                  </w:pPr>
                </w:p>
              </w:tc>
            </w:tr>
            <w:tr w14:paraId="786F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63DDD8">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3</w:t>
                  </w:r>
                </w:p>
              </w:tc>
              <w:tc>
                <w:tcPr>
                  <w:tcW w:w="3420" w:type="dxa"/>
                  <w:noWrap w:val="0"/>
                  <w:vAlign w:val="top"/>
                </w:tcPr>
                <w:p w14:paraId="48049117">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应扣减承包人不修复缺陷、发包人组织修复的金额</w:t>
                  </w:r>
                </w:p>
              </w:tc>
              <w:tc>
                <w:tcPr>
                  <w:tcW w:w="1620" w:type="dxa"/>
                  <w:noWrap w:val="0"/>
                  <w:vAlign w:val="top"/>
                </w:tcPr>
                <w:p w14:paraId="47D54486">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1AC8B47B">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4EB4182F">
                  <w:pPr>
                    <w:pStyle w:val="25"/>
                    <w:spacing w:line="280" w:lineRule="exact"/>
                    <w:rPr>
                      <w:rStyle w:val="13"/>
                      <w:rFonts w:hint="default" w:ascii="Times New Roman" w:hAnsi="Times New Roman" w:eastAsia="宋体" w:cs="Times New Roman"/>
                      <w:color w:val="auto"/>
                      <w:highlight w:val="none"/>
                    </w:rPr>
                  </w:pPr>
                </w:p>
              </w:tc>
            </w:tr>
            <w:tr w14:paraId="6E34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F2D1499">
                  <w:pPr>
                    <w:pStyle w:val="25"/>
                    <w:spacing w:line="280" w:lineRule="exact"/>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4</w:t>
                  </w:r>
                </w:p>
              </w:tc>
              <w:tc>
                <w:tcPr>
                  <w:tcW w:w="3420" w:type="dxa"/>
                  <w:noWrap w:val="0"/>
                  <w:vAlign w:val="top"/>
                </w:tcPr>
                <w:p w14:paraId="631CF443">
                  <w:pPr>
                    <w:pStyle w:val="25"/>
                    <w:spacing w:line="28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最终应支付的合同价款</w:t>
                  </w:r>
                </w:p>
              </w:tc>
              <w:tc>
                <w:tcPr>
                  <w:tcW w:w="1620" w:type="dxa"/>
                  <w:noWrap w:val="0"/>
                  <w:vAlign w:val="top"/>
                </w:tcPr>
                <w:p w14:paraId="4C18076A">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7E310384">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6677091C">
                  <w:pPr>
                    <w:pStyle w:val="25"/>
                    <w:spacing w:line="280" w:lineRule="exact"/>
                    <w:rPr>
                      <w:rStyle w:val="13"/>
                      <w:rFonts w:hint="default" w:ascii="Times New Roman" w:hAnsi="Times New Roman" w:eastAsia="宋体" w:cs="Times New Roman"/>
                      <w:color w:val="auto"/>
                      <w:highlight w:val="none"/>
                    </w:rPr>
                  </w:pPr>
                </w:p>
              </w:tc>
            </w:tr>
            <w:tr w14:paraId="0A17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91E5241">
                  <w:pPr>
                    <w:pStyle w:val="25"/>
                    <w:spacing w:line="280" w:lineRule="exact"/>
                    <w:jc w:val="center"/>
                    <w:rPr>
                      <w:rStyle w:val="13"/>
                      <w:rFonts w:hint="default" w:ascii="Times New Roman" w:hAnsi="Times New Roman" w:eastAsia="宋体" w:cs="Times New Roman"/>
                      <w:color w:val="auto"/>
                      <w:highlight w:val="none"/>
                    </w:rPr>
                  </w:pPr>
                </w:p>
              </w:tc>
              <w:tc>
                <w:tcPr>
                  <w:tcW w:w="3420" w:type="dxa"/>
                  <w:noWrap w:val="0"/>
                  <w:vAlign w:val="top"/>
                </w:tcPr>
                <w:p w14:paraId="587DCC43">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236BC131">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6D512065">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1C8F36E8">
                  <w:pPr>
                    <w:pStyle w:val="25"/>
                    <w:spacing w:line="280" w:lineRule="exact"/>
                    <w:rPr>
                      <w:rStyle w:val="13"/>
                      <w:rFonts w:hint="default" w:ascii="Times New Roman" w:hAnsi="Times New Roman" w:eastAsia="宋体" w:cs="Times New Roman"/>
                      <w:color w:val="auto"/>
                      <w:highlight w:val="none"/>
                    </w:rPr>
                  </w:pPr>
                </w:p>
              </w:tc>
            </w:tr>
            <w:tr w14:paraId="22D9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40C1E9">
                  <w:pPr>
                    <w:pStyle w:val="25"/>
                    <w:spacing w:line="280" w:lineRule="exact"/>
                    <w:jc w:val="center"/>
                    <w:rPr>
                      <w:rStyle w:val="13"/>
                      <w:rFonts w:hint="default" w:ascii="Times New Roman" w:hAnsi="Times New Roman" w:eastAsia="宋体" w:cs="Times New Roman"/>
                      <w:color w:val="auto"/>
                      <w:highlight w:val="none"/>
                    </w:rPr>
                  </w:pPr>
                </w:p>
              </w:tc>
              <w:tc>
                <w:tcPr>
                  <w:tcW w:w="3420" w:type="dxa"/>
                  <w:noWrap w:val="0"/>
                  <w:vAlign w:val="top"/>
                </w:tcPr>
                <w:p w14:paraId="24135939">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2A72437D">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372F70CD">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44BB8596">
                  <w:pPr>
                    <w:pStyle w:val="25"/>
                    <w:spacing w:line="280" w:lineRule="exact"/>
                    <w:rPr>
                      <w:rStyle w:val="13"/>
                      <w:rFonts w:hint="default" w:ascii="Times New Roman" w:hAnsi="Times New Roman" w:eastAsia="宋体" w:cs="Times New Roman"/>
                      <w:color w:val="auto"/>
                      <w:highlight w:val="none"/>
                    </w:rPr>
                  </w:pPr>
                </w:p>
              </w:tc>
            </w:tr>
            <w:tr w14:paraId="6461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261DEB6">
                  <w:pPr>
                    <w:pStyle w:val="25"/>
                    <w:spacing w:line="280" w:lineRule="exact"/>
                    <w:jc w:val="center"/>
                    <w:rPr>
                      <w:rStyle w:val="13"/>
                      <w:rFonts w:hint="default" w:ascii="Times New Roman" w:hAnsi="Times New Roman" w:eastAsia="宋体" w:cs="Times New Roman"/>
                      <w:color w:val="auto"/>
                      <w:highlight w:val="none"/>
                    </w:rPr>
                  </w:pPr>
                </w:p>
              </w:tc>
              <w:tc>
                <w:tcPr>
                  <w:tcW w:w="3420" w:type="dxa"/>
                  <w:noWrap w:val="0"/>
                  <w:vAlign w:val="top"/>
                </w:tcPr>
                <w:p w14:paraId="243F50AA">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067E622E">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29DEE67E">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49D98130">
                  <w:pPr>
                    <w:pStyle w:val="25"/>
                    <w:spacing w:line="280" w:lineRule="exact"/>
                    <w:rPr>
                      <w:rStyle w:val="13"/>
                      <w:rFonts w:hint="default" w:ascii="Times New Roman" w:hAnsi="Times New Roman" w:eastAsia="宋体" w:cs="Times New Roman"/>
                      <w:color w:val="auto"/>
                      <w:highlight w:val="none"/>
                    </w:rPr>
                  </w:pPr>
                </w:p>
              </w:tc>
            </w:tr>
            <w:tr w14:paraId="013B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5C05EEA">
                  <w:pPr>
                    <w:pStyle w:val="25"/>
                    <w:spacing w:line="280" w:lineRule="exact"/>
                    <w:jc w:val="center"/>
                    <w:rPr>
                      <w:rStyle w:val="13"/>
                      <w:rFonts w:hint="default" w:ascii="Times New Roman" w:hAnsi="Times New Roman" w:eastAsia="宋体" w:cs="Times New Roman"/>
                      <w:color w:val="auto"/>
                      <w:highlight w:val="none"/>
                    </w:rPr>
                  </w:pPr>
                </w:p>
              </w:tc>
              <w:tc>
                <w:tcPr>
                  <w:tcW w:w="3420" w:type="dxa"/>
                  <w:noWrap w:val="0"/>
                  <w:vAlign w:val="top"/>
                </w:tcPr>
                <w:p w14:paraId="15ABD676">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0875DB70">
                  <w:pPr>
                    <w:pStyle w:val="25"/>
                    <w:spacing w:line="280" w:lineRule="exact"/>
                    <w:rPr>
                      <w:rStyle w:val="13"/>
                      <w:rFonts w:hint="default" w:ascii="Times New Roman" w:hAnsi="Times New Roman" w:eastAsia="宋体" w:cs="Times New Roman"/>
                      <w:color w:val="auto"/>
                      <w:highlight w:val="none"/>
                    </w:rPr>
                  </w:pPr>
                </w:p>
              </w:tc>
              <w:tc>
                <w:tcPr>
                  <w:tcW w:w="1620" w:type="dxa"/>
                  <w:noWrap w:val="0"/>
                  <w:vAlign w:val="top"/>
                </w:tcPr>
                <w:p w14:paraId="52432990">
                  <w:pPr>
                    <w:pStyle w:val="25"/>
                    <w:spacing w:line="280" w:lineRule="exact"/>
                    <w:rPr>
                      <w:rStyle w:val="13"/>
                      <w:rFonts w:hint="default" w:ascii="Times New Roman" w:hAnsi="Times New Roman" w:eastAsia="宋体" w:cs="Times New Roman"/>
                      <w:color w:val="auto"/>
                      <w:highlight w:val="none"/>
                    </w:rPr>
                  </w:pPr>
                </w:p>
              </w:tc>
              <w:tc>
                <w:tcPr>
                  <w:tcW w:w="1651" w:type="dxa"/>
                  <w:noWrap w:val="0"/>
                  <w:vAlign w:val="top"/>
                </w:tcPr>
                <w:p w14:paraId="5B19F742">
                  <w:pPr>
                    <w:pStyle w:val="25"/>
                    <w:spacing w:line="280" w:lineRule="exact"/>
                    <w:rPr>
                      <w:rStyle w:val="13"/>
                      <w:rFonts w:hint="default" w:ascii="Times New Roman" w:hAnsi="Times New Roman" w:eastAsia="宋体" w:cs="Times New Roman"/>
                      <w:color w:val="auto"/>
                      <w:highlight w:val="none"/>
                    </w:rPr>
                  </w:pPr>
                </w:p>
              </w:tc>
            </w:tr>
          </w:tbl>
          <w:p w14:paraId="0EA8B1C4">
            <w:pPr>
              <w:pStyle w:val="25"/>
              <w:spacing w:line="400" w:lineRule="exact"/>
              <w:ind w:right="420" w:firstLine="435"/>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                                            承包人（章）             </w:t>
            </w:r>
          </w:p>
          <w:p w14:paraId="33B53761">
            <w:pPr>
              <w:pStyle w:val="25"/>
              <w:spacing w:line="400" w:lineRule="exact"/>
              <w:ind w:right="420" w:firstLine="435"/>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造价人员</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承包人代表</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日      期</w:t>
            </w:r>
            <w:r>
              <w:rPr>
                <w:rStyle w:val="13"/>
                <w:rFonts w:hint="default" w:ascii="Times New Roman" w:hAnsi="Times New Roman" w:eastAsia="宋体" w:cs="Times New Roman"/>
                <w:color w:val="auto"/>
                <w:highlight w:val="none"/>
                <w:u w:val="single"/>
              </w:rPr>
              <w:t xml:space="preserve">               </w:t>
            </w:r>
          </w:p>
        </w:tc>
      </w:tr>
      <w:tr w14:paraId="6667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noWrap w:val="0"/>
            <w:vAlign w:val="top"/>
          </w:tcPr>
          <w:p w14:paraId="5C13CFAD">
            <w:pPr>
              <w:pStyle w:val="25"/>
              <w:spacing w:line="36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复核意见：</w:t>
            </w:r>
          </w:p>
          <w:p w14:paraId="1FC4957B">
            <w:pPr>
              <w:pStyle w:val="25"/>
              <w:spacing w:line="360" w:lineRule="exact"/>
              <w:ind w:firstLine="312"/>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□与实际施工情况不相符，修改意见见附件。</w:t>
            </w:r>
          </w:p>
          <w:p w14:paraId="4DAE0521">
            <w:pPr>
              <w:pStyle w:val="25"/>
              <w:spacing w:line="360" w:lineRule="exact"/>
              <w:ind w:firstLine="312"/>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□与实际施工情况相符，具体金额由造价工程师复核。</w:t>
            </w:r>
          </w:p>
          <w:p w14:paraId="1767E0A4">
            <w:pPr>
              <w:pStyle w:val="25"/>
              <w:spacing w:line="360" w:lineRule="exact"/>
              <w:ind w:firstLine="435"/>
              <w:jc w:val="right"/>
              <w:rPr>
                <w:rStyle w:val="13"/>
                <w:rFonts w:hint="default" w:ascii="Times New Roman" w:hAnsi="Times New Roman" w:eastAsia="宋体" w:cs="Times New Roman"/>
                <w:color w:val="auto"/>
                <w:highlight w:val="none"/>
              </w:rPr>
            </w:pPr>
          </w:p>
          <w:p w14:paraId="516BAA4C">
            <w:pPr>
              <w:pStyle w:val="25"/>
              <w:spacing w:line="360" w:lineRule="exact"/>
              <w:ind w:firstLine="435"/>
              <w:jc w:val="right"/>
              <w:rPr>
                <w:rStyle w:val="13"/>
                <w:rFonts w:hint="default" w:ascii="Times New Roman" w:hAnsi="Times New Roman" w:eastAsia="宋体" w:cs="Times New Roman"/>
                <w:color w:val="auto"/>
                <w:highlight w:val="none"/>
              </w:rPr>
            </w:pPr>
          </w:p>
          <w:p w14:paraId="2E90705E">
            <w:pPr>
              <w:pStyle w:val="25"/>
              <w:spacing w:line="360" w:lineRule="exact"/>
              <w:ind w:firstLine="435"/>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         </w:t>
            </w:r>
          </w:p>
          <w:p w14:paraId="015901BC">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监理工程师</w:t>
            </w:r>
            <w:r>
              <w:rPr>
                <w:rStyle w:val="13"/>
                <w:rFonts w:hint="default" w:ascii="Times New Roman" w:hAnsi="Times New Roman" w:eastAsia="宋体" w:cs="Times New Roman"/>
                <w:color w:val="auto"/>
                <w:highlight w:val="none"/>
                <w:u w:val="single"/>
              </w:rPr>
              <w:t xml:space="preserve">           </w:t>
            </w:r>
          </w:p>
          <w:p w14:paraId="3648CE13">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日      期</w:t>
            </w:r>
            <w:r>
              <w:rPr>
                <w:rStyle w:val="13"/>
                <w:rFonts w:hint="default" w:ascii="Times New Roman" w:hAnsi="Times New Roman" w:eastAsia="宋体" w:cs="Times New Roman"/>
                <w:color w:val="auto"/>
                <w:highlight w:val="none"/>
                <w:u w:val="single"/>
              </w:rPr>
              <w:t xml:space="preserve">           </w:t>
            </w:r>
          </w:p>
        </w:tc>
        <w:tc>
          <w:tcPr>
            <w:tcW w:w="4620" w:type="dxa"/>
            <w:noWrap w:val="0"/>
            <w:vAlign w:val="top"/>
          </w:tcPr>
          <w:p w14:paraId="3C21AC35">
            <w:pPr>
              <w:pStyle w:val="25"/>
              <w:spacing w:line="36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复核意见：</w:t>
            </w:r>
          </w:p>
          <w:p w14:paraId="7F3C6306">
            <w:pPr>
              <w:pStyle w:val="25"/>
              <w:spacing w:line="360" w:lineRule="exact"/>
              <w:ind w:firstLine="435"/>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你方提出的支付申请经复核，最终应支付金额为（大写）</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 xml:space="preserve">元，（小写）  </w:t>
            </w:r>
            <w:r>
              <w:rPr>
                <w:rStyle w:val="13"/>
                <w:rFonts w:hint="default" w:ascii="Times New Roman" w:hAnsi="Times New Roman" w:eastAsia="宋体" w:cs="Times New Roman"/>
                <w:color w:val="auto"/>
                <w:highlight w:val="none"/>
                <w:u w:val="single"/>
              </w:rPr>
              <w:t xml:space="preserve">       </w:t>
            </w:r>
            <w:r>
              <w:rPr>
                <w:rStyle w:val="13"/>
                <w:rFonts w:hint="default" w:ascii="Times New Roman" w:hAnsi="Times New Roman" w:eastAsia="宋体" w:cs="Times New Roman"/>
                <w:color w:val="auto"/>
                <w:highlight w:val="none"/>
              </w:rPr>
              <w:t>元。</w:t>
            </w:r>
          </w:p>
          <w:p w14:paraId="264A1429">
            <w:pPr>
              <w:pStyle w:val="25"/>
              <w:spacing w:line="360" w:lineRule="exact"/>
              <w:ind w:firstLine="435"/>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    </w:t>
            </w:r>
          </w:p>
          <w:p w14:paraId="72598A21">
            <w:pPr>
              <w:pStyle w:val="25"/>
              <w:spacing w:line="360" w:lineRule="exact"/>
              <w:ind w:firstLine="435"/>
              <w:jc w:val="center"/>
              <w:rPr>
                <w:rStyle w:val="13"/>
                <w:rFonts w:hint="default" w:ascii="Times New Roman" w:hAnsi="Times New Roman" w:eastAsia="宋体" w:cs="Times New Roman"/>
                <w:color w:val="auto"/>
                <w:highlight w:val="none"/>
              </w:rPr>
            </w:pPr>
          </w:p>
          <w:p w14:paraId="3BCD05E9">
            <w:pPr>
              <w:pStyle w:val="25"/>
              <w:spacing w:line="360" w:lineRule="exact"/>
              <w:ind w:firstLine="435"/>
              <w:jc w:val="center"/>
              <w:rPr>
                <w:rStyle w:val="13"/>
                <w:rFonts w:hint="default" w:ascii="Times New Roman" w:hAnsi="Times New Roman" w:eastAsia="宋体" w:cs="Times New Roman"/>
                <w:color w:val="auto"/>
                <w:highlight w:val="none"/>
              </w:rPr>
            </w:pPr>
          </w:p>
          <w:p w14:paraId="30C1DB9C">
            <w:pPr>
              <w:pStyle w:val="25"/>
              <w:spacing w:line="360" w:lineRule="exact"/>
              <w:ind w:firstLine="435"/>
              <w:jc w:val="center"/>
              <w:rPr>
                <w:rStyle w:val="13"/>
                <w:rFonts w:hint="default" w:ascii="Times New Roman" w:hAnsi="Times New Roman" w:eastAsia="宋体" w:cs="Times New Roman"/>
                <w:color w:val="auto"/>
                <w:highlight w:val="none"/>
              </w:rPr>
            </w:pPr>
          </w:p>
          <w:p w14:paraId="21DC864F">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造价工程师</w:t>
            </w:r>
            <w:r>
              <w:rPr>
                <w:rStyle w:val="13"/>
                <w:rFonts w:hint="default" w:ascii="Times New Roman" w:hAnsi="Times New Roman" w:eastAsia="宋体" w:cs="Times New Roman"/>
                <w:color w:val="auto"/>
                <w:highlight w:val="none"/>
                <w:u w:val="single"/>
              </w:rPr>
              <w:t xml:space="preserve">           </w:t>
            </w:r>
          </w:p>
          <w:p w14:paraId="3A8811E8">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日      期</w:t>
            </w:r>
            <w:r>
              <w:rPr>
                <w:rStyle w:val="13"/>
                <w:rFonts w:hint="default" w:ascii="Times New Roman" w:hAnsi="Times New Roman" w:eastAsia="宋体" w:cs="Times New Roman"/>
                <w:color w:val="auto"/>
                <w:highlight w:val="none"/>
                <w:u w:val="single"/>
              </w:rPr>
              <w:t xml:space="preserve">           </w:t>
            </w:r>
          </w:p>
        </w:tc>
      </w:tr>
      <w:tr w14:paraId="3F47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noWrap w:val="0"/>
            <w:vAlign w:val="top"/>
          </w:tcPr>
          <w:p w14:paraId="61C97959">
            <w:pPr>
              <w:pStyle w:val="25"/>
              <w:spacing w:line="400" w:lineRule="exac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审核意见：</w:t>
            </w:r>
          </w:p>
          <w:p w14:paraId="1E422ADB">
            <w:pPr>
              <w:pStyle w:val="25"/>
              <w:spacing w:line="400" w:lineRule="exact"/>
              <w:ind w:firstLine="435"/>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□不同意。</w:t>
            </w:r>
          </w:p>
          <w:p w14:paraId="17AEE55B">
            <w:pPr>
              <w:pStyle w:val="25"/>
              <w:spacing w:line="400" w:lineRule="exact"/>
              <w:ind w:firstLine="420" w:firstLineChars="200"/>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□同意，支付时间为本表签发后的15天内。</w:t>
            </w:r>
          </w:p>
          <w:p w14:paraId="444F2555">
            <w:pPr>
              <w:pStyle w:val="25"/>
              <w:wordWrap w:val="0"/>
              <w:spacing w:line="400" w:lineRule="exact"/>
              <w:ind w:firstLine="420" w:firstLineChars="200"/>
              <w:jc w:val="right"/>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 xml:space="preserve">发包人（章）           </w:t>
            </w:r>
          </w:p>
          <w:p w14:paraId="5514A9D0">
            <w:pPr>
              <w:pStyle w:val="25"/>
              <w:wordWrap w:val="0"/>
              <w:spacing w:line="400" w:lineRule="exact"/>
              <w:ind w:firstLine="420" w:firstLineChars="200"/>
              <w:jc w:val="right"/>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发包人代表</w:t>
            </w:r>
            <w:r>
              <w:rPr>
                <w:rStyle w:val="13"/>
                <w:rFonts w:hint="default" w:ascii="Times New Roman" w:hAnsi="Times New Roman" w:eastAsia="宋体" w:cs="Times New Roman"/>
                <w:color w:val="auto"/>
                <w:highlight w:val="none"/>
                <w:u w:val="single"/>
              </w:rPr>
              <w:t xml:space="preserve">             </w:t>
            </w:r>
          </w:p>
          <w:p w14:paraId="7895F423">
            <w:pPr>
              <w:pStyle w:val="25"/>
              <w:wordWrap w:val="0"/>
              <w:spacing w:line="400" w:lineRule="exact"/>
              <w:ind w:firstLine="420" w:firstLineChars="200"/>
              <w:jc w:val="right"/>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日      期</w:t>
            </w:r>
            <w:r>
              <w:rPr>
                <w:rStyle w:val="13"/>
                <w:rFonts w:hint="default" w:ascii="Times New Roman" w:hAnsi="Times New Roman" w:eastAsia="宋体" w:cs="Times New Roman"/>
                <w:color w:val="auto"/>
                <w:highlight w:val="none"/>
                <w:u w:val="single"/>
              </w:rPr>
              <w:t xml:space="preserve">             </w:t>
            </w:r>
          </w:p>
        </w:tc>
      </w:tr>
    </w:tbl>
    <w:p w14:paraId="42434E3C">
      <w:pPr>
        <w:pStyle w:val="25"/>
        <w:spacing w:before="120" w:beforeLines="50"/>
        <w:ind w:firstLine="360" w:firstLineChars="200"/>
        <w:rPr>
          <w:rStyle w:val="13"/>
          <w:rFonts w:hint="default" w:ascii="Times New Roman" w:hAnsi="Times New Roman" w:eastAsia="宋体" w:cs="Times New Roman"/>
          <w:color w:val="auto"/>
          <w:sz w:val="18"/>
          <w:szCs w:val="18"/>
          <w:highlight w:val="none"/>
        </w:rPr>
      </w:pPr>
      <w:r>
        <w:rPr>
          <w:rStyle w:val="13"/>
          <w:rFonts w:hint="default" w:ascii="Times New Roman" w:hAnsi="Times New Roman" w:eastAsia="宋体" w:cs="Times New Roman"/>
          <w:color w:val="auto"/>
          <w:sz w:val="18"/>
          <w:szCs w:val="18"/>
          <w:highlight w:val="none"/>
        </w:rPr>
        <w:t>注：1.在选择栏中的“□”内作标识“√”。 如监理人已退场，监理工程师栏可空缺。</w:t>
      </w:r>
    </w:p>
    <w:p w14:paraId="5C3AF2BC">
      <w:pPr>
        <w:pStyle w:val="25"/>
        <w:spacing w:before="120" w:beforeLines="50"/>
        <w:ind w:left="720" w:hanging="720" w:hangingChars="400"/>
        <w:rPr>
          <w:rStyle w:val="13"/>
          <w:rFonts w:hint="default" w:ascii="Times New Roman" w:hAnsi="Times New Roman" w:eastAsia="宋体" w:cs="Times New Roman"/>
          <w:color w:val="auto"/>
          <w:sz w:val="18"/>
          <w:szCs w:val="18"/>
          <w:highlight w:val="none"/>
        </w:rPr>
      </w:pPr>
      <w:r>
        <w:rPr>
          <w:rStyle w:val="13"/>
          <w:rFonts w:hint="default" w:ascii="Times New Roman" w:hAnsi="Times New Roman" w:eastAsia="宋体" w:cs="Times New Roman"/>
          <w:color w:val="auto"/>
          <w:sz w:val="18"/>
          <w:szCs w:val="18"/>
          <w:highlight w:val="none"/>
        </w:rPr>
        <w:t xml:space="preserve">        2.本表一式四份，由承包人填报，发包人、监理人、造价咨询人、承包人各存一份。</w:t>
      </w:r>
    </w:p>
    <w:p w14:paraId="26215134">
      <w:pPr>
        <w:pStyle w:val="25"/>
        <w:spacing w:line="360" w:lineRule="auto"/>
        <w:jc w:val="left"/>
        <w:rPr>
          <w:rStyle w:val="13"/>
          <w:rFonts w:hint="default" w:ascii="Times New Roman" w:hAnsi="Times New Roman" w:eastAsia="宋体" w:cs="Times New Roman"/>
          <w:color w:val="auto"/>
          <w:sz w:val="30"/>
          <w:szCs w:val="30"/>
          <w:highlight w:val="none"/>
        </w:rPr>
      </w:pPr>
    </w:p>
    <w:p w14:paraId="29262C37">
      <w:pPr>
        <w:pStyle w:val="25"/>
        <w:spacing w:line="360" w:lineRule="auto"/>
        <w:jc w:val="left"/>
        <w:rPr>
          <w:rStyle w:val="13"/>
          <w:rFonts w:hint="default" w:ascii="Times New Roman" w:hAnsi="Times New Roman" w:eastAsia="宋体" w:cs="Times New Roman"/>
          <w:color w:val="auto"/>
          <w:sz w:val="30"/>
          <w:szCs w:val="30"/>
          <w:highlight w:val="none"/>
        </w:rPr>
      </w:pPr>
      <w:r>
        <w:rPr>
          <w:rStyle w:val="13"/>
          <w:rFonts w:hint="default" w:ascii="Times New Roman" w:hAnsi="Times New Roman" w:eastAsia="宋体" w:cs="Times New Roman"/>
          <w:color w:val="auto"/>
          <w:sz w:val="30"/>
          <w:szCs w:val="30"/>
          <w:highlight w:val="none"/>
        </w:rPr>
        <w:t>附件14：</w:t>
      </w:r>
    </w:p>
    <w:p w14:paraId="2FAA9BF3">
      <w:pPr>
        <w:pStyle w:val="25"/>
        <w:spacing w:line="360" w:lineRule="auto"/>
        <w:ind w:firstLine="720" w:firstLineChars="200"/>
        <w:jc w:val="center"/>
        <w:rPr>
          <w:rStyle w:val="13"/>
          <w:rFonts w:hint="default" w:ascii="Times New Roman" w:hAnsi="Times New Roman" w:eastAsia="宋体" w:cs="Times New Roman"/>
          <w:color w:val="auto"/>
          <w:kern w:val="0"/>
          <w:sz w:val="36"/>
          <w:szCs w:val="36"/>
          <w:highlight w:val="none"/>
        </w:rPr>
      </w:pPr>
      <w:r>
        <w:rPr>
          <w:rStyle w:val="13"/>
          <w:rFonts w:hint="default" w:ascii="Times New Roman" w:hAnsi="Times New Roman" w:eastAsia="宋体" w:cs="Times New Roman"/>
          <w:color w:val="auto"/>
          <w:kern w:val="0"/>
          <w:sz w:val="36"/>
          <w:szCs w:val="36"/>
          <w:highlight w:val="none"/>
        </w:rPr>
        <w:t>总价合同进度款支付分解表</w:t>
      </w:r>
    </w:p>
    <w:p w14:paraId="1632CD8F">
      <w:pPr>
        <w:pStyle w:val="25"/>
        <w:spacing w:line="360" w:lineRule="auto"/>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工程名称：</w:t>
      </w: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119"/>
        <w:gridCol w:w="675"/>
        <w:gridCol w:w="2268"/>
        <w:gridCol w:w="1276"/>
      </w:tblGrid>
      <w:tr w14:paraId="4ADA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0E54E6A">
            <w:pPr>
              <w:pStyle w:val="25"/>
              <w:spacing w:line="360" w:lineRule="auto"/>
              <w:jc w:val="center"/>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进度款期次</w:t>
            </w:r>
          </w:p>
        </w:tc>
        <w:tc>
          <w:tcPr>
            <w:tcW w:w="3794" w:type="dxa"/>
            <w:gridSpan w:val="2"/>
            <w:noWrap w:val="0"/>
            <w:vAlign w:val="top"/>
          </w:tcPr>
          <w:p w14:paraId="1341084D">
            <w:pPr>
              <w:pStyle w:val="25"/>
              <w:spacing w:line="360" w:lineRule="auto"/>
              <w:jc w:val="center"/>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形象进度</w:t>
            </w:r>
          </w:p>
        </w:tc>
        <w:tc>
          <w:tcPr>
            <w:tcW w:w="2268" w:type="dxa"/>
            <w:noWrap w:val="0"/>
            <w:vAlign w:val="top"/>
          </w:tcPr>
          <w:p w14:paraId="72282C35">
            <w:pPr>
              <w:pStyle w:val="25"/>
              <w:spacing w:line="360" w:lineRule="auto"/>
              <w:jc w:val="center"/>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进度款付款金额（元）</w:t>
            </w:r>
          </w:p>
        </w:tc>
        <w:tc>
          <w:tcPr>
            <w:tcW w:w="1276" w:type="dxa"/>
            <w:noWrap w:val="0"/>
            <w:vAlign w:val="top"/>
          </w:tcPr>
          <w:p w14:paraId="461ADFAB">
            <w:pPr>
              <w:pStyle w:val="25"/>
              <w:spacing w:line="360" w:lineRule="auto"/>
              <w:jc w:val="center"/>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备注</w:t>
            </w:r>
          </w:p>
        </w:tc>
      </w:tr>
      <w:tr w14:paraId="2A66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5A815BA">
            <w:pPr>
              <w:pStyle w:val="25"/>
              <w:spacing w:line="360" w:lineRule="auto"/>
              <w:jc w:val="center"/>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第一期</w:t>
            </w:r>
          </w:p>
        </w:tc>
        <w:tc>
          <w:tcPr>
            <w:tcW w:w="3794" w:type="dxa"/>
            <w:gridSpan w:val="2"/>
            <w:noWrap w:val="0"/>
            <w:vAlign w:val="top"/>
          </w:tcPr>
          <w:p w14:paraId="1AA111D1">
            <w:pPr>
              <w:pStyle w:val="25"/>
              <w:spacing w:line="360" w:lineRule="auto"/>
              <w:jc w:val="center"/>
              <w:rPr>
                <w:rStyle w:val="13"/>
                <w:rFonts w:hint="default" w:ascii="Times New Roman" w:hAnsi="Times New Roman" w:eastAsia="宋体" w:cs="Times New Roman"/>
                <w:color w:val="auto"/>
                <w:kern w:val="0"/>
                <w:highlight w:val="none"/>
              </w:rPr>
            </w:pPr>
          </w:p>
        </w:tc>
        <w:tc>
          <w:tcPr>
            <w:tcW w:w="2268" w:type="dxa"/>
            <w:noWrap w:val="0"/>
            <w:vAlign w:val="top"/>
          </w:tcPr>
          <w:p w14:paraId="4830604D">
            <w:pPr>
              <w:pStyle w:val="25"/>
              <w:spacing w:line="360" w:lineRule="auto"/>
              <w:jc w:val="center"/>
              <w:rPr>
                <w:rStyle w:val="13"/>
                <w:rFonts w:hint="default" w:ascii="Times New Roman" w:hAnsi="Times New Roman" w:eastAsia="宋体" w:cs="Times New Roman"/>
                <w:color w:val="auto"/>
                <w:kern w:val="0"/>
                <w:highlight w:val="none"/>
              </w:rPr>
            </w:pPr>
          </w:p>
        </w:tc>
        <w:tc>
          <w:tcPr>
            <w:tcW w:w="1276" w:type="dxa"/>
            <w:noWrap w:val="0"/>
            <w:vAlign w:val="top"/>
          </w:tcPr>
          <w:p w14:paraId="290489AD">
            <w:pPr>
              <w:pStyle w:val="25"/>
              <w:spacing w:line="360" w:lineRule="auto"/>
              <w:jc w:val="center"/>
              <w:rPr>
                <w:rStyle w:val="13"/>
                <w:rFonts w:hint="default" w:ascii="Times New Roman" w:hAnsi="Times New Roman" w:eastAsia="宋体" w:cs="Times New Roman"/>
                <w:color w:val="auto"/>
                <w:kern w:val="0"/>
                <w:highlight w:val="none"/>
              </w:rPr>
            </w:pPr>
          </w:p>
        </w:tc>
      </w:tr>
      <w:tr w14:paraId="0087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47E4E7EF">
            <w:pPr>
              <w:pStyle w:val="25"/>
              <w:spacing w:line="360" w:lineRule="auto"/>
              <w:jc w:val="center"/>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第二期</w:t>
            </w:r>
          </w:p>
        </w:tc>
        <w:tc>
          <w:tcPr>
            <w:tcW w:w="3794" w:type="dxa"/>
            <w:gridSpan w:val="2"/>
            <w:noWrap w:val="0"/>
            <w:vAlign w:val="top"/>
          </w:tcPr>
          <w:p w14:paraId="6E361826">
            <w:pPr>
              <w:pStyle w:val="25"/>
              <w:spacing w:line="360" w:lineRule="auto"/>
              <w:jc w:val="center"/>
              <w:rPr>
                <w:rStyle w:val="13"/>
                <w:rFonts w:hint="default" w:ascii="Times New Roman" w:hAnsi="Times New Roman" w:eastAsia="宋体" w:cs="Times New Roman"/>
                <w:color w:val="auto"/>
                <w:kern w:val="0"/>
                <w:highlight w:val="none"/>
              </w:rPr>
            </w:pPr>
          </w:p>
        </w:tc>
        <w:tc>
          <w:tcPr>
            <w:tcW w:w="2268" w:type="dxa"/>
            <w:noWrap w:val="0"/>
            <w:vAlign w:val="top"/>
          </w:tcPr>
          <w:p w14:paraId="019C7F44">
            <w:pPr>
              <w:pStyle w:val="25"/>
              <w:spacing w:line="360" w:lineRule="auto"/>
              <w:jc w:val="center"/>
              <w:rPr>
                <w:rStyle w:val="13"/>
                <w:rFonts w:hint="default" w:ascii="Times New Roman" w:hAnsi="Times New Roman" w:eastAsia="宋体" w:cs="Times New Roman"/>
                <w:color w:val="auto"/>
                <w:kern w:val="0"/>
                <w:highlight w:val="none"/>
              </w:rPr>
            </w:pPr>
          </w:p>
        </w:tc>
        <w:tc>
          <w:tcPr>
            <w:tcW w:w="1276" w:type="dxa"/>
            <w:noWrap w:val="0"/>
            <w:vAlign w:val="top"/>
          </w:tcPr>
          <w:p w14:paraId="59B32D73">
            <w:pPr>
              <w:pStyle w:val="25"/>
              <w:spacing w:line="360" w:lineRule="auto"/>
              <w:jc w:val="center"/>
              <w:rPr>
                <w:rStyle w:val="13"/>
                <w:rFonts w:hint="default" w:ascii="Times New Roman" w:hAnsi="Times New Roman" w:eastAsia="宋体" w:cs="Times New Roman"/>
                <w:color w:val="auto"/>
                <w:kern w:val="0"/>
                <w:highlight w:val="none"/>
              </w:rPr>
            </w:pPr>
          </w:p>
        </w:tc>
      </w:tr>
      <w:tr w14:paraId="44FC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388CD1E">
            <w:pPr>
              <w:pStyle w:val="25"/>
              <w:spacing w:line="360" w:lineRule="auto"/>
              <w:jc w:val="center"/>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第三期</w:t>
            </w:r>
          </w:p>
        </w:tc>
        <w:tc>
          <w:tcPr>
            <w:tcW w:w="3794" w:type="dxa"/>
            <w:gridSpan w:val="2"/>
            <w:noWrap w:val="0"/>
            <w:vAlign w:val="top"/>
          </w:tcPr>
          <w:p w14:paraId="1AC4BE6F">
            <w:pPr>
              <w:pStyle w:val="25"/>
              <w:spacing w:line="360" w:lineRule="auto"/>
              <w:jc w:val="center"/>
              <w:rPr>
                <w:rStyle w:val="13"/>
                <w:rFonts w:hint="default" w:ascii="Times New Roman" w:hAnsi="Times New Roman" w:eastAsia="宋体" w:cs="Times New Roman"/>
                <w:color w:val="auto"/>
                <w:kern w:val="0"/>
                <w:highlight w:val="none"/>
              </w:rPr>
            </w:pPr>
          </w:p>
        </w:tc>
        <w:tc>
          <w:tcPr>
            <w:tcW w:w="2268" w:type="dxa"/>
            <w:noWrap w:val="0"/>
            <w:vAlign w:val="top"/>
          </w:tcPr>
          <w:p w14:paraId="620CDC45">
            <w:pPr>
              <w:pStyle w:val="25"/>
              <w:spacing w:line="360" w:lineRule="auto"/>
              <w:jc w:val="center"/>
              <w:rPr>
                <w:rStyle w:val="13"/>
                <w:rFonts w:hint="default" w:ascii="Times New Roman" w:hAnsi="Times New Roman" w:eastAsia="宋体" w:cs="Times New Roman"/>
                <w:color w:val="auto"/>
                <w:kern w:val="0"/>
                <w:highlight w:val="none"/>
              </w:rPr>
            </w:pPr>
          </w:p>
        </w:tc>
        <w:tc>
          <w:tcPr>
            <w:tcW w:w="1276" w:type="dxa"/>
            <w:noWrap w:val="0"/>
            <w:vAlign w:val="top"/>
          </w:tcPr>
          <w:p w14:paraId="38751F2E">
            <w:pPr>
              <w:pStyle w:val="25"/>
              <w:spacing w:line="360" w:lineRule="auto"/>
              <w:jc w:val="center"/>
              <w:rPr>
                <w:rStyle w:val="13"/>
                <w:rFonts w:hint="default" w:ascii="Times New Roman" w:hAnsi="Times New Roman" w:eastAsia="宋体" w:cs="Times New Roman"/>
                <w:color w:val="auto"/>
                <w:kern w:val="0"/>
                <w:highlight w:val="none"/>
              </w:rPr>
            </w:pPr>
          </w:p>
        </w:tc>
      </w:tr>
      <w:tr w14:paraId="0834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F3A4F4E">
            <w:pPr>
              <w:pStyle w:val="25"/>
              <w:spacing w:line="360" w:lineRule="auto"/>
              <w:jc w:val="center"/>
              <w:rPr>
                <w:rStyle w:val="13"/>
                <w:rFonts w:hint="default" w:ascii="Times New Roman" w:hAnsi="Times New Roman" w:eastAsia="宋体" w:cs="Times New Roman"/>
                <w:color w:val="auto"/>
                <w:kern w:val="0"/>
                <w:highlight w:val="none"/>
              </w:rPr>
            </w:pPr>
            <w:r>
              <w:rPr>
                <w:rStyle w:val="13"/>
                <w:rFonts w:hint="default" w:ascii="Times New Roman" w:hAnsi="Times New Roman" w:eastAsia="宋体" w:cs="Times New Roman"/>
                <w:color w:val="auto"/>
                <w:kern w:val="0"/>
                <w:highlight w:val="none"/>
              </w:rPr>
              <w:t>……</w:t>
            </w:r>
          </w:p>
        </w:tc>
        <w:tc>
          <w:tcPr>
            <w:tcW w:w="3794" w:type="dxa"/>
            <w:gridSpan w:val="2"/>
            <w:noWrap w:val="0"/>
            <w:vAlign w:val="top"/>
          </w:tcPr>
          <w:p w14:paraId="32AFFB4C">
            <w:pPr>
              <w:pStyle w:val="25"/>
              <w:spacing w:line="360" w:lineRule="auto"/>
              <w:jc w:val="center"/>
              <w:rPr>
                <w:rStyle w:val="13"/>
                <w:rFonts w:hint="default" w:ascii="Times New Roman" w:hAnsi="Times New Roman" w:eastAsia="宋体" w:cs="Times New Roman"/>
                <w:color w:val="auto"/>
                <w:kern w:val="0"/>
                <w:highlight w:val="none"/>
              </w:rPr>
            </w:pPr>
          </w:p>
        </w:tc>
        <w:tc>
          <w:tcPr>
            <w:tcW w:w="2268" w:type="dxa"/>
            <w:noWrap w:val="0"/>
            <w:vAlign w:val="top"/>
          </w:tcPr>
          <w:p w14:paraId="73A38601">
            <w:pPr>
              <w:pStyle w:val="25"/>
              <w:spacing w:line="360" w:lineRule="auto"/>
              <w:jc w:val="center"/>
              <w:rPr>
                <w:rStyle w:val="13"/>
                <w:rFonts w:hint="default" w:ascii="Times New Roman" w:hAnsi="Times New Roman" w:eastAsia="宋体" w:cs="Times New Roman"/>
                <w:color w:val="auto"/>
                <w:kern w:val="0"/>
                <w:highlight w:val="none"/>
              </w:rPr>
            </w:pPr>
          </w:p>
        </w:tc>
        <w:tc>
          <w:tcPr>
            <w:tcW w:w="1276" w:type="dxa"/>
            <w:noWrap w:val="0"/>
            <w:vAlign w:val="top"/>
          </w:tcPr>
          <w:p w14:paraId="6374AEE2">
            <w:pPr>
              <w:pStyle w:val="25"/>
              <w:spacing w:line="360" w:lineRule="auto"/>
              <w:jc w:val="center"/>
              <w:rPr>
                <w:rStyle w:val="13"/>
                <w:rFonts w:hint="default" w:ascii="Times New Roman" w:hAnsi="Times New Roman" w:eastAsia="宋体" w:cs="Times New Roman"/>
                <w:color w:val="auto"/>
                <w:kern w:val="0"/>
                <w:highlight w:val="none"/>
              </w:rPr>
            </w:pPr>
          </w:p>
        </w:tc>
      </w:tr>
      <w:tr w14:paraId="2E0C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6EAE57F7">
            <w:pPr>
              <w:pStyle w:val="25"/>
              <w:spacing w:line="360" w:lineRule="exact"/>
              <w:ind w:firstLine="435"/>
              <w:jc w:val="right"/>
              <w:rPr>
                <w:rStyle w:val="13"/>
                <w:rFonts w:hint="default" w:ascii="Times New Roman" w:hAnsi="Times New Roman" w:eastAsia="宋体" w:cs="Times New Roman"/>
                <w:color w:val="auto"/>
                <w:highlight w:val="none"/>
              </w:rPr>
            </w:pPr>
          </w:p>
          <w:p w14:paraId="77FA6A6C">
            <w:pPr>
              <w:pStyle w:val="25"/>
              <w:spacing w:line="360" w:lineRule="exact"/>
              <w:ind w:firstLine="435"/>
              <w:jc w:val="center"/>
              <w:rPr>
                <w:rStyle w:val="13"/>
                <w:rFonts w:hint="default" w:ascii="Times New Roman" w:hAnsi="Times New Roman" w:eastAsia="宋体" w:cs="Times New Roman"/>
                <w:color w:val="auto"/>
                <w:highlight w:val="none"/>
              </w:rPr>
            </w:pPr>
          </w:p>
          <w:p w14:paraId="56A204D1">
            <w:pPr>
              <w:pStyle w:val="25"/>
              <w:spacing w:line="360" w:lineRule="exact"/>
              <w:ind w:firstLine="435"/>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发包人代表签字：</w:t>
            </w:r>
          </w:p>
          <w:p w14:paraId="130E5B43">
            <w:pPr>
              <w:pStyle w:val="25"/>
              <w:spacing w:line="360" w:lineRule="exact"/>
              <w:ind w:firstLine="435"/>
              <w:jc w:val="center"/>
              <w:rPr>
                <w:rStyle w:val="13"/>
                <w:rFonts w:hint="default" w:ascii="Times New Roman" w:hAnsi="Times New Roman" w:eastAsia="宋体" w:cs="Times New Roman"/>
                <w:color w:val="auto"/>
                <w:highlight w:val="none"/>
              </w:rPr>
            </w:pPr>
          </w:p>
          <w:p w14:paraId="3F4DDA85">
            <w:pPr>
              <w:pStyle w:val="25"/>
              <w:spacing w:line="360" w:lineRule="exact"/>
              <w:ind w:firstLine="435"/>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发包人（盖公章）</w:t>
            </w:r>
          </w:p>
          <w:p w14:paraId="5662C8B3">
            <w:pPr>
              <w:pStyle w:val="25"/>
              <w:spacing w:line="360" w:lineRule="exact"/>
              <w:ind w:firstLine="435"/>
              <w:jc w:val="center"/>
              <w:rPr>
                <w:rStyle w:val="13"/>
                <w:rFonts w:hint="default" w:ascii="Times New Roman" w:hAnsi="Times New Roman" w:eastAsia="宋体" w:cs="Times New Roman"/>
                <w:color w:val="auto"/>
                <w:highlight w:val="none"/>
              </w:rPr>
            </w:pPr>
          </w:p>
          <w:p w14:paraId="35D19791">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日      期        </w:t>
            </w:r>
            <w:r>
              <w:rPr>
                <w:rStyle w:val="13"/>
                <w:rFonts w:hint="default" w:ascii="Times New Roman" w:hAnsi="Times New Roman" w:eastAsia="宋体" w:cs="Times New Roman"/>
                <w:color w:val="auto"/>
                <w:highlight w:val="none"/>
                <w:u w:val="single"/>
              </w:rPr>
              <w:t xml:space="preserve">   </w:t>
            </w:r>
          </w:p>
        </w:tc>
        <w:tc>
          <w:tcPr>
            <w:tcW w:w="4219" w:type="dxa"/>
            <w:gridSpan w:val="3"/>
            <w:noWrap w:val="0"/>
            <w:vAlign w:val="top"/>
          </w:tcPr>
          <w:p w14:paraId="0A5881B6">
            <w:pPr>
              <w:pStyle w:val="25"/>
              <w:spacing w:line="360" w:lineRule="exact"/>
              <w:ind w:firstLine="435"/>
              <w:jc w:val="center"/>
              <w:rPr>
                <w:rStyle w:val="13"/>
                <w:rFonts w:hint="default" w:ascii="Times New Roman" w:hAnsi="Times New Roman" w:eastAsia="宋体" w:cs="Times New Roman"/>
                <w:color w:val="auto"/>
                <w:highlight w:val="none"/>
              </w:rPr>
            </w:pPr>
          </w:p>
          <w:p w14:paraId="0BE1E8AA">
            <w:pPr>
              <w:pStyle w:val="25"/>
              <w:spacing w:line="360" w:lineRule="exact"/>
              <w:ind w:firstLine="435"/>
              <w:jc w:val="center"/>
              <w:rPr>
                <w:rStyle w:val="13"/>
                <w:rFonts w:hint="default" w:ascii="Times New Roman" w:hAnsi="Times New Roman" w:eastAsia="宋体" w:cs="Times New Roman"/>
                <w:color w:val="auto"/>
                <w:highlight w:val="none"/>
                <w:u w:val="single"/>
              </w:rPr>
            </w:pPr>
          </w:p>
          <w:p w14:paraId="54D40985">
            <w:pPr>
              <w:pStyle w:val="25"/>
              <w:spacing w:line="360" w:lineRule="exact"/>
              <w:ind w:firstLine="435"/>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承包人代表签字：</w:t>
            </w:r>
          </w:p>
          <w:p w14:paraId="43F7FB37">
            <w:pPr>
              <w:pStyle w:val="25"/>
              <w:spacing w:line="360" w:lineRule="exact"/>
              <w:ind w:firstLine="435"/>
              <w:jc w:val="center"/>
              <w:rPr>
                <w:rStyle w:val="13"/>
                <w:rFonts w:hint="default" w:ascii="Times New Roman" w:hAnsi="Times New Roman" w:eastAsia="宋体" w:cs="Times New Roman"/>
                <w:color w:val="auto"/>
                <w:highlight w:val="none"/>
              </w:rPr>
            </w:pPr>
          </w:p>
          <w:p w14:paraId="5D9C65B7">
            <w:pPr>
              <w:pStyle w:val="25"/>
              <w:spacing w:line="360" w:lineRule="exact"/>
              <w:ind w:firstLine="435"/>
              <w:jc w:val="center"/>
              <w:rPr>
                <w:rStyle w:val="13"/>
                <w:rFonts w:hint="default" w:ascii="Times New Roman" w:hAnsi="Times New Roman" w:eastAsia="宋体" w:cs="Times New Roman"/>
                <w:color w:val="auto"/>
                <w:highlight w:val="none"/>
              </w:rPr>
            </w:pPr>
            <w:r>
              <w:rPr>
                <w:rStyle w:val="13"/>
                <w:rFonts w:hint="default" w:ascii="Times New Roman" w:hAnsi="Times New Roman" w:eastAsia="宋体" w:cs="Times New Roman"/>
                <w:color w:val="auto"/>
                <w:highlight w:val="none"/>
              </w:rPr>
              <w:t>承包人（盖公章）</w:t>
            </w:r>
          </w:p>
          <w:p w14:paraId="258B016F">
            <w:pPr>
              <w:pStyle w:val="25"/>
              <w:spacing w:line="360" w:lineRule="exact"/>
              <w:ind w:firstLine="435"/>
              <w:jc w:val="center"/>
              <w:rPr>
                <w:rStyle w:val="13"/>
                <w:rFonts w:hint="default" w:ascii="Times New Roman" w:hAnsi="Times New Roman" w:eastAsia="宋体" w:cs="Times New Roman"/>
                <w:color w:val="auto"/>
                <w:highlight w:val="none"/>
              </w:rPr>
            </w:pPr>
          </w:p>
          <w:p w14:paraId="391C9310">
            <w:pPr>
              <w:pStyle w:val="25"/>
              <w:spacing w:line="360" w:lineRule="exact"/>
              <w:ind w:firstLine="435"/>
              <w:jc w:val="center"/>
              <w:rPr>
                <w:rStyle w:val="13"/>
                <w:rFonts w:hint="default" w:ascii="Times New Roman" w:hAnsi="Times New Roman" w:eastAsia="宋体" w:cs="Times New Roman"/>
                <w:color w:val="auto"/>
                <w:highlight w:val="none"/>
                <w:u w:val="single"/>
              </w:rPr>
            </w:pPr>
            <w:r>
              <w:rPr>
                <w:rStyle w:val="13"/>
                <w:rFonts w:hint="default" w:ascii="Times New Roman" w:hAnsi="Times New Roman" w:eastAsia="宋体" w:cs="Times New Roman"/>
                <w:color w:val="auto"/>
                <w:highlight w:val="none"/>
              </w:rPr>
              <w:t xml:space="preserve">        日      期</w:t>
            </w:r>
            <w:r>
              <w:rPr>
                <w:rStyle w:val="13"/>
                <w:rFonts w:hint="default" w:ascii="Times New Roman" w:hAnsi="Times New Roman" w:eastAsia="宋体" w:cs="Times New Roman"/>
                <w:color w:val="auto"/>
                <w:highlight w:val="none"/>
                <w:u w:val="single"/>
              </w:rPr>
              <w:t xml:space="preserve">        </w:t>
            </w:r>
          </w:p>
        </w:tc>
      </w:tr>
    </w:tbl>
    <w:p w14:paraId="313B11B9">
      <w:pPr>
        <w:pStyle w:val="25"/>
        <w:rPr>
          <w:rStyle w:val="13"/>
          <w:rFonts w:hint="default" w:ascii="Times New Roman" w:hAnsi="Times New Roman" w:eastAsia="宋体" w:cs="Times New Roman"/>
          <w:color w:val="auto"/>
        </w:rPr>
      </w:pPr>
    </w:p>
    <w:p w14:paraId="421A91DE">
      <w:pPr>
        <w:rPr>
          <w:rFonts w:hint="default" w:ascii="Times New Roman" w:hAnsi="Times New Roman" w:cs="Times New Roman"/>
          <w:color w:val="auto"/>
          <w:sz w:val="20"/>
          <w:highlight w:val="white"/>
        </w:rPr>
      </w:pPr>
      <w:bookmarkStart w:id="1387" w:name="EBe5284d1842b94f0c98d02c465f9a426c"/>
      <w:r>
        <w:rPr>
          <w:rFonts w:hint="default" w:ascii="Times New Roman" w:hAnsi="Times New Roman" w:cs="Times New Roman"/>
          <w:color w:val="auto"/>
          <w:sz w:val="20"/>
          <w:highlight w:val="white"/>
        </w:rPr>
        <w:t xml:space="preserve"> </w:t>
      </w:r>
      <w:bookmarkEnd w:id="1387"/>
    </w:p>
    <w:p w14:paraId="10434D9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r>
        <w:rPr>
          <w:rFonts w:hint="default" w:ascii="Times New Roman" w:hAnsi="Times New Roman" w:cs="Times New Roman"/>
          <w:b/>
          <w:bCs/>
          <w:color w:val="auto"/>
          <w:kern w:val="0"/>
          <w:highlight w:val="white"/>
        </w:rPr>
        <w:br w:type="page"/>
      </w:r>
    </w:p>
    <w:p w14:paraId="6D426960">
      <w:pPr>
        <w:pStyle w:val="3"/>
        <w:pageBreakBefore w:val="0"/>
        <w:widowControl/>
        <w:kinsoku w:val="0"/>
        <w:wordWrap/>
        <w:overflowPunct/>
        <w:topLinePunct w:val="0"/>
        <w:autoSpaceDE w:val="0"/>
        <w:autoSpaceDN w:val="0"/>
        <w:bidi w:val="0"/>
        <w:adjustRightInd w:val="0"/>
        <w:snapToGrid w:val="0"/>
        <w:spacing w:before="101" w:line="440" w:lineRule="exact"/>
        <w:ind w:left="2733"/>
        <w:textAlignment w:val="baseline"/>
        <w:outlineLvl w:val="1"/>
        <w:rPr>
          <w:rFonts w:hint="default" w:ascii="Times New Roman" w:hAnsi="Times New Roman" w:cs="Times New Roman"/>
          <w:b/>
          <w:bCs/>
          <w:color w:val="auto"/>
          <w:spacing w:val="6"/>
        </w:rPr>
      </w:pPr>
      <w:bookmarkStart w:id="1388" w:name="_Toc12665"/>
    </w:p>
    <w:p w14:paraId="4049557A">
      <w:pPr>
        <w:pStyle w:val="3"/>
        <w:pageBreakBefore w:val="0"/>
        <w:widowControl/>
        <w:kinsoku w:val="0"/>
        <w:wordWrap/>
        <w:overflowPunct/>
        <w:topLinePunct w:val="0"/>
        <w:autoSpaceDE w:val="0"/>
        <w:autoSpaceDN w:val="0"/>
        <w:bidi w:val="0"/>
        <w:adjustRightInd w:val="0"/>
        <w:snapToGrid w:val="0"/>
        <w:spacing w:before="101" w:line="440" w:lineRule="exact"/>
        <w:ind w:left="2733"/>
        <w:textAlignment w:val="baseline"/>
        <w:outlineLvl w:val="1"/>
        <w:rPr>
          <w:rFonts w:hint="default" w:ascii="Times New Roman" w:hAnsi="Times New Roman" w:cs="Times New Roman"/>
          <w:b/>
          <w:bCs/>
          <w:color w:val="auto"/>
          <w:spacing w:val="6"/>
        </w:rPr>
      </w:pPr>
    </w:p>
    <w:p w14:paraId="32DB0AD5">
      <w:pPr>
        <w:pStyle w:val="3"/>
        <w:pageBreakBefore w:val="0"/>
        <w:widowControl/>
        <w:kinsoku w:val="0"/>
        <w:wordWrap/>
        <w:overflowPunct/>
        <w:topLinePunct w:val="0"/>
        <w:autoSpaceDE w:val="0"/>
        <w:autoSpaceDN w:val="0"/>
        <w:bidi w:val="0"/>
        <w:adjustRightInd w:val="0"/>
        <w:snapToGrid w:val="0"/>
        <w:spacing w:before="101" w:line="440" w:lineRule="exact"/>
        <w:ind w:left="2733"/>
        <w:textAlignment w:val="baseline"/>
        <w:outlineLvl w:val="1"/>
        <w:rPr>
          <w:rFonts w:hint="default" w:ascii="Times New Roman" w:hAnsi="Times New Roman" w:cs="Times New Roman"/>
          <w:color w:val="auto"/>
          <w:sz w:val="30"/>
          <w:szCs w:val="30"/>
        </w:rPr>
      </w:pPr>
      <w:r>
        <w:rPr>
          <w:rFonts w:hint="default" w:ascii="Times New Roman" w:hAnsi="Times New Roman" w:cs="Times New Roman"/>
          <w:b/>
          <w:bCs/>
          <w:color w:val="auto"/>
          <w:spacing w:val="6"/>
          <w:sz w:val="30"/>
          <w:szCs w:val="30"/>
        </w:rPr>
        <w:t>第五章</w:t>
      </w:r>
      <w:r>
        <w:rPr>
          <w:rFonts w:hint="default" w:ascii="Times New Roman" w:hAnsi="Times New Roman" w:cs="Times New Roman"/>
          <w:color w:val="auto"/>
          <w:spacing w:val="6"/>
          <w:sz w:val="30"/>
          <w:szCs w:val="30"/>
        </w:rPr>
        <w:t xml:space="preserve">  </w:t>
      </w:r>
      <w:r>
        <w:rPr>
          <w:rFonts w:hint="default" w:ascii="Times New Roman" w:hAnsi="Times New Roman" w:cs="Times New Roman"/>
          <w:b/>
          <w:bCs/>
          <w:color w:val="auto"/>
          <w:spacing w:val="6"/>
          <w:sz w:val="30"/>
          <w:szCs w:val="30"/>
        </w:rPr>
        <w:t>工程量清单</w:t>
      </w:r>
      <w:bookmarkEnd w:id="1388"/>
    </w:p>
    <w:p w14:paraId="418DE34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1091F91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68D009A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32F71AF2">
      <w:pPr>
        <w:pStyle w:val="3"/>
        <w:pageBreakBefore w:val="0"/>
        <w:widowControl/>
        <w:kinsoku w:val="0"/>
        <w:wordWrap/>
        <w:overflowPunct/>
        <w:topLinePunct w:val="0"/>
        <w:autoSpaceDE w:val="0"/>
        <w:autoSpaceDN w:val="0"/>
        <w:bidi w:val="0"/>
        <w:adjustRightInd w:val="0"/>
        <w:snapToGrid w:val="0"/>
        <w:spacing w:before="100" w:line="440" w:lineRule="exact"/>
        <w:ind w:left="2746"/>
        <w:textAlignment w:val="baseline"/>
        <w:rPr>
          <w:rFonts w:hint="default" w:ascii="Times New Roman" w:hAnsi="Times New Roman" w:cs="Times New Roman"/>
          <w:color w:val="auto"/>
          <w:sz w:val="30"/>
          <w:szCs w:val="30"/>
        </w:rPr>
      </w:pPr>
      <w:r>
        <w:rPr>
          <w:rFonts w:hint="default" w:ascii="Times New Roman" w:hAnsi="Times New Roman" w:cs="Times New Roman"/>
          <w:b/>
          <w:bCs/>
          <w:color w:val="auto"/>
          <w:spacing w:val="3"/>
          <w:sz w:val="30"/>
          <w:szCs w:val="30"/>
        </w:rPr>
        <w:t>（自行下载电子版）</w:t>
      </w:r>
    </w:p>
    <w:p w14:paraId="064A0B3A">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sectPr>
          <w:footerReference r:id="rId12" w:type="default"/>
          <w:pgSz w:w="11905" w:h="16838"/>
          <w:pgMar w:top="1134" w:right="1134" w:bottom="1134" w:left="1134" w:header="0" w:footer="992" w:gutter="0"/>
          <w:pgNumType w:fmt="decimal"/>
          <w:cols w:space="0" w:num="1"/>
          <w:rtlGutter w:val="0"/>
          <w:docGrid w:linePitch="0" w:charSpace="0"/>
        </w:sectPr>
      </w:pPr>
    </w:p>
    <w:p w14:paraId="773DBAA9">
      <w:pPr>
        <w:pStyle w:val="3"/>
        <w:pageBreakBefore w:val="0"/>
        <w:widowControl/>
        <w:kinsoku w:val="0"/>
        <w:wordWrap/>
        <w:overflowPunct/>
        <w:topLinePunct w:val="0"/>
        <w:autoSpaceDE w:val="0"/>
        <w:autoSpaceDN w:val="0"/>
        <w:bidi w:val="0"/>
        <w:adjustRightInd w:val="0"/>
        <w:snapToGrid w:val="0"/>
        <w:spacing w:before="169" w:line="440" w:lineRule="exact"/>
        <w:ind w:left="2975"/>
        <w:textAlignment w:val="baseline"/>
        <w:outlineLvl w:val="1"/>
        <w:rPr>
          <w:rFonts w:hint="default" w:ascii="Times New Roman" w:hAnsi="Times New Roman" w:cs="Times New Roman"/>
          <w:b/>
          <w:bCs/>
          <w:color w:val="auto"/>
          <w:spacing w:val="5"/>
          <w:sz w:val="30"/>
          <w:szCs w:val="30"/>
        </w:rPr>
      </w:pPr>
      <w:bookmarkStart w:id="1389" w:name="_Toc26362"/>
    </w:p>
    <w:p w14:paraId="3E8378B3">
      <w:pPr>
        <w:pStyle w:val="3"/>
        <w:pageBreakBefore w:val="0"/>
        <w:widowControl/>
        <w:kinsoku w:val="0"/>
        <w:wordWrap/>
        <w:overflowPunct/>
        <w:topLinePunct w:val="0"/>
        <w:autoSpaceDE w:val="0"/>
        <w:autoSpaceDN w:val="0"/>
        <w:bidi w:val="0"/>
        <w:adjustRightInd w:val="0"/>
        <w:snapToGrid w:val="0"/>
        <w:spacing w:before="169" w:line="440" w:lineRule="exact"/>
        <w:ind w:left="2975"/>
        <w:textAlignment w:val="baseline"/>
        <w:outlineLvl w:val="1"/>
        <w:rPr>
          <w:rFonts w:hint="default" w:ascii="Times New Roman" w:hAnsi="Times New Roman" w:cs="Times New Roman"/>
          <w:color w:val="auto"/>
          <w:sz w:val="30"/>
          <w:szCs w:val="30"/>
        </w:rPr>
      </w:pPr>
      <w:r>
        <w:rPr>
          <w:rFonts w:hint="default" w:ascii="Times New Roman" w:hAnsi="Times New Roman" w:cs="Times New Roman"/>
          <w:b/>
          <w:bCs/>
          <w:color w:val="auto"/>
          <w:spacing w:val="5"/>
          <w:sz w:val="30"/>
          <w:szCs w:val="30"/>
        </w:rPr>
        <w:t>第六章</w:t>
      </w:r>
      <w:r>
        <w:rPr>
          <w:rFonts w:hint="default" w:ascii="Times New Roman" w:hAnsi="Times New Roman" w:cs="Times New Roman"/>
          <w:color w:val="auto"/>
          <w:spacing w:val="5"/>
          <w:sz w:val="30"/>
          <w:szCs w:val="30"/>
        </w:rPr>
        <w:t xml:space="preserve"> </w:t>
      </w:r>
      <w:r>
        <w:rPr>
          <w:rFonts w:hint="default" w:ascii="Times New Roman" w:hAnsi="Times New Roman" w:cs="Times New Roman"/>
          <w:b/>
          <w:bCs/>
          <w:color w:val="auto"/>
          <w:spacing w:val="5"/>
          <w:sz w:val="30"/>
          <w:szCs w:val="30"/>
        </w:rPr>
        <w:t>技术标准</w:t>
      </w:r>
      <w:bookmarkEnd w:id="1389"/>
    </w:p>
    <w:p w14:paraId="72036F7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1DA4084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7794424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4BC04C60">
      <w:pPr>
        <w:pStyle w:val="3"/>
        <w:pageBreakBefore w:val="0"/>
        <w:widowControl/>
        <w:kinsoku w:val="0"/>
        <w:wordWrap/>
        <w:overflowPunct/>
        <w:topLinePunct w:val="0"/>
        <w:autoSpaceDE w:val="0"/>
        <w:autoSpaceDN w:val="0"/>
        <w:bidi w:val="0"/>
        <w:adjustRightInd w:val="0"/>
        <w:snapToGrid w:val="0"/>
        <w:spacing w:before="91" w:line="440" w:lineRule="exact"/>
        <w:ind w:left="398"/>
        <w:textAlignment w:val="baseline"/>
        <w:rPr>
          <w:rFonts w:hint="default" w:ascii="Times New Roman" w:hAnsi="Times New Roman" w:cs="Times New Roman"/>
          <w:color w:val="auto"/>
          <w:sz w:val="30"/>
          <w:szCs w:val="30"/>
        </w:rPr>
      </w:pPr>
      <w:r>
        <w:rPr>
          <w:rFonts w:hint="default" w:ascii="Times New Roman" w:hAnsi="Times New Roman" w:cs="Times New Roman"/>
          <w:color w:val="auto"/>
          <w:spacing w:val="-1"/>
          <w:sz w:val="30"/>
          <w:szCs w:val="30"/>
        </w:rPr>
        <w:t>本章由采购人根据国家行业和地方现行标准、规范和规程等，</w:t>
      </w:r>
    </w:p>
    <w:p w14:paraId="11B6EE31">
      <w:pPr>
        <w:pStyle w:val="3"/>
        <w:pageBreakBefore w:val="0"/>
        <w:widowControl/>
        <w:kinsoku w:val="0"/>
        <w:wordWrap/>
        <w:overflowPunct/>
        <w:topLinePunct w:val="0"/>
        <w:autoSpaceDE w:val="0"/>
        <w:autoSpaceDN w:val="0"/>
        <w:bidi w:val="0"/>
        <w:adjustRightInd w:val="0"/>
        <w:snapToGrid w:val="0"/>
        <w:spacing w:before="166" w:line="440" w:lineRule="exact"/>
        <w:ind w:left="2670"/>
        <w:textAlignment w:val="baseline"/>
        <w:rPr>
          <w:rFonts w:hint="default" w:ascii="Times New Roman" w:hAnsi="Times New Roman" w:cs="Times New Roman"/>
          <w:color w:val="auto"/>
          <w:sz w:val="30"/>
          <w:szCs w:val="30"/>
        </w:rPr>
      </w:pPr>
      <w:r>
        <w:rPr>
          <w:rFonts w:hint="default" w:ascii="Times New Roman" w:hAnsi="Times New Roman" w:cs="Times New Roman"/>
          <w:color w:val="auto"/>
          <w:spacing w:val="-4"/>
          <w:sz w:val="30"/>
          <w:szCs w:val="30"/>
        </w:rPr>
        <w:t>以及项目具体情况摘录。</w:t>
      </w:r>
    </w:p>
    <w:p w14:paraId="22C866D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sectPr>
          <w:footerReference r:id="rId13" w:type="default"/>
          <w:pgSz w:w="11905" w:h="16838"/>
          <w:pgMar w:top="1134" w:right="1134" w:bottom="1134" w:left="1134" w:header="0" w:footer="992" w:gutter="0"/>
          <w:pgNumType w:fmt="decimal"/>
          <w:cols w:space="0" w:num="1"/>
          <w:rtlGutter w:val="0"/>
          <w:docGrid w:linePitch="0" w:charSpace="0"/>
        </w:sectPr>
      </w:pPr>
    </w:p>
    <w:p w14:paraId="5BD7671A">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66B0EF5E">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0F2CAD60">
      <w:pPr>
        <w:pStyle w:val="3"/>
        <w:pageBreakBefore w:val="0"/>
        <w:widowControl/>
        <w:kinsoku w:val="0"/>
        <w:wordWrap/>
        <w:overflowPunct/>
        <w:topLinePunct w:val="0"/>
        <w:autoSpaceDE w:val="0"/>
        <w:autoSpaceDN w:val="0"/>
        <w:bidi w:val="0"/>
        <w:adjustRightInd w:val="0"/>
        <w:snapToGrid w:val="0"/>
        <w:spacing w:before="101" w:line="440" w:lineRule="exact"/>
        <w:ind w:left="3215"/>
        <w:textAlignment w:val="baseline"/>
        <w:outlineLvl w:val="1"/>
        <w:rPr>
          <w:rFonts w:hint="default" w:ascii="Times New Roman" w:hAnsi="Times New Roman" w:cs="Times New Roman"/>
          <w:color w:val="auto"/>
          <w:sz w:val="30"/>
          <w:szCs w:val="30"/>
        </w:rPr>
      </w:pPr>
      <w:bookmarkStart w:id="1390" w:name="_Toc6647"/>
      <w:r>
        <w:rPr>
          <w:rFonts w:hint="default" w:ascii="Times New Roman" w:hAnsi="Times New Roman" w:cs="Times New Roman"/>
          <w:b/>
          <w:bCs/>
          <w:color w:val="auto"/>
          <w:spacing w:val="-4"/>
          <w:sz w:val="30"/>
          <w:szCs w:val="30"/>
        </w:rPr>
        <w:t>第七章</w:t>
      </w:r>
      <w:r>
        <w:rPr>
          <w:rFonts w:hint="default" w:ascii="Times New Roman" w:hAnsi="Times New Roman" w:cs="Times New Roman"/>
          <w:color w:val="auto"/>
          <w:spacing w:val="27"/>
          <w:sz w:val="30"/>
          <w:szCs w:val="30"/>
        </w:rPr>
        <w:t xml:space="preserve">  </w:t>
      </w:r>
      <w:r>
        <w:rPr>
          <w:rFonts w:hint="default" w:ascii="Times New Roman" w:hAnsi="Times New Roman" w:cs="Times New Roman"/>
          <w:b/>
          <w:bCs/>
          <w:color w:val="auto"/>
          <w:spacing w:val="-4"/>
          <w:sz w:val="30"/>
          <w:szCs w:val="30"/>
        </w:rPr>
        <w:t>图纸</w:t>
      </w:r>
      <w:bookmarkEnd w:id="1390"/>
    </w:p>
    <w:p w14:paraId="6536604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104CCA1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65C3FEF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6AD101A1">
      <w:pPr>
        <w:pStyle w:val="3"/>
        <w:pageBreakBefore w:val="0"/>
        <w:widowControl/>
        <w:kinsoku w:val="0"/>
        <w:wordWrap/>
        <w:overflowPunct/>
        <w:topLinePunct w:val="0"/>
        <w:autoSpaceDE w:val="0"/>
        <w:autoSpaceDN w:val="0"/>
        <w:bidi w:val="0"/>
        <w:adjustRightInd w:val="0"/>
        <w:snapToGrid w:val="0"/>
        <w:spacing w:before="100" w:line="440" w:lineRule="exact"/>
        <w:ind w:left="2746"/>
        <w:textAlignment w:val="baseline"/>
        <w:rPr>
          <w:rFonts w:hint="default" w:ascii="Times New Roman" w:hAnsi="Times New Roman" w:cs="Times New Roman"/>
          <w:color w:val="auto"/>
          <w:sz w:val="30"/>
          <w:szCs w:val="30"/>
        </w:rPr>
      </w:pPr>
      <w:r>
        <w:rPr>
          <w:rFonts w:hint="default" w:ascii="Times New Roman" w:hAnsi="Times New Roman" w:cs="Times New Roman"/>
          <w:b/>
          <w:bCs/>
          <w:color w:val="auto"/>
          <w:spacing w:val="3"/>
          <w:sz w:val="30"/>
          <w:szCs w:val="30"/>
        </w:rPr>
        <w:t>（自行下载电子版）</w:t>
      </w:r>
    </w:p>
    <w:p w14:paraId="753B146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sectPr>
          <w:footerReference r:id="rId14" w:type="default"/>
          <w:pgSz w:w="11905" w:h="16838"/>
          <w:pgMar w:top="1134" w:right="1134" w:bottom="1134" w:left="1134" w:header="0" w:footer="992" w:gutter="0"/>
          <w:pgNumType w:fmt="decimal"/>
          <w:cols w:space="0" w:num="1"/>
          <w:rtlGutter w:val="0"/>
          <w:docGrid w:linePitch="0" w:charSpace="0"/>
        </w:sectPr>
      </w:pPr>
    </w:p>
    <w:p w14:paraId="51621E6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A60CF50">
      <w:pPr>
        <w:pStyle w:val="3"/>
        <w:pageBreakBefore w:val="0"/>
        <w:widowControl/>
        <w:kinsoku w:val="0"/>
        <w:wordWrap/>
        <w:overflowPunct/>
        <w:topLinePunct w:val="0"/>
        <w:autoSpaceDE w:val="0"/>
        <w:autoSpaceDN w:val="0"/>
        <w:bidi w:val="0"/>
        <w:adjustRightInd w:val="0"/>
        <w:snapToGrid w:val="0"/>
        <w:spacing w:before="101" w:line="440" w:lineRule="exact"/>
        <w:ind w:left="3060"/>
        <w:textAlignment w:val="baseline"/>
        <w:outlineLvl w:val="1"/>
        <w:rPr>
          <w:rFonts w:hint="default" w:ascii="Times New Roman" w:hAnsi="Times New Roman" w:cs="Times New Roman"/>
          <w:color w:val="auto"/>
          <w:sz w:val="30"/>
          <w:szCs w:val="30"/>
        </w:rPr>
      </w:pPr>
      <w:bookmarkStart w:id="1391" w:name="_Toc10354"/>
      <w:r>
        <w:rPr>
          <w:rFonts w:hint="default" w:ascii="Times New Roman" w:hAnsi="Times New Roman" w:cs="Times New Roman"/>
          <w:b/>
          <w:bCs/>
          <w:color w:val="auto"/>
          <w:spacing w:val="2"/>
          <w:sz w:val="30"/>
          <w:szCs w:val="30"/>
        </w:rPr>
        <w:t>第八章</w:t>
      </w:r>
      <w:r>
        <w:rPr>
          <w:rFonts w:hint="default" w:ascii="Times New Roman" w:hAnsi="Times New Roman" w:cs="Times New Roman"/>
          <w:color w:val="auto"/>
          <w:spacing w:val="42"/>
          <w:sz w:val="30"/>
          <w:szCs w:val="30"/>
        </w:rPr>
        <w:t xml:space="preserve"> </w:t>
      </w:r>
      <w:r>
        <w:rPr>
          <w:rFonts w:hint="default" w:ascii="Times New Roman" w:hAnsi="Times New Roman" w:cs="Times New Roman"/>
          <w:b/>
          <w:bCs/>
          <w:color w:val="auto"/>
          <w:spacing w:val="2"/>
          <w:sz w:val="30"/>
          <w:szCs w:val="30"/>
        </w:rPr>
        <w:t>响应文件格式</w:t>
      </w:r>
      <w:bookmarkEnd w:id="1391"/>
    </w:p>
    <w:p w14:paraId="0370D72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5635A9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78916E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7B8AEE53">
      <w:pPr>
        <w:pStyle w:val="3"/>
        <w:pageBreakBefore w:val="0"/>
        <w:widowControl/>
        <w:tabs>
          <w:tab w:val="left" w:pos="4642"/>
        </w:tabs>
        <w:kinsoku w:val="0"/>
        <w:wordWrap/>
        <w:overflowPunct/>
        <w:topLinePunct w:val="0"/>
        <w:autoSpaceDE w:val="0"/>
        <w:autoSpaceDN w:val="0"/>
        <w:bidi w:val="0"/>
        <w:adjustRightInd w:val="0"/>
        <w:snapToGrid w:val="0"/>
        <w:spacing w:before="91" w:line="440" w:lineRule="exact"/>
        <w:ind w:left="1703"/>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u w:val="single" w:color="auto"/>
        </w:rPr>
        <w:tab/>
      </w:r>
      <w:r>
        <w:rPr>
          <w:rFonts w:hint="default" w:ascii="Times New Roman" w:hAnsi="Times New Roman" w:cs="Times New Roman"/>
          <w:color w:val="auto"/>
          <w:sz w:val="28"/>
          <w:szCs w:val="28"/>
        </w:rPr>
        <w:t>（项目名称）施工招标</w:t>
      </w:r>
    </w:p>
    <w:p w14:paraId="51D0E84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56DB78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F38C6B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4B826D2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4115837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BE79BD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8751CD8">
      <w:pPr>
        <w:pStyle w:val="3"/>
        <w:pageBreakBefore w:val="0"/>
        <w:widowControl/>
        <w:kinsoku w:val="0"/>
        <w:wordWrap/>
        <w:overflowPunct/>
        <w:topLinePunct w:val="0"/>
        <w:autoSpaceDE w:val="0"/>
        <w:autoSpaceDN w:val="0"/>
        <w:bidi w:val="0"/>
        <w:adjustRightInd w:val="0"/>
        <w:snapToGrid w:val="0"/>
        <w:spacing w:before="169" w:line="440" w:lineRule="exact"/>
        <w:ind w:left="2799"/>
        <w:textAlignment w:val="baseline"/>
        <w:rPr>
          <w:rFonts w:hint="default" w:ascii="Times New Roman" w:hAnsi="Times New Roman" w:cs="Times New Roman"/>
          <w:color w:val="auto"/>
          <w:sz w:val="52"/>
          <w:szCs w:val="52"/>
        </w:rPr>
      </w:pPr>
      <w:r>
        <w:rPr>
          <w:rFonts w:hint="default" w:ascii="Times New Roman" w:hAnsi="Times New Roman" w:cs="Times New Roman"/>
          <w:color w:val="auto"/>
          <w:spacing w:val="-23"/>
          <w:sz w:val="52"/>
          <w:szCs w:val="52"/>
        </w:rPr>
        <w:t>响</w:t>
      </w:r>
      <w:r>
        <w:rPr>
          <w:rFonts w:hint="default" w:ascii="Times New Roman" w:hAnsi="Times New Roman" w:cs="Times New Roman"/>
          <w:color w:val="auto"/>
          <w:spacing w:val="10"/>
          <w:sz w:val="52"/>
          <w:szCs w:val="52"/>
        </w:rPr>
        <w:t xml:space="preserve">  </w:t>
      </w:r>
      <w:r>
        <w:rPr>
          <w:rFonts w:hint="default" w:ascii="Times New Roman" w:hAnsi="Times New Roman" w:cs="Times New Roman"/>
          <w:color w:val="auto"/>
          <w:spacing w:val="-23"/>
          <w:sz w:val="52"/>
          <w:szCs w:val="52"/>
        </w:rPr>
        <w:t>应</w:t>
      </w:r>
      <w:r>
        <w:rPr>
          <w:rFonts w:hint="default" w:ascii="Times New Roman" w:hAnsi="Times New Roman" w:cs="Times New Roman"/>
          <w:color w:val="auto"/>
          <w:spacing w:val="12"/>
          <w:sz w:val="52"/>
          <w:szCs w:val="52"/>
        </w:rPr>
        <w:t xml:space="preserve">  </w:t>
      </w:r>
      <w:r>
        <w:rPr>
          <w:rFonts w:hint="default" w:ascii="Times New Roman" w:hAnsi="Times New Roman" w:cs="Times New Roman"/>
          <w:color w:val="auto"/>
          <w:spacing w:val="-23"/>
          <w:sz w:val="52"/>
          <w:szCs w:val="52"/>
        </w:rPr>
        <w:t>文</w:t>
      </w:r>
      <w:r>
        <w:rPr>
          <w:rFonts w:hint="default" w:ascii="Times New Roman" w:hAnsi="Times New Roman" w:cs="Times New Roman"/>
          <w:color w:val="auto"/>
          <w:spacing w:val="9"/>
          <w:sz w:val="52"/>
          <w:szCs w:val="52"/>
        </w:rPr>
        <w:t xml:space="preserve">  </w:t>
      </w:r>
      <w:r>
        <w:rPr>
          <w:rFonts w:hint="default" w:ascii="Times New Roman" w:hAnsi="Times New Roman" w:cs="Times New Roman"/>
          <w:color w:val="auto"/>
          <w:spacing w:val="-23"/>
          <w:sz w:val="52"/>
          <w:szCs w:val="52"/>
        </w:rPr>
        <w:t>件</w:t>
      </w:r>
    </w:p>
    <w:p w14:paraId="1A566CF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E104F3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787D73F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73B8BD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9A35DD7">
      <w:pPr>
        <w:pStyle w:val="3"/>
        <w:pageBreakBefore w:val="0"/>
        <w:widowControl/>
        <w:kinsoku w:val="0"/>
        <w:wordWrap/>
        <w:overflowPunct/>
        <w:topLinePunct w:val="0"/>
        <w:autoSpaceDE w:val="0"/>
        <w:autoSpaceDN w:val="0"/>
        <w:bidi w:val="0"/>
        <w:adjustRightInd w:val="0"/>
        <w:snapToGrid w:val="0"/>
        <w:spacing w:before="91" w:line="440" w:lineRule="exact"/>
        <w:ind w:left="2096"/>
        <w:textAlignment w:val="baseline"/>
        <w:rPr>
          <w:rFonts w:hint="default" w:ascii="Times New Roman" w:hAnsi="Times New Roman" w:cs="Times New Roman"/>
          <w:color w:val="auto"/>
          <w:sz w:val="28"/>
          <w:szCs w:val="28"/>
        </w:rPr>
      </w:pPr>
      <w:r>
        <w:rPr>
          <w:rFonts w:hint="default" w:ascii="Times New Roman" w:hAnsi="Times New Roman" w:cs="Times New Roman"/>
          <w:color w:val="auto"/>
          <w:spacing w:val="-4"/>
          <w:sz w:val="28"/>
          <w:szCs w:val="28"/>
        </w:rPr>
        <w:t>项目编号：</w:t>
      </w:r>
      <w:r>
        <w:rPr>
          <w:rFonts w:hint="default" w:ascii="Times New Roman" w:hAnsi="Times New Roman" w:cs="Times New Roman"/>
          <w:color w:val="auto"/>
          <w:sz w:val="28"/>
          <w:szCs w:val="28"/>
          <w:u w:val="single" w:color="auto"/>
        </w:rPr>
        <w:t xml:space="preserve">                   </w:t>
      </w:r>
    </w:p>
    <w:p w14:paraId="5E1CF23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52431D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0C0FAB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E1F026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CA1AAA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04356B4">
      <w:pPr>
        <w:pStyle w:val="3"/>
        <w:rPr>
          <w:rFonts w:hint="default" w:ascii="Times New Roman" w:hAnsi="Times New Roman" w:cs="Times New Roman"/>
          <w:color w:val="auto"/>
        </w:rPr>
      </w:pPr>
    </w:p>
    <w:p w14:paraId="398B549D">
      <w:pPr>
        <w:pStyle w:val="3"/>
        <w:pageBreakBefore w:val="0"/>
        <w:widowControl/>
        <w:kinsoku w:val="0"/>
        <w:wordWrap/>
        <w:overflowPunct/>
        <w:topLinePunct w:val="0"/>
        <w:autoSpaceDE w:val="0"/>
        <w:autoSpaceDN w:val="0"/>
        <w:bidi w:val="0"/>
        <w:adjustRightInd w:val="0"/>
        <w:snapToGrid w:val="0"/>
        <w:spacing w:before="91" w:line="440" w:lineRule="exact"/>
        <w:ind w:left="488"/>
        <w:textAlignment w:val="baseline"/>
        <w:rPr>
          <w:rFonts w:hint="default" w:ascii="Times New Roman" w:hAnsi="Times New Roman" w:cs="Times New Roman"/>
          <w:color w:val="auto"/>
          <w:sz w:val="28"/>
          <w:szCs w:val="28"/>
        </w:rPr>
      </w:pPr>
      <w:r>
        <w:rPr>
          <w:rFonts w:hint="default" w:ascii="Times New Roman" w:hAnsi="Times New Roman" w:cs="Times New Roman"/>
          <w:color w:val="auto"/>
          <w:spacing w:val="-5"/>
          <w:sz w:val="28"/>
          <w:szCs w:val="28"/>
        </w:rPr>
        <w:t>供应商名称：</w:t>
      </w:r>
      <w:r>
        <w:rPr>
          <w:rFonts w:hint="default" w:ascii="Times New Roman" w:hAnsi="Times New Roman" w:cs="Times New Roman"/>
          <w:color w:val="auto"/>
          <w:spacing w:val="1"/>
          <w:sz w:val="28"/>
          <w:szCs w:val="28"/>
          <w:u w:val="single" w:color="auto"/>
        </w:rPr>
        <w:t xml:space="preserve">                        </w:t>
      </w:r>
      <w:r>
        <w:rPr>
          <w:rFonts w:hint="default" w:ascii="Times New Roman" w:hAnsi="Times New Roman" w:cs="Times New Roman"/>
          <w:color w:val="auto"/>
          <w:spacing w:val="-72"/>
          <w:sz w:val="28"/>
          <w:szCs w:val="28"/>
        </w:rPr>
        <w:t xml:space="preserve"> </w:t>
      </w:r>
      <w:r>
        <w:rPr>
          <w:rFonts w:hint="default" w:ascii="Times New Roman" w:hAnsi="Times New Roman" w:cs="Times New Roman"/>
          <w:color w:val="auto"/>
          <w:spacing w:val="-5"/>
          <w:sz w:val="28"/>
          <w:szCs w:val="28"/>
        </w:rPr>
        <w:t>[盖单位公章（CA</w:t>
      </w:r>
      <w:r>
        <w:rPr>
          <w:rFonts w:hint="default" w:ascii="Times New Roman" w:hAnsi="Times New Roman" w:cs="Times New Roman"/>
          <w:color w:val="auto"/>
          <w:spacing w:val="-61"/>
          <w:sz w:val="28"/>
          <w:szCs w:val="28"/>
        </w:rPr>
        <w:t xml:space="preserve"> </w:t>
      </w:r>
      <w:r>
        <w:rPr>
          <w:rFonts w:hint="default" w:ascii="Times New Roman" w:hAnsi="Times New Roman" w:cs="Times New Roman"/>
          <w:color w:val="auto"/>
          <w:spacing w:val="-5"/>
          <w:sz w:val="28"/>
          <w:szCs w:val="28"/>
        </w:rPr>
        <w:t>签章）]</w:t>
      </w:r>
    </w:p>
    <w:p w14:paraId="0977CC05">
      <w:pPr>
        <w:pStyle w:val="3"/>
        <w:pageBreakBefore w:val="0"/>
        <w:widowControl/>
        <w:kinsoku w:val="0"/>
        <w:wordWrap/>
        <w:overflowPunct/>
        <w:topLinePunct w:val="0"/>
        <w:autoSpaceDE w:val="0"/>
        <w:autoSpaceDN w:val="0"/>
        <w:bidi w:val="0"/>
        <w:adjustRightInd w:val="0"/>
        <w:snapToGrid w:val="0"/>
        <w:spacing w:before="292" w:line="440" w:lineRule="exact"/>
        <w:ind w:firstLine="552" w:firstLineChars="200"/>
        <w:jc w:val="both"/>
        <w:textAlignment w:val="baseline"/>
        <w:rPr>
          <w:rFonts w:hint="default" w:ascii="Times New Roman" w:hAnsi="Times New Roman" w:cs="Times New Roman"/>
          <w:color w:val="auto"/>
          <w:sz w:val="28"/>
          <w:szCs w:val="28"/>
        </w:rPr>
      </w:pPr>
      <w:r>
        <w:rPr>
          <w:rFonts w:hint="default" w:ascii="Times New Roman" w:hAnsi="Times New Roman" w:cs="Times New Roman"/>
          <w:color w:val="auto"/>
          <w:spacing w:val="-2"/>
          <w:sz w:val="28"/>
          <w:szCs w:val="28"/>
        </w:rPr>
        <w:t>法定代表人或其委托代理人：</w:t>
      </w:r>
      <w:r>
        <w:rPr>
          <w:rFonts w:hint="default" w:ascii="Times New Roman" w:hAnsi="Times New Roman" w:cs="Times New Roman"/>
          <w:color w:val="auto"/>
          <w:spacing w:val="-2"/>
          <w:sz w:val="28"/>
          <w:szCs w:val="28"/>
          <w:u w:val="single" w:color="auto"/>
        </w:rPr>
        <w:t xml:space="preserve">                 </w:t>
      </w:r>
      <w:r>
        <w:rPr>
          <w:rFonts w:hint="default" w:ascii="Times New Roman" w:hAnsi="Times New Roman" w:cs="Times New Roman"/>
          <w:color w:val="auto"/>
          <w:spacing w:val="-78"/>
          <w:sz w:val="28"/>
          <w:szCs w:val="28"/>
        </w:rPr>
        <w:t xml:space="preserve"> </w:t>
      </w:r>
      <w:r>
        <w:rPr>
          <w:rFonts w:hint="default" w:ascii="Times New Roman" w:hAnsi="Times New Roman" w:cs="Times New Roman"/>
          <w:color w:val="auto"/>
          <w:spacing w:val="-2"/>
          <w:sz w:val="28"/>
          <w:szCs w:val="28"/>
        </w:rPr>
        <w:t>[签字或盖章（CA</w:t>
      </w:r>
      <w:r>
        <w:rPr>
          <w:rFonts w:hint="default" w:ascii="Times New Roman" w:hAnsi="Times New Roman" w:cs="Times New Roman"/>
          <w:color w:val="auto"/>
          <w:spacing w:val="-60"/>
          <w:sz w:val="28"/>
          <w:szCs w:val="28"/>
        </w:rPr>
        <w:t xml:space="preserve"> </w:t>
      </w:r>
      <w:r>
        <w:rPr>
          <w:rFonts w:hint="default" w:ascii="Times New Roman" w:hAnsi="Times New Roman" w:cs="Times New Roman"/>
          <w:color w:val="auto"/>
          <w:spacing w:val="-2"/>
          <w:sz w:val="28"/>
          <w:szCs w:val="28"/>
        </w:rPr>
        <w:t>签章）]</w:t>
      </w:r>
    </w:p>
    <w:p w14:paraId="79E02AF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34EA99E">
      <w:pPr>
        <w:pStyle w:val="3"/>
        <w:pageBreakBefore w:val="0"/>
        <w:widowControl/>
        <w:tabs>
          <w:tab w:val="left" w:pos="3478"/>
        </w:tabs>
        <w:kinsoku w:val="0"/>
        <w:wordWrap/>
        <w:overflowPunct/>
        <w:topLinePunct w:val="0"/>
        <w:autoSpaceDE w:val="0"/>
        <w:autoSpaceDN w:val="0"/>
        <w:bidi w:val="0"/>
        <w:adjustRightInd w:val="0"/>
        <w:snapToGrid w:val="0"/>
        <w:spacing w:before="92" w:line="440" w:lineRule="exact"/>
        <w:ind w:left="2247"/>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u w:val="single" w:color="auto"/>
        </w:rPr>
        <w:tab/>
      </w:r>
      <w:r>
        <w:rPr>
          <w:rFonts w:hint="default" w:ascii="Times New Roman" w:hAnsi="Times New Roman" w:cs="Times New Roman"/>
          <w:color w:val="auto"/>
          <w:spacing w:val="-128"/>
          <w:sz w:val="28"/>
          <w:szCs w:val="28"/>
        </w:rPr>
        <w:t xml:space="preserve"> </w:t>
      </w:r>
      <w:r>
        <w:rPr>
          <w:rFonts w:hint="default" w:ascii="Times New Roman" w:hAnsi="Times New Roman" w:cs="Times New Roman"/>
          <w:color w:val="auto"/>
          <w:spacing w:val="-13"/>
          <w:sz w:val="28"/>
          <w:szCs w:val="28"/>
        </w:rPr>
        <w:t>年</w:t>
      </w:r>
      <w:r>
        <w:rPr>
          <w:rFonts w:hint="default" w:ascii="Times New Roman" w:hAnsi="Times New Roman" w:cs="Times New Roman"/>
          <w:color w:val="auto"/>
          <w:spacing w:val="-140"/>
          <w:sz w:val="28"/>
          <w:szCs w:val="28"/>
        </w:rPr>
        <w:t xml:space="preserve"> </w:t>
      </w:r>
      <w:r>
        <w:rPr>
          <w:rFonts w:hint="default" w:ascii="Times New Roman" w:hAnsi="Times New Roman" w:cs="Times New Roman"/>
          <w:color w:val="auto"/>
          <w:spacing w:val="1"/>
          <w:sz w:val="28"/>
          <w:szCs w:val="28"/>
          <w:u w:val="single" w:color="auto"/>
        </w:rPr>
        <w:t xml:space="preserve">    </w:t>
      </w:r>
      <w:r>
        <w:rPr>
          <w:rFonts w:hint="default" w:ascii="Times New Roman" w:hAnsi="Times New Roman" w:cs="Times New Roman"/>
          <w:color w:val="auto"/>
          <w:spacing w:val="-122"/>
          <w:sz w:val="28"/>
          <w:szCs w:val="28"/>
        </w:rPr>
        <w:t xml:space="preserve"> </w:t>
      </w:r>
      <w:r>
        <w:rPr>
          <w:rFonts w:hint="default" w:ascii="Times New Roman" w:hAnsi="Times New Roman" w:cs="Times New Roman"/>
          <w:color w:val="auto"/>
          <w:spacing w:val="-13"/>
          <w:sz w:val="28"/>
          <w:szCs w:val="28"/>
        </w:rPr>
        <w:t>月</w:t>
      </w:r>
      <w:r>
        <w:rPr>
          <w:rFonts w:hint="default" w:ascii="Times New Roman" w:hAnsi="Times New Roman" w:cs="Times New Roman"/>
          <w:color w:val="auto"/>
          <w:spacing w:val="-140"/>
          <w:sz w:val="28"/>
          <w:szCs w:val="28"/>
        </w:rPr>
        <w:t xml:space="preserve"> </w:t>
      </w:r>
      <w:r>
        <w:rPr>
          <w:rFonts w:hint="default" w:ascii="Times New Roman" w:hAnsi="Times New Roman" w:cs="Times New Roman"/>
          <w:color w:val="auto"/>
          <w:spacing w:val="1"/>
          <w:sz w:val="28"/>
          <w:szCs w:val="28"/>
          <w:u w:val="single" w:color="auto"/>
        </w:rPr>
        <w:t xml:space="preserve">    </w:t>
      </w:r>
      <w:r>
        <w:rPr>
          <w:rFonts w:hint="default" w:ascii="Times New Roman" w:hAnsi="Times New Roman" w:cs="Times New Roman"/>
          <w:color w:val="auto"/>
          <w:spacing w:val="-81"/>
          <w:sz w:val="28"/>
          <w:szCs w:val="28"/>
        </w:rPr>
        <w:t xml:space="preserve"> </w:t>
      </w:r>
      <w:r>
        <w:rPr>
          <w:rFonts w:hint="default" w:ascii="Times New Roman" w:hAnsi="Times New Roman" w:cs="Times New Roman"/>
          <w:color w:val="auto"/>
          <w:spacing w:val="-13"/>
          <w:sz w:val="28"/>
          <w:szCs w:val="28"/>
        </w:rPr>
        <w:t>日</w:t>
      </w:r>
    </w:p>
    <w:p w14:paraId="0B6C4E9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8"/>
          <w:szCs w:val="28"/>
        </w:rPr>
        <w:sectPr>
          <w:footerReference r:id="rId15" w:type="default"/>
          <w:pgSz w:w="11905" w:h="16838"/>
          <w:pgMar w:top="1134" w:right="1134" w:bottom="1134" w:left="1134" w:header="0" w:footer="992" w:gutter="0"/>
          <w:pgNumType w:fmt="decimal"/>
          <w:cols w:space="0" w:num="1"/>
          <w:rtlGutter w:val="0"/>
          <w:docGrid w:linePitch="0" w:charSpace="0"/>
        </w:sectPr>
      </w:pPr>
    </w:p>
    <w:p w14:paraId="6DD30E2E">
      <w:pPr>
        <w:pStyle w:val="3"/>
        <w:pageBreakBefore w:val="0"/>
        <w:widowControl/>
        <w:kinsoku w:val="0"/>
        <w:wordWrap/>
        <w:overflowPunct/>
        <w:topLinePunct w:val="0"/>
        <w:autoSpaceDE w:val="0"/>
        <w:autoSpaceDN w:val="0"/>
        <w:bidi w:val="0"/>
        <w:adjustRightInd w:val="0"/>
        <w:snapToGrid w:val="0"/>
        <w:spacing w:before="181" w:line="440" w:lineRule="exact"/>
        <w:ind w:left="4513"/>
        <w:textAlignment w:val="baseline"/>
        <w:outlineLvl w:val="2"/>
        <w:rPr>
          <w:rFonts w:hint="default" w:ascii="Times New Roman" w:hAnsi="Times New Roman" w:cs="Times New Roman"/>
          <w:color w:val="auto"/>
          <w:sz w:val="32"/>
          <w:szCs w:val="32"/>
        </w:rPr>
      </w:pPr>
      <w:bookmarkStart w:id="1392" w:name="_Toc24799"/>
      <w:r>
        <w:rPr>
          <w:rFonts w:hint="default" w:ascii="Times New Roman" w:hAnsi="Times New Roman" w:cs="Times New Roman"/>
          <w:b/>
          <w:bCs/>
          <w:color w:val="auto"/>
          <w:spacing w:val="-35"/>
          <w:sz w:val="32"/>
          <w:szCs w:val="32"/>
        </w:rPr>
        <w:t>目</w:t>
      </w:r>
      <w:r>
        <w:rPr>
          <w:rFonts w:hint="default" w:ascii="Times New Roman" w:hAnsi="Times New Roman" w:cs="Times New Roman"/>
          <w:color w:val="auto"/>
          <w:spacing w:val="6"/>
          <w:sz w:val="32"/>
          <w:szCs w:val="32"/>
        </w:rPr>
        <w:t xml:space="preserve">  </w:t>
      </w:r>
      <w:r>
        <w:rPr>
          <w:rFonts w:hint="default" w:ascii="Times New Roman" w:hAnsi="Times New Roman" w:cs="Times New Roman"/>
          <w:b/>
          <w:bCs/>
          <w:color w:val="auto"/>
          <w:spacing w:val="-35"/>
          <w:sz w:val="32"/>
          <w:szCs w:val="32"/>
        </w:rPr>
        <w:t>录</w:t>
      </w:r>
      <w:bookmarkEnd w:id="1392"/>
    </w:p>
    <w:p w14:paraId="1226050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outlineLvl w:val="2"/>
        <w:rPr>
          <w:rFonts w:hint="default" w:ascii="Times New Roman" w:hAnsi="Times New Roman" w:eastAsia="Times New Roman" w:cs="Times New Roman"/>
          <w:color w:val="auto"/>
          <w:spacing w:val="8"/>
          <w:sz w:val="21"/>
          <w:szCs w:val="21"/>
        </w:rPr>
      </w:pPr>
      <w:bookmarkStart w:id="1393" w:name="_Toc15726"/>
      <w:r>
        <w:rPr>
          <w:rFonts w:hint="default" w:ascii="Times New Roman" w:hAnsi="Times New Roman" w:eastAsia="Times New Roman" w:cs="Times New Roman"/>
          <w:color w:val="auto"/>
          <w:spacing w:val="8"/>
          <w:sz w:val="21"/>
          <w:szCs w:val="21"/>
        </w:rPr>
        <w:t>一、资格性响应证明材料：</w:t>
      </w:r>
      <w:bookmarkEnd w:id="1393"/>
    </w:p>
    <w:p w14:paraId="33361CF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1、供应商基本情况表（必须提供）</w:t>
      </w:r>
    </w:p>
    <w:p w14:paraId="0A8FD56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2、 法定代表人身份证明（必须提供） 附：供应商相应的法定代表人、负责人、 自然人身份证正反两 面复印件；</w:t>
      </w:r>
    </w:p>
    <w:p w14:paraId="679F545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3、供应商的授权委托书原件、委托代理人身份证正反面复印件以及由县级以上（含县级）社会养老保险经办机构出具的供应商为委托代理人交纳的响应文件递交截止时间前半年内</w:t>
      </w:r>
      <w:r>
        <w:rPr>
          <w:rFonts w:hint="eastAsia" w:ascii="Times New Roman" w:hAnsi="Times New Roman" w:eastAsia="宋体" w:cs="Times New Roman"/>
          <w:color w:val="auto"/>
          <w:spacing w:val="8"/>
          <w:sz w:val="21"/>
          <w:szCs w:val="21"/>
          <w:lang w:eastAsia="zh-CN"/>
        </w:rPr>
        <w:t>近一个月（近一个月指2024年10月）</w:t>
      </w:r>
      <w:r>
        <w:rPr>
          <w:rFonts w:hint="default" w:ascii="Times New Roman" w:hAnsi="Times New Roman" w:eastAsia="Times New Roman" w:cs="Times New Roman"/>
          <w:color w:val="auto"/>
          <w:spacing w:val="8"/>
          <w:sz w:val="21"/>
          <w:szCs w:val="21"/>
        </w:rPr>
        <w:t>社保证明复印件，除供应商为以下三种情形的：</w:t>
      </w:r>
    </w:p>
    <w:p w14:paraId="22F1FD0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①如供应商为响应文件提交截止时间前 60 日以内成立的公司，可以提供供应商与委托代理人签订的劳 动合同复印件代替社保证明复印件；②如供应商为事业单位，可以提供事业单位机构编制管理证复印件或 事业单位机构为其发放工资的工资条复印件代替社保证明复印件；③如委托代理人为免缴纳社保人员，提 供免缴纳社保的证明材料复印件及供应商与委托代理人签订的劳动合同复印件代替养老保险证明复印件。 【属自然人的应提供由县级以上（含县级）社会养老保险经办机构出具的自然人本人及委托代理人所交纳 的响应文件递交截止时间前半年内</w:t>
      </w:r>
      <w:r>
        <w:rPr>
          <w:rFonts w:hint="eastAsia" w:ascii="Times New Roman" w:hAnsi="Times New Roman" w:eastAsia="宋体" w:cs="Times New Roman"/>
          <w:color w:val="auto"/>
          <w:spacing w:val="8"/>
          <w:sz w:val="21"/>
          <w:szCs w:val="21"/>
          <w:lang w:eastAsia="zh-CN"/>
        </w:rPr>
        <w:t>近一个月（近一个月指2024年10月）</w:t>
      </w:r>
      <w:r>
        <w:rPr>
          <w:rFonts w:hint="default" w:ascii="Times New Roman" w:hAnsi="Times New Roman" w:eastAsia="Times New Roman" w:cs="Times New Roman"/>
          <w:color w:val="auto"/>
          <w:spacing w:val="8"/>
          <w:sz w:val="21"/>
          <w:szCs w:val="21"/>
        </w:rPr>
        <w:t>社保证明复印件】（委托代理时必须提供）</w:t>
      </w:r>
    </w:p>
    <w:p w14:paraId="14822A5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4、供应商参加政府采购活动前 3 年内在经营活动中没有重大违法记录及有关信用信息的书面声明（必须提供）；</w:t>
      </w:r>
    </w:p>
    <w:p w14:paraId="17D2F52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5、供应商的法人或者其他组织营业执照等证明文件复印件（必须提供）；</w:t>
      </w:r>
    </w:p>
    <w:p w14:paraId="6868EBF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6、供应商有效的资质证书复印件和安全生产许可证复印件（必须提供）；</w:t>
      </w:r>
    </w:p>
    <w:p w14:paraId="3FEB88E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7、项目管理机构配备情况表（必须提供）；</w:t>
      </w:r>
    </w:p>
    <w:p w14:paraId="7AF8CC5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8、主要人员简历表（必须提供）；</w:t>
      </w:r>
    </w:p>
    <w:p w14:paraId="2501E5C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9、</w:t>
      </w:r>
      <w:r>
        <w:rPr>
          <w:rFonts w:hint="eastAsia" w:ascii="Times New Roman" w:hAnsi="Times New Roman" w:eastAsia="宋体" w:cs="Times New Roman"/>
          <w:color w:val="auto"/>
          <w:spacing w:val="8"/>
          <w:sz w:val="21"/>
          <w:szCs w:val="21"/>
          <w:lang w:eastAsia="zh-CN"/>
        </w:rPr>
        <w:t>小微企业或监狱企业或残疾人福利性单位的证明材料</w:t>
      </w:r>
      <w:r>
        <w:rPr>
          <w:rFonts w:hint="default" w:ascii="Times New Roman" w:hAnsi="Times New Roman" w:eastAsia="Times New Roman" w:cs="Times New Roman"/>
          <w:color w:val="auto"/>
          <w:spacing w:val="8"/>
          <w:sz w:val="21"/>
          <w:szCs w:val="21"/>
        </w:rPr>
        <w:t>（必须提供）</w:t>
      </w:r>
    </w:p>
    <w:p w14:paraId="6403B3B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 xml:space="preserve"> 根据企业所属类型，必须提供以下材料之一：</w:t>
      </w:r>
    </w:p>
    <w:p w14:paraId="31FBD79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①中小企业声明函【如服务由中型、小型、微型企业（中小微型企业划分标准按照《国家统计局关于印发《统计上大中小微型企业划分办法〔2017〕》的通知》（国统字〔2017〕213号）执行）负责的，供应商应如实声明并对出具的声明函（格式见附件）真实性负责。成交结果将同时公告该企业《中小企业声明函》，接受社会监督。】</w:t>
      </w:r>
    </w:p>
    <w:p w14:paraId="5BD37D0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②监狱企业的证明文件【如工程由监狱企业承建，供应商应当提供由省级以上监狱管理局、戒毒管理局（含新疆生产建设兵团）出具的属于监狱企业的证明文件，否则不予享受中小企业政策】；</w:t>
      </w:r>
    </w:p>
    <w:p w14:paraId="2B0F92F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③《残疾人福利性单位声明函》【符合条件的残疾人福利性单位在参加政府采购活动时，供应商应如实声明并对出具的声明函（格式见附件）真实性负责，否则不予享受中小企业政策】。</w:t>
      </w:r>
    </w:p>
    <w:p w14:paraId="3C39075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rPr>
      </w:pPr>
      <w:r>
        <w:rPr>
          <w:rFonts w:hint="default" w:ascii="Times New Roman" w:hAnsi="Times New Roman" w:eastAsia="宋体" w:cs="Times New Roman"/>
          <w:color w:val="auto"/>
          <w:spacing w:val="7"/>
          <w:sz w:val="21"/>
          <w:szCs w:val="21"/>
        </w:rPr>
        <w:t>注：专门面向小微企业采购的项目（供应商应为小微企业、监狱企业、残疾人福利性单位) ，不接受非上述企业参与磋商。</w:t>
      </w:r>
    </w:p>
    <w:p w14:paraId="0216C19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outlineLvl w:val="2"/>
        <w:rPr>
          <w:rFonts w:hint="default" w:ascii="Times New Roman" w:hAnsi="Times New Roman" w:eastAsia="Times New Roman" w:cs="Times New Roman"/>
          <w:color w:val="auto"/>
          <w:spacing w:val="8"/>
          <w:sz w:val="21"/>
          <w:szCs w:val="21"/>
        </w:rPr>
      </w:pPr>
      <w:bookmarkStart w:id="1394" w:name="_Toc16875"/>
      <w:r>
        <w:rPr>
          <w:rFonts w:hint="default" w:ascii="Times New Roman" w:hAnsi="Times New Roman" w:eastAsia="Times New Roman" w:cs="Times New Roman"/>
          <w:color w:val="auto"/>
          <w:spacing w:val="8"/>
          <w:sz w:val="21"/>
          <w:szCs w:val="21"/>
        </w:rPr>
        <w:t>二、</w:t>
      </w:r>
      <w:r>
        <w:rPr>
          <w:rFonts w:hint="eastAsia" w:ascii="Times New Roman" w:hAnsi="Times New Roman" w:eastAsia="宋体" w:cs="Times New Roman"/>
          <w:color w:val="auto"/>
          <w:spacing w:val="8"/>
          <w:sz w:val="21"/>
          <w:szCs w:val="21"/>
          <w:lang w:eastAsia="zh-CN"/>
        </w:rPr>
        <w:t>商务、技术性响应及其他证明材料</w:t>
      </w:r>
      <w:r>
        <w:rPr>
          <w:rFonts w:hint="default" w:ascii="Times New Roman" w:hAnsi="Times New Roman" w:eastAsia="Times New Roman" w:cs="Times New Roman"/>
          <w:color w:val="auto"/>
          <w:spacing w:val="8"/>
          <w:sz w:val="21"/>
          <w:szCs w:val="21"/>
        </w:rPr>
        <w:t>：</w:t>
      </w:r>
      <w:bookmarkEnd w:id="1394"/>
    </w:p>
    <w:p w14:paraId="348CE2D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1、响应函及响应函附录（必须提供）</w:t>
      </w:r>
    </w:p>
    <w:p w14:paraId="5612496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2、磋商报价汇总表（必须提供）</w:t>
      </w:r>
    </w:p>
    <w:p w14:paraId="11F434C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3、已标价工程量清单（必须提供）</w:t>
      </w:r>
    </w:p>
    <w:p w14:paraId="664B0FC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4、施工组织设计（必须提供）</w:t>
      </w:r>
    </w:p>
    <w:p w14:paraId="0FE9D35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5、农民工工资保证金的交纳与使用承诺书（按桂劳社发【2009】50 号文规定承诺</w:t>
      </w:r>
      <w:r>
        <w:rPr>
          <w:rFonts w:hint="default" w:ascii="Times New Roman" w:hAnsi="Times New Roman" w:eastAsia="宋体" w:cs="Times New Roman"/>
          <w:color w:val="auto"/>
          <w:spacing w:val="8"/>
          <w:sz w:val="21"/>
          <w:szCs w:val="21"/>
          <w:lang w:eastAsia="zh-CN"/>
        </w:rPr>
        <w:t>）（</w:t>
      </w:r>
      <w:r>
        <w:rPr>
          <w:rFonts w:hint="default" w:ascii="Times New Roman" w:hAnsi="Times New Roman" w:eastAsia="Times New Roman" w:cs="Times New Roman"/>
          <w:color w:val="auto"/>
          <w:spacing w:val="8"/>
          <w:sz w:val="21"/>
          <w:szCs w:val="21"/>
        </w:rPr>
        <w:t>必须提供）</w:t>
      </w:r>
    </w:p>
    <w:p w14:paraId="3D16751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6、工程渣土清运承诺书 （必须提供）</w:t>
      </w:r>
    </w:p>
    <w:p w14:paraId="1A45337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7、</w:t>
      </w:r>
      <w:r>
        <w:rPr>
          <w:rFonts w:hint="eastAsia" w:ascii="Times New Roman" w:hAnsi="Times New Roman" w:cs="Times New Roman"/>
          <w:color w:val="auto"/>
          <w:spacing w:val="8"/>
          <w:sz w:val="21"/>
          <w:szCs w:val="21"/>
          <w:lang w:val="en-US" w:eastAsia="zh-CN"/>
        </w:rPr>
        <w:t>2021年以来</w:t>
      </w:r>
      <w:r>
        <w:rPr>
          <w:rFonts w:hint="default" w:ascii="Times New Roman" w:hAnsi="Times New Roman" w:eastAsia="Times New Roman" w:cs="Times New Roman"/>
          <w:color w:val="auto"/>
          <w:spacing w:val="8"/>
          <w:sz w:val="21"/>
          <w:szCs w:val="21"/>
        </w:rPr>
        <w:t>具有工程业绩如有，应附中标通知书或合同协议书的复印件；（如有，请提供</w:t>
      </w:r>
      <w:r>
        <w:rPr>
          <w:rFonts w:hint="eastAsia" w:ascii="Times New Roman" w:hAnsi="Times New Roman" w:eastAsia="宋体" w:cs="Times New Roman"/>
          <w:color w:val="auto"/>
          <w:spacing w:val="8"/>
          <w:sz w:val="21"/>
          <w:szCs w:val="21"/>
          <w:lang w:eastAsia="zh-CN"/>
        </w:rPr>
        <w:t>）</w:t>
      </w:r>
      <w:r>
        <w:rPr>
          <w:rFonts w:hint="default" w:ascii="Times New Roman" w:hAnsi="Times New Roman" w:eastAsia="Times New Roman" w:cs="Times New Roman"/>
          <w:color w:val="auto"/>
          <w:spacing w:val="8"/>
          <w:sz w:val="21"/>
          <w:szCs w:val="21"/>
        </w:rPr>
        <w:t>；</w:t>
      </w:r>
    </w:p>
    <w:p w14:paraId="58130D3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pPr>
      <w:r>
        <w:rPr>
          <w:rFonts w:hint="default" w:ascii="Times New Roman" w:hAnsi="Times New Roman" w:eastAsia="Times New Roman" w:cs="Times New Roman"/>
          <w:color w:val="auto"/>
          <w:spacing w:val="8"/>
          <w:sz w:val="21"/>
          <w:szCs w:val="21"/>
        </w:rPr>
        <w:t>8、供应商可结合本项目的评审办法视自身情况自行提交其它相关证明材料。（如有，请提供）</w:t>
      </w:r>
    </w:p>
    <w:p w14:paraId="210676D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Times New Roman" w:cs="Times New Roman"/>
          <w:color w:val="auto"/>
          <w:spacing w:val="8"/>
          <w:sz w:val="21"/>
          <w:szCs w:val="21"/>
        </w:rPr>
        <w:sectPr>
          <w:footerReference r:id="rId16" w:type="default"/>
          <w:pgSz w:w="11905" w:h="16838"/>
          <w:pgMar w:top="1134" w:right="1134" w:bottom="1134" w:left="1134" w:header="0" w:footer="992" w:gutter="0"/>
          <w:pgNumType w:fmt="decimal"/>
          <w:cols w:space="0" w:num="1"/>
          <w:rtlGutter w:val="0"/>
          <w:docGrid w:linePitch="0" w:charSpace="0"/>
        </w:sectPr>
      </w:pPr>
    </w:p>
    <w:p w14:paraId="2C5A15C1">
      <w:pPr>
        <w:pStyle w:val="3"/>
        <w:pageBreakBefore w:val="0"/>
        <w:widowControl/>
        <w:kinsoku w:val="0"/>
        <w:wordWrap/>
        <w:overflowPunct/>
        <w:topLinePunct w:val="0"/>
        <w:autoSpaceDE w:val="0"/>
        <w:autoSpaceDN w:val="0"/>
        <w:bidi w:val="0"/>
        <w:adjustRightInd w:val="0"/>
        <w:snapToGrid w:val="0"/>
        <w:spacing w:before="152" w:line="440" w:lineRule="exact"/>
        <w:textAlignment w:val="baseline"/>
        <w:outlineLvl w:val="2"/>
        <w:rPr>
          <w:rFonts w:hint="default" w:ascii="Times New Roman" w:hAnsi="Times New Roman" w:cs="Times New Roman"/>
          <w:color w:val="auto"/>
          <w:sz w:val="30"/>
          <w:szCs w:val="30"/>
        </w:rPr>
      </w:pPr>
      <w:bookmarkStart w:id="1395" w:name="_Toc8933"/>
      <w:r>
        <w:rPr>
          <w:rFonts w:hint="default" w:ascii="Times New Roman" w:hAnsi="Times New Roman" w:cs="Times New Roman"/>
          <w:b/>
          <w:bCs/>
          <w:color w:val="auto"/>
          <w:spacing w:val="-6"/>
          <w:sz w:val="30"/>
          <w:szCs w:val="30"/>
        </w:rPr>
        <w:t>一、资格性响应证明材料：</w:t>
      </w:r>
      <w:bookmarkEnd w:id="1395"/>
    </w:p>
    <w:p w14:paraId="675F36B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BE6F024">
      <w:pPr>
        <w:pStyle w:val="3"/>
        <w:pageBreakBefore w:val="0"/>
        <w:widowControl/>
        <w:kinsoku w:val="0"/>
        <w:wordWrap/>
        <w:overflowPunct/>
        <w:topLinePunct w:val="0"/>
        <w:autoSpaceDE w:val="0"/>
        <w:autoSpaceDN w:val="0"/>
        <w:bidi w:val="0"/>
        <w:adjustRightInd w:val="0"/>
        <w:snapToGrid w:val="0"/>
        <w:spacing w:before="97" w:line="440" w:lineRule="exact"/>
        <w:ind w:left="17"/>
        <w:textAlignment w:val="baseline"/>
        <w:outlineLvl w:val="6"/>
        <w:rPr>
          <w:rFonts w:hint="default" w:ascii="Times New Roman" w:hAnsi="Times New Roman" w:cs="Times New Roman"/>
          <w:color w:val="auto"/>
          <w:sz w:val="30"/>
          <w:szCs w:val="30"/>
        </w:rPr>
      </w:pPr>
      <w:r>
        <w:rPr>
          <w:rFonts w:hint="default" w:ascii="Times New Roman" w:hAnsi="Times New Roman" w:cs="Times New Roman"/>
          <w:b/>
          <w:bCs/>
          <w:color w:val="auto"/>
          <w:spacing w:val="-7"/>
          <w:sz w:val="30"/>
          <w:szCs w:val="30"/>
        </w:rPr>
        <w:t>1、供应商基本情况表（必须提供）</w:t>
      </w:r>
    </w:p>
    <w:p w14:paraId="45A62128">
      <w:pPr>
        <w:pageBreakBefore w:val="0"/>
        <w:widowControl/>
        <w:kinsoku w:val="0"/>
        <w:wordWrap/>
        <w:overflowPunct/>
        <w:topLinePunct w:val="0"/>
        <w:autoSpaceDE w:val="0"/>
        <w:autoSpaceDN w:val="0"/>
        <w:bidi w:val="0"/>
        <w:adjustRightInd w:val="0"/>
        <w:snapToGrid w:val="0"/>
        <w:spacing w:before="32" w:line="440" w:lineRule="exact"/>
        <w:textAlignment w:val="baseline"/>
        <w:rPr>
          <w:rFonts w:hint="default" w:ascii="Times New Roman" w:hAnsi="Times New Roman" w:cs="Times New Roman"/>
          <w:color w:val="auto"/>
        </w:rPr>
      </w:pPr>
    </w:p>
    <w:tbl>
      <w:tblPr>
        <w:tblStyle w:val="16"/>
        <w:tblW w:w="9416" w:type="dxa"/>
        <w:tblInd w:w="1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6"/>
        <w:gridCol w:w="941"/>
        <w:gridCol w:w="996"/>
        <w:gridCol w:w="881"/>
        <w:gridCol w:w="440"/>
        <w:gridCol w:w="327"/>
        <w:gridCol w:w="1129"/>
        <w:gridCol w:w="516"/>
        <w:gridCol w:w="899"/>
        <w:gridCol w:w="1471"/>
      </w:tblGrid>
      <w:tr w14:paraId="0165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816" w:type="dxa"/>
            <w:vAlign w:val="center"/>
          </w:tcPr>
          <w:p w14:paraId="75358C1A">
            <w:pPr>
              <w:pStyle w:val="17"/>
              <w:pageBreakBefore w:val="0"/>
              <w:widowControl/>
              <w:kinsoku w:val="0"/>
              <w:wordWrap/>
              <w:overflowPunct/>
              <w:topLinePunct w:val="0"/>
              <w:autoSpaceDE w:val="0"/>
              <w:autoSpaceDN w:val="0"/>
              <w:bidi w:val="0"/>
              <w:adjustRightInd w:val="0"/>
              <w:snapToGrid w:val="0"/>
              <w:spacing w:before="226" w:line="440" w:lineRule="exact"/>
              <w:ind w:left="388"/>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供应商名称</w:t>
            </w:r>
          </w:p>
        </w:tc>
        <w:tc>
          <w:tcPr>
            <w:tcW w:w="7600" w:type="dxa"/>
            <w:gridSpan w:val="9"/>
            <w:vAlign w:val="center"/>
          </w:tcPr>
          <w:p w14:paraId="42E6FCB8">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r w14:paraId="041B4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16" w:type="dxa"/>
            <w:vAlign w:val="center"/>
          </w:tcPr>
          <w:p w14:paraId="7757308D">
            <w:pPr>
              <w:pStyle w:val="17"/>
              <w:pageBreakBefore w:val="0"/>
              <w:widowControl/>
              <w:kinsoku w:val="0"/>
              <w:wordWrap/>
              <w:overflowPunct/>
              <w:topLinePunct w:val="0"/>
              <w:autoSpaceDE w:val="0"/>
              <w:autoSpaceDN w:val="0"/>
              <w:bidi w:val="0"/>
              <w:adjustRightInd w:val="0"/>
              <w:snapToGrid w:val="0"/>
              <w:spacing w:before="221" w:line="440" w:lineRule="exact"/>
              <w:ind w:left="493"/>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注册地址</w:t>
            </w:r>
          </w:p>
        </w:tc>
        <w:tc>
          <w:tcPr>
            <w:tcW w:w="3585" w:type="dxa"/>
            <w:gridSpan w:val="5"/>
            <w:vAlign w:val="center"/>
          </w:tcPr>
          <w:p w14:paraId="322FF352">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1129" w:type="dxa"/>
            <w:vAlign w:val="center"/>
          </w:tcPr>
          <w:p w14:paraId="23EAA7CD">
            <w:pPr>
              <w:pStyle w:val="17"/>
              <w:pageBreakBefore w:val="0"/>
              <w:widowControl/>
              <w:kinsoku w:val="0"/>
              <w:wordWrap/>
              <w:overflowPunct/>
              <w:topLinePunct w:val="0"/>
              <w:autoSpaceDE w:val="0"/>
              <w:autoSpaceDN w:val="0"/>
              <w:bidi w:val="0"/>
              <w:adjustRightInd w:val="0"/>
              <w:snapToGrid w:val="0"/>
              <w:spacing w:before="221" w:line="440" w:lineRule="exact"/>
              <w:ind w:left="165"/>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邮政编码</w:t>
            </w:r>
          </w:p>
        </w:tc>
        <w:tc>
          <w:tcPr>
            <w:tcW w:w="2886" w:type="dxa"/>
            <w:gridSpan w:val="3"/>
            <w:vAlign w:val="center"/>
          </w:tcPr>
          <w:p w14:paraId="4A2D1313">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r w14:paraId="78D11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816" w:type="dxa"/>
            <w:vMerge w:val="restart"/>
            <w:tcBorders>
              <w:bottom w:val="nil"/>
            </w:tcBorders>
            <w:vAlign w:val="center"/>
          </w:tcPr>
          <w:p w14:paraId="52CC09C7">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p w14:paraId="38FA411D">
            <w:pPr>
              <w:pStyle w:val="17"/>
              <w:pageBreakBefore w:val="0"/>
              <w:widowControl/>
              <w:kinsoku w:val="0"/>
              <w:wordWrap/>
              <w:overflowPunct/>
              <w:topLinePunct w:val="0"/>
              <w:autoSpaceDE w:val="0"/>
              <w:autoSpaceDN w:val="0"/>
              <w:bidi w:val="0"/>
              <w:adjustRightInd w:val="0"/>
              <w:snapToGrid w:val="0"/>
              <w:spacing w:before="65" w:line="440" w:lineRule="exact"/>
              <w:ind w:left="494"/>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联系方式</w:t>
            </w:r>
          </w:p>
        </w:tc>
        <w:tc>
          <w:tcPr>
            <w:tcW w:w="941" w:type="dxa"/>
            <w:vAlign w:val="center"/>
          </w:tcPr>
          <w:p w14:paraId="139EB1B9">
            <w:pPr>
              <w:pStyle w:val="17"/>
              <w:pageBreakBefore w:val="0"/>
              <w:widowControl/>
              <w:kinsoku w:val="0"/>
              <w:wordWrap/>
              <w:overflowPunct/>
              <w:topLinePunct w:val="0"/>
              <w:autoSpaceDE w:val="0"/>
              <w:autoSpaceDN w:val="0"/>
              <w:bidi w:val="0"/>
              <w:adjustRightInd w:val="0"/>
              <w:snapToGrid w:val="0"/>
              <w:spacing w:before="223" w:line="440" w:lineRule="exact"/>
              <w:ind w:left="159"/>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联系人</w:t>
            </w:r>
          </w:p>
        </w:tc>
        <w:tc>
          <w:tcPr>
            <w:tcW w:w="2644" w:type="dxa"/>
            <w:gridSpan w:val="4"/>
            <w:vAlign w:val="center"/>
          </w:tcPr>
          <w:p w14:paraId="69254D11">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1129" w:type="dxa"/>
            <w:vAlign w:val="center"/>
          </w:tcPr>
          <w:p w14:paraId="3EB8698C">
            <w:pPr>
              <w:pStyle w:val="17"/>
              <w:pageBreakBefore w:val="0"/>
              <w:widowControl/>
              <w:kinsoku w:val="0"/>
              <w:wordWrap/>
              <w:overflowPunct/>
              <w:topLinePunct w:val="0"/>
              <w:autoSpaceDE w:val="0"/>
              <w:autoSpaceDN w:val="0"/>
              <w:bidi w:val="0"/>
              <w:adjustRightInd w:val="0"/>
              <w:snapToGrid w:val="0"/>
              <w:spacing w:before="223" w:line="440" w:lineRule="exact"/>
              <w:ind w:left="279"/>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12"/>
                <w:sz w:val="21"/>
                <w:szCs w:val="21"/>
              </w:rPr>
              <w:t>电</w:t>
            </w:r>
            <w:r>
              <w:rPr>
                <w:rFonts w:hint="default" w:ascii="Times New Roman" w:hAnsi="Times New Roman" w:cs="Times New Roman"/>
                <w:color w:val="auto"/>
                <w:spacing w:val="10"/>
                <w:sz w:val="21"/>
                <w:szCs w:val="21"/>
              </w:rPr>
              <w:t xml:space="preserve">  </w:t>
            </w:r>
            <w:r>
              <w:rPr>
                <w:rFonts w:hint="default" w:ascii="Times New Roman" w:hAnsi="Times New Roman" w:cs="Times New Roman"/>
                <w:color w:val="auto"/>
                <w:spacing w:val="-12"/>
                <w:sz w:val="21"/>
                <w:szCs w:val="21"/>
              </w:rPr>
              <w:t>话</w:t>
            </w:r>
          </w:p>
        </w:tc>
        <w:tc>
          <w:tcPr>
            <w:tcW w:w="2886" w:type="dxa"/>
            <w:gridSpan w:val="3"/>
            <w:vAlign w:val="center"/>
          </w:tcPr>
          <w:p w14:paraId="0C82B6DC">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r w14:paraId="72C0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816" w:type="dxa"/>
            <w:vMerge w:val="continue"/>
            <w:tcBorders>
              <w:top w:val="nil"/>
            </w:tcBorders>
            <w:vAlign w:val="center"/>
          </w:tcPr>
          <w:p w14:paraId="1E057CDE">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941" w:type="dxa"/>
            <w:vAlign w:val="center"/>
          </w:tcPr>
          <w:p w14:paraId="51E0DA3E">
            <w:pPr>
              <w:pStyle w:val="17"/>
              <w:pageBreakBefore w:val="0"/>
              <w:widowControl/>
              <w:kinsoku w:val="0"/>
              <w:wordWrap/>
              <w:overflowPunct/>
              <w:topLinePunct w:val="0"/>
              <w:autoSpaceDE w:val="0"/>
              <w:autoSpaceDN w:val="0"/>
              <w:bidi w:val="0"/>
              <w:adjustRightInd w:val="0"/>
              <w:snapToGrid w:val="0"/>
              <w:spacing w:before="223" w:line="440" w:lineRule="exact"/>
              <w:ind w:left="157"/>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1"/>
                <w:sz w:val="21"/>
                <w:szCs w:val="21"/>
              </w:rPr>
              <w:t>传</w:t>
            </w:r>
            <w:r>
              <w:rPr>
                <w:rFonts w:hint="default" w:ascii="Times New Roman" w:hAnsi="Times New Roman" w:cs="Times New Roman"/>
                <w:color w:val="auto"/>
                <w:spacing w:val="10"/>
                <w:sz w:val="21"/>
                <w:szCs w:val="21"/>
              </w:rPr>
              <w:t xml:space="preserve">  </w:t>
            </w:r>
            <w:r>
              <w:rPr>
                <w:rFonts w:hint="default" w:ascii="Times New Roman" w:hAnsi="Times New Roman" w:cs="Times New Roman"/>
                <w:color w:val="auto"/>
                <w:spacing w:val="1"/>
                <w:sz w:val="21"/>
                <w:szCs w:val="21"/>
              </w:rPr>
              <w:t>真</w:t>
            </w:r>
          </w:p>
        </w:tc>
        <w:tc>
          <w:tcPr>
            <w:tcW w:w="2644" w:type="dxa"/>
            <w:gridSpan w:val="4"/>
            <w:vAlign w:val="center"/>
          </w:tcPr>
          <w:p w14:paraId="309EE326">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1129" w:type="dxa"/>
            <w:vAlign w:val="center"/>
          </w:tcPr>
          <w:p w14:paraId="3E73C65B">
            <w:pPr>
              <w:pStyle w:val="17"/>
              <w:pageBreakBefore w:val="0"/>
              <w:widowControl/>
              <w:kinsoku w:val="0"/>
              <w:wordWrap/>
              <w:overflowPunct/>
              <w:topLinePunct w:val="0"/>
              <w:autoSpaceDE w:val="0"/>
              <w:autoSpaceDN w:val="0"/>
              <w:bidi w:val="0"/>
              <w:adjustRightInd w:val="0"/>
              <w:snapToGrid w:val="0"/>
              <w:spacing w:before="223" w:line="440" w:lineRule="exact"/>
              <w:ind w:left="271"/>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网</w:t>
            </w:r>
            <w:r>
              <w:rPr>
                <w:rFonts w:hint="default" w:ascii="Times New Roman" w:hAnsi="Times New Roman" w:cs="Times New Roman"/>
                <w:color w:val="auto"/>
                <w:spacing w:val="11"/>
                <w:sz w:val="21"/>
                <w:szCs w:val="21"/>
              </w:rPr>
              <w:t xml:space="preserve">  </w:t>
            </w:r>
            <w:r>
              <w:rPr>
                <w:rFonts w:hint="default" w:ascii="Times New Roman" w:hAnsi="Times New Roman" w:cs="Times New Roman"/>
                <w:color w:val="auto"/>
                <w:spacing w:val="-8"/>
                <w:sz w:val="21"/>
                <w:szCs w:val="21"/>
              </w:rPr>
              <w:t>址</w:t>
            </w:r>
          </w:p>
        </w:tc>
        <w:tc>
          <w:tcPr>
            <w:tcW w:w="2886" w:type="dxa"/>
            <w:gridSpan w:val="3"/>
            <w:vAlign w:val="center"/>
          </w:tcPr>
          <w:p w14:paraId="67C99A05">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r w14:paraId="40C2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816" w:type="dxa"/>
            <w:vAlign w:val="center"/>
          </w:tcPr>
          <w:p w14:paraId="0874BD6F">
            <w:pPr>
              <w:pStyle w:val="17"/>
              <w:pageBreakBefore w:val="0"/>
              <w:widowControl/>
              <w:kinsoku w:val="0"/>
              <w:wordWrap/>
              <w:overflowPunct/>
              <w:topLinePunct w:val="0"/>
              <w:autoSpaceDE w:val="0"/>
              <w:autoSpaceDN w:val="0"/>
              <w:bidi w:val="0"/>
              <w:adjustRightInd w:val="0"/>
              <w:snapToGrid w:val="0"/>
              <w:spacing w:before="223" w:line="440" w:lineRule="exact"/>
              <w:ind w:left="389"/>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法定代表人</w:t>
            </w:r>
          </w:p>
        </w:tc>
        <w:tc>
          <w:tcPr>
            <w:tcW w:w="941" w:type="dxa"/>
            <w:vAlign w:val="center"/>
          </w:tcPr>
          <w:p w14:paraId="361890EA">
            <w:pPr>
              <w:pStyle w:val="17"/>
              <w:pageBreakBefore w:val="0"/>
              <w:widowControl/>
              <w:kinsoku w:val="0"/>
              <w:wordWrap/>
              <w:overflowPunct/>
              <w:topLinePunct w:val="0"/>
              <w:autoSpaceDE w:val="0"/>
              <w:autoSpaceDN w:val="0"/>
              <w:bidi w:val="0"/>
              <w:adjustRightInd w:val="0"/>
              <w:snapToGrid w:val="0"/>
              <w:spacing w:before="223" w:line="440" w:lineRule="exact"/>
              <w:ind w:left="264"/>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姓名</w:t>
            </w:r>
          </w:p>
        </w:tc>
        <w:tc>
          <w:tcPr>
            <w:tcW w:w="996" w:type="dxa"/>
            <w:vAlign w:val="center"/>
          </w:tcPr>
          <w:p w14:paraId="4C3799CA">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1321" w:type="dxa"/>
            <w:gridSpan w:val="2"/>
            <w:vAlign w:val="center"/>
          </w:tcPr>
          <w:p w14:paraId="6FE296BA">
            <w:pPr>
              <w:pStyle w:val="17"/>
              <w:pageBreakBefore w:val="0"/>
              <w:widowControl/>
              <w:kinsoku w:val="0"/>
              <w:wordWrap/>
              <w:overflowPunct/>
              <w:topLinePunct w:val="0"/>
              <w:autoSpaceDE w:val="0"/>
              <w:autoSpaceDN w:val="0"/>
              <w:bidi w:val="0"/>
              <w:adjustRightInd w:val="0"/>
              <w:snapToGrid w:val="0"/>
              <w:spacing w:before="223" w:line="440" w:lineRule="exact"/>
              <w:ind w:left="245"/>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技术职称</w:t>
            </w:r>
          </w:p>
        </w:tc>
        <w:tc>
          <w:tcPr>
            <w:tcW w:w="1972" w:type="dxa"/>
            <w:gridSpan w:val="3"/>
            <w:vAlign w:val="center"/>
          </w:tcPr>
          <w:p w14:paraId="15643B79">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899" w:type="dxa"/>
            <w:vAlign w:val="center"/>
          </w:tcPr>
          <w:p w14:paraId="67EAF4FC">
            <w:pPr>
              <w:pStyle w:val="17"/>
              <w:pageBreakBefore w:val="0"/>
              <w:widowControl/>
              <w:kinsoku w:val="0"/>
              <w:wordWrap/>
              <w:overflowPunct/>
              <w:topLinePunct w:val="0"/>
              <w:autoSpaceDE w:val="0"/>
              <w:autoSpaceDN w:val="0"/>
              <w:bidi w:val="0"/>
              <w:adjustRightInd w:val="0"/>
              <w:snapToGrid w:val="0"/>
              <w:spacing w:before="223" w:line="440" w:lineRule="exact"/>
              <w:ind w:left="271"/>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电话</w:t>
            </w:r>
          </w:p>
        </w:tc>
        <w:tc>
          <w:tcPr>
            <w:tcW w:w="1471" w:type="dxa"/>
            <w:vAlign w:val="center"/>
          </w:tcPr>
          <w:p w14:paraId="3147E8F3">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r w14:paraId="503E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center"/>
          </w:tcPr>
          <w:p w14:paraId="0FD7E291">
            <w:pPr>
              <w:pStyle w:val="17"/>
              <w:pageBreakBefore w:val="0"/>
              <w:widowControl/>
              <w:kinsoku w:val="0"/>
              <w:wordWrap/>
              <w:overflowPunct/>
              <w:topLinePunct w:val="0"/>
              <w:autoSpaceDE w:val="0"/>
              <w:autoSpaceDN w:val="0"/>
              <w:bidi w:val="0"/>
              <w:adjustRightInd w:val="0"/>
              <w:snapToGrid w:val="0"/>
              <w:spacing w:before="221" w:line="440" w:lineRule="exact"/>
              <w:ind w:left="389"/>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技术负责人</w:t>
            </w:r>
          </w:p>
        </w:tc>
        <w:tc>
          <w:tcPr>
            <w:tcW w:w="941" w:type="dxa"/>
            <w:vAlign w:val="center"/>
          </w:tcPr>
          <w:p w14:paraId="344E64E3">
            <w:pPr>
              <w:pStyle w:val="17"/>
              <w:pageBreakBefore w:val="0"/>
              <w:widowControl/>
              <w:kinsoku w:val="0"/>
              <w:wordWrap/>
              <w:overflowPunct/>
              <w:topLinePunct w:val="0"/>
              <w:autoSpaceDE w:val="0"/>
              <w:autoSpaceDN w:val="0"/>
              <w:bidi w:val="0"/>
              <w:adjustRightInd w:val="0"/>
              <w:snapToGrid w:val="0"/>
              <w:spacing w:before="221" w:line="440" w:lineRule="exact"/>
              <w:ind w:left="264"/>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姓名</w:t>
            </w:r>
          </w:p>
        </w:tc>
        <w:tc>
          <w:tcPr>
            <w:tcW w:w="996" w:type="dxa"/>
            <w:vAlign w:val="center"/>
          </w:tcPr>
          <w:p w14:paraId="759DDA30">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1321" w:type="dxa"/>
            <w:gridSpan w:val="2"/>
            <w:vAlign w:val="center"/>
          </w:tcPr>
          <w:p w14:paraId="48D65DD6">
            <w:pPr>
              <w:pStyle w:val="17"/>
              <w:pageBreakBefore w:val="0"/>
              <w:widowControl/>
              <w:kinsoku w:val="0"/>
              <w:wordWrap/>
              <w:overflowPunct/>
              <w:topLinePunct w:val="0"/>
              <w:autoSpaceDE w:val="0"/>
              <w:autoSpaceDN w:val="0"/>
              <w:bidi w:val="0"/>
              <w:adjustRightInd w:val="0"/>
              <w:snapToGrid w:val="0"/>
              <w:spacing w:before="221" w:line="440" w:lineRule="exact"/>
              <w:ind w:left="245"/>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技术职称</w:t>
            </w:r>
          </w:p>
        </w:tc>
        <w:tc>
          <w:tcPr>
            <w:tcW w:w="1972" w:type="dxa"/>
            <w:gridSpan w:val="3"/>
            <w:vAlign w:val="center"/>
          </w:tcPr>
          <w:p w14:paraId="3079B042">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899" w:type="dxa"/>
            <w:vAlign w:val="center"/>
          </w:tcPr>
          <w:p w14:paraId="0DF7A7AE">
            <w:pPr>
              <w:pStyle w:val="17"/>
              <w:pageBreakBefore w:val="0"/>
              <w:widowControl/>
              <w:kinsoku w:val="0"/>
              <w:wordWrap/>
              <w:overflowPunct/>
              <w:topLinePunct w:val="0"/>
              <w:autoSpaceDE w:val="0"/>
              <w:autoSpaceDN w:val="0"/>
              <w:bidi w:val="0"/>
              <w:adjustRightInd w:val="0"/>
              <w:snapToGrid w:val="0"/>
              <w:spacing w:before="221" w:line="440" w:lineRule="exact"/>
              <w:ind w:left="271"/>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电话</w:t>
            </w:r>
          </w:p>
        </w:tc>
        <w:tc>
          <w:tcPr>
            <w:tcW w:w="1471" w:type="dxa"/>
            <w:vAlign w:val="center"/>
          </w:tcPr>
          <w:p w14:paraId="36C07E2C">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r w14:paraId="47666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16" w:type="dxa"/>
            <w:vAlign w:val="center"/>
          </w:tcPr>
          <w:p w14:paraId="67BDB817">
            <w:pPr>
              <w:pStyle w:val="17"/>
              <w:pageBreakBefore w:val="0"/>
              <w:widowControl/>
              <w:kinsoku w:val="0"/>
              <w:wordWrap/>
              <w:overflowPunct/>
              <w:topLinePunct w:val="0"/>
              <w:autoSpaceDE w:val="0"/>
              <w:autoSpaceDN w:val="0"/>
              <w:bidi w:val="0"/>
              <w:adjustRightInd w:val="0"/>
              <w:snapToGrid w:val="0"/>
              <w:spacing w:before="223" w:line="440" w:lineRule="exact"/>
              <w:ind w:left="495"/>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成立时间</w:t>
            </w:r>
          </w:p>
        </w:tc>
        <w:tc>
          <w:tcPr>
            <w:tcW w:w="1937" w:type="dxa"/>
            <w:gridSpan w:val="2"/>
            <w:vAlign w:val="center"/>
          </w:tcPr>
          <w:p w14:paraId="1C5C9AB9">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5663" w:type="dxa"/>
            <w:gridSpan w:val="7"/>
            <w:vAlign w:val="center"/>
          </w:tcPr>
          <w:p w14:paraId="632AB551">
            <w:pPr>
              <w:pStyle w:val="17"/>
              <w:pageBreakBefore w:val="0"/>
              <w:widowControl/>
              <w:kinsoku w:val="0"/>
              <w:wordWrap/>
              <w:overflowPunct/>
              <w:topLinePunct w:val="0"/>
              <w:autoSpaceDE w:val="0"/>
              <w:autoSpaceDN w:val="0"/>
              <w:bidi w:val="0"/>
              <w:adjustRightInd w:val="0"/>
              <w:snapToGrid w:val="0"/>
              <w:spacing w:before="222" w:line="440" w:lineRule="exact"/>
              <w:ind w:left="2213"/>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员工总人数：</w:t>
            </w:r>
          </w:p>
        </w:tc>
      </w:tr>
      <w:tr w14:paraId="35DFB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16" w:type="dxa"/>
            <w:vAlign w:val="center"/>
          </w:tcPr>
          <w:p w14:paraId="502FF00C">
            <w:pPr>
              <w:pStyle w:val="17"/>
              <w:pageBreakBefore w:val="0"/>
              <w:widowControl/>
              <w:kinsoku w:val="0"/>
              <w:wordWrap/>
              <w:overflowPunct/>
              <w:topLinePunct w:val="0"/>
              <w:autoSpaceDE w:val="0"/>
              <w:autoSpaceDN w:val="0"/>
              <w:bidi w:val="0"/>
              <w:adjustRightInd w:val="0"/>
              <w:snapToGrid w:val="0"/>
              <w:spacing w:before="222" w:line="440" w:lineRule="exact"/>
              <w:ind w:left="286"/>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企业资质等级</w:t>
            </w:r>
          </w:p>
        </w:tc>
        <w:tc>
          <w:tcPr>
            <w:tcW w:w="1937" w:type="dxa"/>
            <w:gridSpan w:val="2"/>
            <w:vAlign w:val="center"/>
          </w:tcPr>
          <w:p w14:paraId="30F6F894">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881" w:type="dxa"/>
            <w:vMerge w:val="restart"/>
            <w:tcBorders>
              <w:bottom w:val="nil"/>
            </w:tcBorders>
            <w:vAlign w:val="center"/>
          </w:tcPr>
          <w:p w14:paraId="5154A983">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p w14:paraId="6F5B079A">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p w14:paraId="2D6C2890">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p w14:paraId="124534D7">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p w14:paraId="3AAD13F9">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p w14:paraId="73955E50">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p w14:paraId="6DAF1CC4">
            <w:pPr>
              <w:pStyle w:val="17"/>
              <w:pageBreakBefore w:val="0"/>
              <w:widowControl/>
              <w:kinsoku w:val="0"/>
              <w:wordWrap/>
              <w:overflowPunct/>
              <w:topLinePunct w:val="0"/>
              <w:autoSpaceDE w:val="0"/>
              <w:autoSpaceDN w:val="0"/>
              <w:bidi w:val="0"/>
              <w:adjustRightInd w:val="0"/>
              <w:snapToGrid w:val="0"/>
              <w:spacing w:before="65" w:line="440" w:lineRule="exact"/>
              <w:ind w:left="236"/>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其中</w:t>
            </w:r>
          </w:p>
        </w:tc>
        <w:tc>
          <w:tcPr>
            <w:tcW w:w="2412" w:type="dxa"/>
            <w:gridSpan w:val="4"/>
            <w:vAlign w:val="center"/>
          </w:tcPr>
          <w:p w14:paraId="26A72442">
            <w:pPr>
              <w:pStyle w:val="17"/>
              <w:pageBreakBefore w:val="0"/>
              <w:widowControl/>
              <w:kinsoku w:val="0"/>
              <w:wordWrap/>
              <w:overflowPunct/>
              <w:topLinePunct w:val="0"/>
              <w:autoSpaceDE w:val="0"/>
              <w:autoSpaceDN w:val="0"/>
              <w:bidi w:val="0"/>
              <w:adjustRightInd w:val="0"/>
              <w:snapToGrid w:val="0"/>
              <w:spacing w:before="222" w:line="440" w:lineRule="exact"/>
              <w:ind w:left="795"/>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项目经理</w:t>
            </w:r>
          </w:p>
        </w:tc>
        <w:tc>
          <w:tcPr>
            <w:tcW w:w="2370" w:type="dxa"/>
            <w:gridSpan w:val="2"/>
            <w:vAlign w:val="center"/>
          </w:tcPr>
          <w:p w14:paraId="532D9861">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r w14:paraId="1CD0B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16" w:type="dxa"/>
            <w:vAlign w:val="center"/>
          </w:tcPr>
          <w:p w14:paraId="5269BB30">
            <w:pPr>
              <w:pStyle w:val="17"/>
              <w:pageBreakBefore w:val="0"/>
              <w:widowControl/>
              <w:kinsoku w:val="0"/>
              <w:wordWrap/>
              <w:overflowPunct/>
              <w:topLinePunct w:val="0"/>
              <w:autoSpaceDE w:val="0"/>
              <w:autoSpaceDN w:val="0"/>
              <w:bidi w:val="0"/>
              <w:adjustRightInd w:val="0"/>
              <w:snapToGrid w:val="0"/>
              <w:spacing w:before="222" w:line="440" w:lineRule="exact"/>
              <w:ind w:left="394"/>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营业执照号</w:t>
            </w:r>
          </w:p>
        </w:tc>
        <w:tc>
          <w:tcPr>
            <w:tcW w:w="1937" w:type="dxa"/>
            <w:gridSpan w:val="2"/>
            <w:vAlign w:val="center"/>
          </w:tcPr>
          <w:p w14:paraId="78B67495">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881" w:type="dxa"/>
            <w:vMerge w:val="continue"/>
            <w:tcBorders>
              <w:top w:val="nil"/>
              <w:bottom w:val="nil"/>
            </w:tcBorders>
            <w:vAlign w:val="center"/>
          </w:tcPr>
          <w:p w14:paraId="7FFC5814">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2412" w:type="dxa"/>
            <w:gridSpan w:val="4"/>
            <w:vAlign w:val="center"/>
          </w:tcPr>
          <w:p w14:paraId="0C272731">
            <w:pPr>
              <w:pStyle w:val="17"/>
              <w:pageBreakBefore w:val="0"/>
              <w:widowControl/>
              <w:kinsoku w:val="0"/>
              <w:wordWrap/>
              <w:overflowPunct/>
              <w:topLinePunct w:val="0"/>
              <w:autoSpaceDE w:val="0"/>
              <w:autoSpaceDN w:val="0"/>
              <w:bidi w:val="0"/>
              <w:adjustRightInd w:val="0"/>
              <w:snapToGrid w:val="0"/>
              <w:spacing w:before="222" w:line="440" w:lineRule="exact"/>
              <w:ind w:left="586"/>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高级职称人员</w:t>
            </w:r>
          </w:p>
        </w:tc>
        <w:tc>
          <w:tcPr>
            <w:tcW w:w="2370" w:type="dxa"/>
            <w:gridSpan w:val="2"/>
            <w:vAlign w:val="center"/>
          </w:tcPr>
          <w:p w14:paraId="046BD27A">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r w14:paraId="587DD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816" w:type="dxa"/>
            <w:vAlign w:val="center"/>
          </w:tcPr>
          <w:p w14:paraId="452B11D4">
            <w:pPr>
              <w:pStyle w:val="17"/>
              <w:pageBreakBefore w:val="0"/>
              <w:widowControl/>
              <w:kinsoku w:val="0"/>
              <w:wordWrap/>
              <w:overflowPunct/>
              <w:topLinePunct w:val="0"/>
              <w:autoSpaceDE w:val="0"/>
              <w:autoSpaceDN w:val="0"/>
              <w:bidi w:val="0"/>
              <w:adjustRightInd w:val="0"/>
              <w:snapToGrid w:val="0"/>
              <w:spacing w:before="224" w:line="440" w:lineRule="exact"/>
              <w:ind w:left="493"/>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注册资金</w:t>
            </w:r>
          </w:p>
        </w:tc>
        <w:tc>
          <w:tcPr>
            <w:tcW w:w="1937" w:type="dxa"/>
            <w:gridSpan w:val="2"/>
            <w:vAlign w:val="center"/>
          </w:tcPr>
          <w:p w14:paraId="2C609A1E">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881" w:type="dxa"/>
            <w:vMerge w:val="continue"/>
            <w:tcBorders>
              <w:top w:val="nil"/>
              <w:bottom w:val="nil"/>
            </w:tcBorders>
            <w:vAlign w:val="center"/>
          </w:tcPr>
          <w:p w14:paraId="4CE644A2">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2412" w:type="dxa"/>
            <w:gridSpan w:val="4"/>
            <w:vAlign w:val="center"/>
          </w:tcPr>
          <w:p w14:paraId="1FF3D21A">
            <w:pPr>
              <w:pStyle w:val="17"/>
              <w:pageBreakBefore w:val="0"/>
              <w:widowControl/>
              <w:kinsoku w:val="0"/>
              <w:wordWrap/>
              <w:overflowPunct/>
              <w:topLinePunct w:val="0"/>
              <w:autoSpaceDE w:val="0"/>
              <w:autoSpaceDN w:val="0"/>
              <w:bidi w:val="0"/>
              <w:adjustRightInd w:val="0"/>
              <w:snapToGrid w:val="0"/>
              <w:spacing w:before="224" w:line="440" w:lineRule="exact"/>
              <w:ind w:left="60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中级职称人员</w:t>
            </w:r>
          </w:p>
        </w:tc>
        <w:tc>
          <w:tcPr>
            <w:tcW w:w="2370" w:type="dxa"/>
            <w:gridSpan w:val="2"/>
            <w:vAlign w:val="center"/>
          </w:tcPr>
          <w:p w14:paraId="61E9BA81">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r w14:paraId="48D32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816" w:type="dxa"/>
            <w:vAlign w:val="center"/>
          </w:tcPr>
          <w:p w14:paraId="46E37EA7">
            <w:pPr>
              <w:pStyle w:val="17"/>
              <w:pageBreakBefore w:val="0"/>
              <w:widowControl/>
              <w:kinsoku w:val="0"/>
              <w:wordWrap/>
              <w:overflowPunct/>
              <w:topLinePunct w:val="0"/>
              <w:autoSpaceDE w:val="0"/>
              <w:autoSpaceDN w:val="0"/>
              <w:bidi w:val="0"/>
              <w:adjustRightInd w:val="0"/>
              <w:snapToGrid w:val="0"/>
              <w:spacing w:before="223" w:line="440" w:lineRule="exact"/>
              <w:ind w:left="494"/>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开户银行</w:t>
            </w:r>
          </w:p>
        </w:tc>
        <w:tc>
          <w:tcPr>
            <w:tcW w:w="1937" w:type="dxa"/>
            <w:gridSpan w:val="2"/>
            <w:vAlign w:val="center"/>
          </w:tcPr>
          <w:p w14:paraId="7D35BC29">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881" w:type="dxa"/>
            <w:vMerge w:val="continue"/>
            <w:tcBorders>
              <w:top w:val="nil"/>
              <w:bottom w:val="nil"/>
            </w:tcBorders>
            <w:vAlign w:val="center"/>
          </w:tcPr>
          <w:p w14:paraId="2E2126BD">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2412" w:type="dxa"/>
            <w:gridSpan w:val="4"/>
            <w:vAlign w:val="center"/>
          </w:tcPr>
          <w:p w14:paraId="7C1291F3">
            <w:pPr>
              <w:pStyle w:val="17"/>
              <w:pageBreakBefore w:val="0"/>
              <w:widowControl/>
              <w:kinsoku w:val="0"/>
              <w:wordWrap/>
              <w:overflowPunct/>
              <w:topLinePunct w:val="0"/>
              <w:autoSpaceDE w:val="0"/>
              <w:autoSpaceDN w:val="0"/>
              <w:bidi w:val="0"/>
              <w:adjustRightInd w:val="0"/>
              <w:snapToGrid w:val="0"/>
              <w:spacing w:before="223" w:line="440" w:lineRule="exact"/>
              <w:ind w:left="579"/>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初级职称人员</w:t>
            </w:r>
          </w:p>
        </w:tc>
        <w:tc>
          <w:tcPr>
            <w:tcW w:w="2370" w:type="dxa"/>
            <w:gridSpan w:val="2"/>
            <w:vAlign w:val="center"/>
          </w:tcPr>
          <w:p w14:paraId="045C4F88">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r w14:paraId="605F1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816" w:type="dxa"/>
            <w:vAlign w:val="center"/>
          </w:tcPr>
          <w:p w14:paraId="79CFC222">
            <w:pPr>
              <w:pStyle w:val="17"/>
              <w:pageBreakBefore w:val="0"/>
              <w:widowControl/>
              <w:kinsoku w:val="0"/>
              <w:wordWrap/>
              <w:overflowPunct/>
              <w:topLinePunct w:val="0"/>
              <w:autoSpaceDE w:val="0"/>
              <w:autoSpaceDN w:val="0"/>
              <w:bidi w:val="0"/>
              <w:adjustRightInd w:val="0"/>
              <w:snapToGrid w:val="0"/>
              <w:spacing w:before="233" w:line="440" w:lineRule="exact"/>
              <w:ind w:left="706"/>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账号</w:t>
            </w:r>
          </w:p>
        </w:tc>
        <w:tc>
          <w:tcPr>
            <w:tcW w:w="1937" w:type="dxa"/>
            <w:gridSpan w:val="2"/>
            <w:vAlign w:val="center"/>
          </w:tcPr>
          <w:p w14:paraId="246EA283">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881" w:type="dxa"/>
            <w:vMerge w:val="continue"/>
            <w:tcBorders>
              <w:top w:val="nil"/>
            </w:tcBorders>
            <w:vAlign w:val="center"/>
          </w:tcPr>
          <w:p w14:paraId="2AF04BE6">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c>
          <w:tcPr>
            <w:tcW w:w="2412" w:type="dxa"/>
            <w:gridSpan w:val="4"/>
            <w:vAlign w:val="center"/>
          </w:tcPr>
          <w:p w14:paraId="6D01E6C2">
            <w:pPr>
              <w:pStyle w:val="17"/>
              <w:pageBreakBefore w:val="0"/>
              <w:widowControl/>
              <w:kinsoku w:val="0"/>
              <w:wordWrap/>
              <w:overflowPunct/>
              <w:topLinePunct w:val="0"/>
              <w:autoSpaceDE w:val="0"/>
              <w:autoSpaceDN w:val="0"/>
              <w:bidi w:val="0"/>
              <w:adjustRightInd w:val="0"/>
              <w:snapToGrid w:val="0"/>
              <w:spacing w:before="233" w:line="440" w:lineRule="exact"/>
              <w:ind w:left="898"/>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技</w:t>
            </w:r>
            <w:r>
              <w:rPr>
                <w:rFonts w:hint="default" w:ascii="Times New Roman" w:hAnsi="Times New Roman" w:cs="Times New Roman"/>
                <w:color w:val="auto"/>
                <w:spacing w:val="10"/>
                <w:sz w:val="21"/>
                <w:szCs w:val="21"/>
              </w:rPr>
              <w:t xml:space="preserve">  </w:t>
            </w:r>
            <w:r>
              <w:rPr>
                <w:rFonts w:hint="default" w:ascii="Times New Roman" w:hAnsi="Times New Roman" w:cs="Times New Roman"/>
                <w:color w:val="auto"/>
                <w:sz w:val="21"/>
                <w:szCs w:val="21"/>
              </w:rPr>
              <w:t>工</w:t>
            </w:r>
          </w:p>
        </w:tc>
        <w:tc>
          <w:tcPr>
            <w:tcW w:w="2370" w:type="dxa"/>
            <w:gridSpan w:val="2"/>
            <w:vAlign w:val="center"/>
          </w:tcPr>
          <w:p w14:paraId="478AE45E">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r w14:paraId="7B8E0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816" w:type="dxa"/>
            <w:vAlign w:val="center"/>
          </w:tcPr>
          <w:p w14:paraId="591B7C31">
            <w:pPr>
              <w:pStyle w:val="17"/>
              <w:pageBreakBefore w:val="0"/>
              <w:widowControl/>
              <w:kinsoku w:val="0"/>
              <w:wordWrap/>
              <w:overflowPunct/>
              <w:topLinePunct w:val="0"/>
              <w:autoSpaceDE w:val="0"/>
              <w:autoSpaceDN w:val="0"/>
              <w:bidi w:val="0"/>
              <w:adjustRightInd w:val="0"/>
              <w:snapToGrid w:val="0"/>
              <w:spacing w:before="287" w:line="440" w:lineRule="exact"/>
              <w:ind w:left="705"/>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备注</w:t>
            </w:r>
          </w:p>
        </w:tc>
        <w:tc>
          <w:tcPr>
            <w:tcW w:w="7600" w:type="dxa"/>
            <w:gridSpan w:val="9"/>
            <w:vAlign w:val="center"/>
          </w:tcPr>
          <w:p w14:paraId="1D7564FB">
            <w:pPr>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Times New Roman" w:hAnsi="Times New Roman" w:cs="Times New Roman"/>
                <w:color w:val="auto"/>
                <w:sz w:val="21"/>
                <w:szCs w:val="21"/>
              </w:rPr>
            </w:pPr>
          </w:p>
        </w:tc>
      </w:tr>
    </w:tbl>
    <w:p w14:paraId="0FEA45E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C3D461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Arial" w:cs="Times New Roman"/>
          <w:color w:val="auto"/>
          <w:sz w:val="21"/>
          <w:szCs w:val="21"/>
        </w:rPr>
        <w:sectPr>
          <w:footerReference r:id="rId17" w:type="default"/>
          <w:pgSz w:w="11905" w:h="16838"/>
          <w:pgMar w:top="1134" w:right="1134" w:bottom="1134" w:left="1134" w:header="0" w:footer="992" w:gutter="0"/>
          <w:pgNumType w:fmt="decimal"/>
          <w:cols w:space="0" w:num="1"/>
          <w:rtlGutter w:val="0"/>
          <w:docGrid w:linePitch="0" w:charSpace="0"/>
        </w:sectPr>
      </w:pPr>
    </w:p>
    <w:p w14:paraId="775FB0F2">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6"/>
        <w:rPr>
          <w:rFonts w:hint="default" w:ascii="Times New Roman" w:hAnsi="Times New Roman" w:cs="Times New Roman"/>
          <w:color w:val="auto"/>
          <w:sz w:val="30"/>
          <w:szCs w:val="30"/>
        </w:rPr>
      </w:pPr>
      <w:r>
        <w:rPr>
          <w:rFonts w:hint="default" w:ascii="Times New Roman" w:hAnsi="Times New Roman" w:cs="Times New Roman"/>
          <w:color w:val="auto"/>
        </w:rPr>
        <w:pict>
          <v:shape id="_x0000_s2056" o:spid="_x0000_s2056" style="position:absolute;left:0pt;margin-left:274.4pt;margin-top:417.95pt;height:0.5pt;width:31.65pt;mso-position-horizontal-relative:page;mso-position-vertical-relative:page;z-index:251661312;mso-width-relative:page;mso-height-relative:page;" filled="f" stroked="t" coordsize="632,10" o:allowincell="f" path="m0,4l632,4e">
            <v:fill on="f" focussize="0,0"/>
            <v:stroke weight="0.48pt" color="#000000" miterlimit="2" joinstyle="bevel"/>
            <v:imagedata o:title=""/>
            <o:lock v:ext="edit"/>
          </v:shape>
        </w:pict>
      </w:r>
      <w:r>
        <w:rPr>
          <w:rFonts w:hint="default" w:ascii="Times New Roman" w:hAnsi="Times New Roman" w:cs="Times New Roman"/>
          <w:b/>
          <w:bCs/>
          <w:color w:val="auto"/>
          <w:spacing w:val="-6"/>
          <w:sz w:val="30"/>
          <w:szCs w:val="30"/>
        </w:rPr>
        <w:t>2、法定代表人身份证明（必须提供）</w:t>
      </w:r>
    </w:p>
    <w:p w14:paraId="1CAD7BCE">
      <w:pPr>
        <w:pStyle w:val="3"/>
        <w:pageBreakBefore w:val="0"/>
        <w:widowControl/>
        <w:kinsoku w:val="0"/>
        <w:wordWrap/>
        <w:overflowPunct/>
        <w:topLinePunct w:val="0"/>
        <w:autoSpaceDE w:val="0"/>
        <w:autoSpaceDN w:val="0"/>
        <w:bidi w:val="0"/>
        <w:adjustRightInd w:val="0"/>
        <w:snapToGrid w:val="0"/>
        <w:spacing w:before="143" w:line="440" w:lineRule="exact"/>
        <w:ind w:left="26"/>
        <w:textAlignment w:val="baseline"/>
        <w:rPr>
          <w:rFonts w:hint="default" w:ascii="Times New Roman" w:hAnsi="Times New Roman" w:cs="Times New Roman"/>
          <w:color w:val="auto"/>
          <w:sz w:val="30"/>
          <w:szCs w:val="30"/>
        </w:rPr>
      </w:pPr>
      <w:r>
        <w:rPr>
          <w:rFonts w:hint="default" w:ascii="Times New Roman" w:hAnsi="Times New Roman" w:cs="Times New Roman"/>
          <w:b/>
          <w:bCs/>
          <w:color w:val="auto"/>
          <w:spacing w:val="-5"/>
          <w:sz w:val="30"/>
          <w:szCs w:val="30"/>
        </w:rPr>
        <w:t>附：供应商相应的法定代表人、负责人、自</w:t>
      </w:r>
      <w:r>
        <w:rPr>
          <w:rFonts w:hint="default" w:ascii="Times New Roman" w:hAnsi="Times New Roman" w:cs="Times New Roman"/>
          <w:b/>
          <w:bCs/>
          <w:color w:val="auto"/>
          <w:spacing w:val="-6"/>
          <w:sz w:val="30"/>
          <w:szCs w:val="30"/>
        </w:rPr>
        <w:t>然人身份证正反两面复印件；</w:t>
      </w:r>
    </w:p>
    <w:p w14:paraId="0314C8B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B0F8A1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2C9A64C">
      <w:pPr>
        <w:spacing w:line="480" w:lineRule="auto"/>
        <w:jc w:val="center"/>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法定代表人身份证明</w:t>
      </w:r>
    </w:p>
    <w:p w14:paraId="00522B59">
      <w:pPr>
        <w:spacing w:line="560" w:lineRule="exact"/>
        <w:ind w:firstLine="525" w:firstLineChars="250"/>
        <w:rPr>
          <w:rFonts w:hint="default" w:ascii="Times New Roman" w:hAnsi="Times New Roman" w:cs="Times New Roman"/>
          <w:color w:val="auto"/>
          <w:szCs w:val="21"/>
        </w:rPr>
      </w:pPr>
      <w:r>
        <w:rPr>
          <w:rFonts w:hint="default" w:ascii="Times New Roman" w:hAnsi="Times New Roman" w:eastAsia="宋体" w:cs="Times New Roman"/>
          <w:color w:val="auto"/>
          <w:szCs w:val="21"/>
          <w:lang w:eastAsia="zh-CN"/>
        </w:rPr>
        <w:t>供</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应</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商</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p>
    <w:p w14:paraId="0602B1DC">
      <w:pPr>
        <w:spacing w:line="560" w:lineRule="exact"/>
        <w:ind w:firstLine="525" w:firstLineChars="250"/>
        <w:rPr>
          <w:rFonts w:hint="default" w:ascii="Times New Roman" w:hAnsi="Times New Roman" w:cs="Times New Roman"/>
          <w:color w:val="auto"/>
          <w:szCs w:val="21"/>
        </w:rPr>
      </w:pPr>
      <w:r>
        <w:rPr>
          <w:rFonts w:hint="default" w:ascii="Times New Roman" w:hAnsi="Times New Roman" w:cs="Times New Roman"/>
          <w:color w:val="auto"/>
          <w:szCs w:val="21"/>
        </w:rPr>
        <w:t>单位性质：</w:t>
      </w:r>
      <w:r>
        <w:rPr>
          <w:rFonts w:hint="default" w:ascii="Times New Roman" w:hAnsi="Times New Roman" w:cs="Times New Roman"/>
          <w:color w:val="auto"/>
          <w:szCs w:val="21"/>
          <w:u w:val="single"/>
        </w:rPr>
        <w:t xml:space="preserve">                                                        </w:t>
      </w:r>
    </w:p>
    <w:p w14:paraId="4C59C849">
      <w:pPr>
        <w:spacing w:line="560" w:lineRule="exact"/>
        <w:ind w:firstLine="525" w:firstLineChars="250"/>
        <w:rPr>
          <w:rFonts w:hint="default" w:ascii="Times New Roman" w:hAnsi="Times New Roman" w:cs="Times New Roman"/>
          <w:color w:val="auto"/>
          <w:szCs w:val="21"/>
        </w:rPr>
      </w:pPr>
      <w:r>
        <w:rPr>
          <w:rFonts w:hint="default" w:ascii="Times New Roman" w:hAnsi="Times New Roman" w:cs="Times New Roman"/>
          <w:color w:val="auto"/>
          <w:szCs w:val="21"/>
        </w:rPr>
        <w:t>地    址：</w:t>
      </w:r>
      <w:r>
        <w:rPr>
          <w:rFonts w:hint="default" w:ascii="Times New Roman" w:hAnsi="Times New Roman" w:cs="Times New Roman"/>
          <w:color w:val="auto"/>
          <w:szCs w:val="21"/>
          <w:u w:val="single"/>
        </w:rPr>
        <w:t xml:space="preserve">                                                        </w:t>
      </w:r>
    </w:p>
    <w:p w14:paraId="11EA694E">
      <w:pPr>
        <w:spacing w:line="560" w:lineRule="exact"/>
        <w:ind w:firstLine="525" w:firstLineChars="250"/>
        <w:rPr>
          <w:rFonts w:hint="default" w:ascii="Times New Roman" w:hAnsi="Times New Roman" w:cs="Times New Roman"/>
          <w:color w:val="auto"/>
          <w:szCs w:val="21"/>
        </w:rPr>
      </w:pPr>
      <w:r>
        <w:rPr>
          <w:rFonts w:hint="default" w:ascii="Times New Roman" w:hAnsi="Times New Roman" w:cs="Times New Roman"/>
          <w:color w:val="auto"/>
          <w:szCs w:val="21"/>
        </w:rPr>
        <w:t>成立时间：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w:t>
      </w:r>
    </w:p>
    <w:p w14:paraId="1C307154">
      <w:pPr>
        <w:spacing w:line="560" w:lineRule="exact"/>
        <w:ind w:firstLine="525" w:firstLineChars="250"/>
        <w:rPr>
          <w:rFonts w:hint="default" w:ascii="Times New Roman" w:hAnsi="Times New Roman" w:cs="Times New Roman"/>
          <w:color w:val="auto"/>
          <w:szCs w:val="21"/>
        </w:rPr>
      </w:pPr>
      <w:r>
        <w:rPr>
          <w:rFonts w:hint="default" w:ascii="Times New Roman" w:hAnsi="Times New Roman" w:cs="Times New Roman"/>
          <w:color w:val="auto"/>
          <w:szCs w:val="21"/>
        </w:rPr>
        <w:t>经营期限：</w:t>
      </w:r>
      <w:r>
        <w:rPr>
          <w:rFonts w:hint="default" w:ascii="Times New Roman" w:hAnsi="Times New Roman" w:cs="Times New Roman"/>
          <w:color w:val="auto"/>
          <w:szCs w:val="21"/>
          <w:u w:val="single"/>
        </w:rPr>
        <w:t xml:space="preserve">                                                        </w:t>
      </w:r>
    </w:p>
    <w:p w14:paraId="777BB24A">
      <w:pPr>
        <w:spacing w:line="560" w:lineRule="exact"/>
        <w:ind w:firstLine="525" w:firstLineChars="250"/>
        <w:rPr>
          <w:rFonts w:hint="default" w:ascii="Times New Roman" w:hAnsi="Times New Roman" w:cs="Times New Roman"/>
          <w:color w:val="auto"/>
          <w:szCs w:val="21"/>
        </w:rPr>
      </w:pPr>
      <w:r>
        <w:rPr>
          <w:rFonts w:hint="default" w:ascii="Times New Roman" w:hAnsi="Times New Roman" w:cs="Times New Roman"/>
          <w:color w:val="auto"/>
          <w:szCs w:val="21"/>
        </w:rPr>
        <w:t>姓    名：</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性     别：</w:t>
      </w:r>
      <w:r>
        <w:rPr>
          <w:rFonts w:hint="default" w:ascii="Times New Roman" w:hAnsi="Times New Roman" w:cs="Times New Roman"/>
          <w:color w:val="auto"/>
          <w:szCs w:val="21"/>
          <w:u w:val="single"/>
        </w:rPr>
        <w:t xml:space="preserve">                   </w:t>
      </w:r>
    </w:p>
    <w:p w14:paraId="20273DC6">
      <w:pPr>
        <w:spacing w:line="560" w:lineRule="exact"/>
        <w:ind w:firstLine="525" w:firstLineChars="250"/>
        <w:rPr>
          <w:rFonts w:hint="default" w:ascii="Times New Roman" w:hAnsi="Times New Roman" w:cs="Times New Roman"/>
          <w:color w:val="auto"/>
          <w:szCs w:val="21"/>
        </w:rPr>
      </w:pPr>
      <w:r>
        <w:rPr>
          <w:rFonts w:hint="default" w:ascii="Times New Roman" w:hAnsi="Times New Roman" w:cs="Times New Roman"/>
          <w:color w:val="auto"/>
          <w:szCs w:val="21"/>
        </w:rPr>
        <w:t>年    龄：</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职     务：</w:t>
      </w:r>
      <w:r>
        <w:rPr>
          <w:rFonts w:hint="default" w:ascii="Times New Roman" w:hAnsi="Times New Roman" w:cs="Times New Roman"/>
          <w:color w:val="auto"/>
          <w:szCs w:val="21"/>
          <w:u w:val="single"/>
        </w:rPr>
        <w:t xml:space="preserve">                   </w:t>
      </w:r>
    </w:p>
    <w:p w14:paraId="7AEC913E">
      <w:pPr>
        <w:spacing w:line="560" w:lineRule="exact"/>
        <w:ind w:firstLine="525" w:firstLineChars="250"/>
        <w:rPr>
          <w:rFonts w:hint="default" w:ascii="Times New Roman" w:hAnsi="Times New Roman" w:cs="Times New Roman"/>
          <w:color w:val="auto"/>
          <w:szCs w:val="21"/>
        </w:rPr>
      </w:pPr>
      <w:r>
        <w:rPr>
          <w:rFonts w:hint="default" w:ascii="Times New Roman" w:hAnsi="Times New Roman" w:cs="Times New Roman"/>
          <w:color w:val="auto"/>
          <w:szCs w:val="21"/>
        </w:rPr>
        <w:t>系</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w:t>
      </w:r>
      <w:r>
        <w:rPr>
          <w:rFonts w:hint="default" w:ascii="Times New Roman" w:hAnsi="Times New Roman" w:eastAsia="宋体" w:cs="Times New Roman"/>
          <w:color w:val="auto"/>
          <w:szCs w:val="21"/>
          <w:lang w:eastAsia="zh-CN"/>
        </w:rPr>
        <w:t>供应商</w:t>
      </w:r>
      <w:r>
        <w:rPr>
          <w:rFonts w:hint="default" w:ascii="Times New Roman" w:hAnsi="Times New Roman" w:cs="Times New Roman"/>
          <w:color w:val="auto"/>
          <w:szCs w:val="21"/>
        </w:rPr>
        <w:t>名称）的法定代表人。</w:t>
      </w:r>
    </w:p>
    <w:p w14:paraId="190203D4">
      <w:pPr>
        <w:spacing w:line="56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特此证明。</w:t>
      </w:r>
    </w:p>
    <w:p w14:paraId="4752ADC5">
      <w:pPr>
        <w:spacing w:line="500" w:lineRule="exact"/>
        <w:rPr>
          <w:rFonts w:hint="default" w:ascii="Times New Roman" w:hAnsi="Times New Roman" w:cs="Times New Roman"/>
          <w:color w:val="auto"/>
          <w:szCs w:val="21"/>
        </w:rPr>
      </w:pPr>
    </w:p>
    <w:p w14:paraId="0056CD11">
      <w:pPr>
        <w:spacing w:line="500" w:lineRule="exact"/>
        <w:rPr>
          <w:rFonts w:hint="default" w:ascii="Times New Roman" w:hAnsi="Times New Roman" w:cs="Times New Roman"/>
          <w:color w:val="auto"/>
          <w:szCs w:val="21"/>
        </w:rPr>
      </w:pPr>
    </w:p>
    <w:p w14:paraId="1715837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64" w:firstLineChars="1100"/>
        <w:jc w:val="left"/>
        <w:textAlignment w:val="baseline"/>
        <w:rPr>
          <w:rFonts w:hint="default" w:ascii="Times New Roman" w:hAnsi="Times New Roman" w:eastAsia="宋体" w:cs="Times New Roman"/>
          <w:color w:val="auto"/>
          <w:spacing w:val="7"/>
          <w:sz w:val="21"/>
          <w:szCs w:val="21"/>
          <w:lang w:val="en-US" w:eastAsia="zh-CN"/>
        </w:rPr>
      </w:pPr>
      <w:r>
        <w:rPr>
          <w:rFonts w:hint="default" w:ascii="Times New Roman" w:hAnsi="Times New Roman" w:eastAsia="宋体" w:cs="Times New Roman"/>
          <w:color w:val="auto"/>
          <w:spacing w:val="7"/>
          <w:sz w:val="21"/>
          <w:szCs w:val="21"/>
        </w:rPr>
        <w:t>供应商名称 [盖单位公章（CA签章）]  ：</w:t>
      </w:r>
      <w:r>
        <w:rPr>
          <w:rFonts w:hint="default" w:ascii="Times New Roman" w:hAnsi="Times New Roman" w:eastAsia="宋体" w:cs="Times New Roman"/>
          <w:color w:val="auto"/>
          <w:spacing w:val="7"/>
          <w:sz w:val="21"/>
          <w:szCs w:val="21"/>
          <w:u w:val="single"/>
          <w:lang w:val="en-US" w:eastAsia="zh-CN"/>
        </w:rPr>
        <w:t xml:space="preserve">                                 </w:t>
      </w:r>
      <w:r>
        <w:rPr>
          <w:rFonts w:hint="default" w:ascii="Times New Roman" w:hAnsi="Times New Roman" w:eastAsia="宋体" w:cs="Times New Roman"/>
          <w:color w:val="auto"/>
          <w:spacing w:val="7"/>
          <w:sz w:val="21"/>
          <w:szCs w:val="21"/>
          <w:lang w:val="en-US" w:eastAsia="zh-CN"/>
        </w:rPr>
        <w:t xml:space="preserve">                                   </w:t>
      </w:r>
    </w:p>
    <w:p w14:paraId="6A26FE5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64" w:firstLineChars="11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lang w:eastAsia="zh-CN"/>
        </w:rPr>
        <w:t>日</w:t>
      </w:r>
      <w:r>
        <w:rPr>
          <w:rFonts w:hint="default" w:ascii="Times New Roman" w:hAnsi="Times New Roman" w:eastAsia="宋体" w:cs="Times New Roman"/>
          <w:color w:val="auto"/>
          <w:spacing w:val="7"/>
          <w:sz w:val="21"/>
          <w:szCs w:val="21"/>
        </w:rPr>
        <w:t xml:space="preserve">           期： </w:t>
      </w:r>
      <w:r>
        <w:rPr>
          <w:rFonts w:hint="default" w:ascii="Times New Roman" w:hAnsi="Times New Roman" w:eastAsia="宋体" w:cs="Times New Roman"/>
          <w:color w:val="auto"/>
          <w:spacing w:val="7"/>
          <w:sz w:val="21"/>
          <w:szCs w:val="21"/>
          <w:u w:val="single"/>
          <w:lang w:val="en-US" w:eastAsia="zh-CN"/>
        </w:rPr>
        <w:t xml:space="preserve">                                     </w:t>
      </w:r>
      <w:r>
        <w:rPr>
          <w:rFonts w:hint="default" w:ascii="Times New Roman" w:hAnsi="Times New Roman" w:eastAsia="宋体" w:cs="Times New Roman"/>
          <w:color w:val="auto"/>
          <w:spacing w:val="7"/>
          <w:sz w:val="21"/>
          <w:szCs w:val="21"/>
        </w:rPr>
        <w:t xml:space="preserve">                        </w:t>
      </w:r>
    </w:p>
    <w:p w14:paraId="5CE895B5">
      <w:pPr>
        <w:wordWrap w:val="0"/>
        <w:spacing w:line="500" w:lineRule="exact"/>
        <w:jc w:val="right"/>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p>
    <w:p w14:paraId="7710FC50">
      <w:pPr>
        <w:spacing w:line="480" w:lineRule="auto"/>
        <w:ind w:firstLine="525" w:firstLineChars="250"/>
        <w:jc w:val="center"/>
        <w:rPr>
          <w:rFonts w:hint="default" w:ascii="Times New Roman" w:hAnsi="Times New Roman" w:cs="Times New Roman"/>
          <w:color w:val="auto"/>
          <w:szCs w:val="21"/>
        </w:rPr>
      </w:pPr>
    </w:p>
    <w:p w14:paraId="6C193998">
      <w:pPr>
        <w:spacing w:line="480" w:lineRule="auto"/>
        <w:ind w:firstLine="525" w:firstLineChars="250"/>
        <w:rPr>
          <w:rFonts w:hint="default" w:ascii="Times New Roman" w:hAnsi="Times New Roman" w:cs="Times New Roman"/>
          <w:color w:val="auto"/>
          <w:szCs w:val="21"/>
        </w:rPr>
      </w:pPr>
      <w:r>
        <w:rPr>
          <w:rFonts w:hint="default" w:ascii="Times New Roman" w:hAnsi="Times New Roman" w:cs="Times New Roman"/>
          <w:color w:val="auto"/>
          <w:szCs w:val="21"/>
        </w:rPr>
        <w:t>附：法定代表人身份证扫描件，以上扫描件均须加盖</w:t>
      </w:r>
      <w:r>
        <w:rPr>
          <w:rFonts w:hint="eastAsia" w:ascii="Times New Roman" w:hAnsi="Times New Roman" w:eastAsia="宋体" w:cs="Times New Roman"/>
          <w:color w:val="auto"/>
          <w:szCs w:val="21"/>
          <w:lang w:eastAsia="zh-CN"/>
        </w:rPr>
        <w:t>供应商</w:t>
      </w:r>
      <w:r>
        <w:rPr>
          <w:rFonts w:hint="default" w:ascii="Times New Roman" w:hAnsi="Times New Roman" w:cs="Times New Roman"/>
          <w:color w:val="auto"/>
          <w:szCs w:val="21"/>
        </w:rPr>
        <w:t>单位CA签章。</w:t>
      </w:r>
    </w:p>
    <w:p w14:paraId="2F4BF764">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9"/>
        <w:rPr>
          <w:rFonts w:hint="default" w:ascii="Times New Roman" w:hAnsi="Times New Roman" w:eastAsia="宋体" w:cs="Times New Roman"/>
          <w:b/>
          <w:bCs/>
          <w:color w:val="auto"/>
          <w:spacing w:val="-6"/>
          <w:sz w:val="30"/>
          <w:szCs w:val="30"/>
        </w:rPr>
      </w:pPr>
    </w:p>
    <w:p w14:paraId="44A083AD">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9"/>
        <w:rPr>
          <w:rFonts w:hint="default" w:ascii="Times New Roman" w:hAnsi="Times New Roman" w:eastAsia="宋体" w:cs="Times New Roman"/>
          <w:b/>
          <w:bCs/>
          <w:color w:val="auto"/>
          <w:spacing w:val="-6"/>
          <w:sz w:val="30"/>
          <w:szCs w:val="30"/>
        </w:rPr>
      </w:pPr>
    </w:p>
    <w:p w14:paraId="66027923">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9"/>
        <w:rPr>
          <w:rFonts w:hint="default" w:ascii="Times New Roman" w:hAnsi="Times New Roman" w:eastAsia="宋体" w:cs="Times New Roman"/>
          <w:b/>
          <w:bCs/>
          <w:color w:val="auto"/>
          <w:spacing w:val="-6"/>
          <w:sz w:val="30"/>
          <w:szCs w:val="30"/>
        </w:rPr>
      </w:pPr>
    </w:p>
    <w:p w14:paraId="035CB771">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9"/>
        <w:rPr>
          <w:rFonts w:hint="default" w:ascii="Times New Roman" w:hAnsi="Times New Roman" w:eastAsia="宋体" w:cs="Times New Roman"/>
          <w:b/>
          <w:bCs/>
          <w:color w:val="auto"/>
          <w:spacing w:val="-6"/>
          <w:sz w:val="30"/>
          <w:szCs w:val="30"/>
        </w:rPr>
      </w:pPr>
    </w:p>
    <w:p w14:paraId="36C6D793">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9"/>
        <w:rPr>
          <w:rFonts w:hint="default" w:ascii="Times New Roman" w:hAnsi="Times New Roman" w:eastAsia="宋体" w:cs="Times New Roman"/>
          <w:b/>
          <w:bCs/>
          <w:color w:val="auto"/>
          <w:spacing w:val="-6"/>
          <w:sz w:val="30"/>
          <w:szCs w:val="30"/>
        </w:rPr>
      </w:pPr>
    </w:p>
    <w:p w14:paraId="01DE4978">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6"/>
        <w:rPr>
          <w:rFonts w:hint="default" w:ascii="Times New Roman" w:hAnsi="Times New Roman" w:eastAsia="宋体" w:cs="Times New Roman"/>
          <w:b/>
          <w:bCs/>
          <w:color w:val="auto"/>
          <w:spacing w:val="-6"/>
          <w:sz w:val="30"/>
          <w:szCs w:val="30"/>
        </w:rPr>
      </w:pPr>
      <w:r>
        <w:rPr>
          <w:rFonts w:hint="default" w:ascii="Times New Roman" w:hAnsi="Times New Roman" w:eastAsia="宋体" w:cs="Times New Roman"/>
          <w:b/>
          <w:bCs/>
          <w:color w:val="auto"/>
          <w:spacing w:val="-6"/>
          <w:sz w:val="30"/>
          <w:szCs w:val="30"/>
        </w:rPr>
        <w:t>3、供应商的授权委托书原件、委托代理人身份证正反面复印件以及由县级 以上（含县级）社会养老保险经办机构出具的供应商为委托代理人交纳的响 应文件递交截止时间前半年内</w:t>
      </w:r>
      <w:r>
        <w:rPr>
          <w:rFonts w:hint="eastAsia" w:ascii="Times New Roman" w:hAnsi="Times New Roman" w:cs="Times New Roman"/>
          <w:b/>
          <w:bCs/>
          <w:color w:val="auto"/>
          <w:spacing w:val="-6"/>
          <w:sz w:val="30"/>
          <w:szCs w:val="30"/>
          <w:lang w:eastAsia="zh-CN"/>
        </w:rPr>
        <w:t>近一个月（近一个月指2024年10月）</w:t>
      </w:r>
      <w:r>
        <w:rPr>
          <w:rFonts w:hint="default" w:ascii="Times New Roman" w:hAnsi="Times New Roman" w:eastAsia="宋体" w:cs="Times New Roman"/>
          <w:b/>
          <w:bCs/>
          <w:color w:val="auto"/>
          <w:spacing w:val="-6"/>
          <w:sz w:val="30"/>
          <w:szCs w:val="30"/>
        </w:rPr>
        <w:t>社保证明复印件，除供应商为以下三种情形的：</w:t>
      </w:r>
    </w:p>
    <w:p w14:paraId="3F970B8B">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6"/>
        <w:rPr>
          <w:rFonts w:hint="default" w:ascii="Times New Roman" w:hAnsi="Times New Roman" w:eastAsia="宋体" w:cs="Times New Roman"/>
          <w:b/>
          <w:bCs/>
          <w:color w:val="auto"/>
          <w:spacing w:val="-6"/>
          <w:sz w:val="30"/>
          <w:szCs w:val="30"/>
        </w:rPr>
      </w:pPr>
      <w:r>
        <w:rPr>
          <w:rFonts w:hint="default" w:ascii="Times New Roman" w:hAnsi="Times New Roman" w:eastAsia="宋体" w:cs="Times New Roman"/>
          <w:b/>
          <w:bCs/>
          <w:color w:val="auto"/>
          <w:spacing w:val="-6"/>
          <w:sz w:val="30"/>
          <w:szCs w:val="30"/>
        </w:rPr>
        <w:t>①如供应商为响应文件提交截止时间前 60 日以内成立的公司，可以提供供</w:t>
      </w:r>
    </w:p>
    <w:p w14:paraId="01AF6827">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6"/>
        <w:rPr>
          <w:rFonts w:hint="default" w:ascii="Times New Roman" w:hAnsi="Times New Roman" w:eastAsia="宋体" w:cs="Times New Roman"/>
          <w:b/>
          <w:bCs/>
          <w:color w:val="auto"/>
          <w:spacing w:val="-6"/>
          <w:sz w:val="30"/>
          <w:szCs w:val="30"/>
        </w:rPr>
      </w:pPr>
      <w:r>
        <w:rPr>
          <w:rFonts w:hint="default" w:ascii="Times New Roman" w:hAnsi="Times New Roman" w:eastAsia="宋体" w:cs="Times New Roman"/>
          <w:b/>
          <w:bCs/>
          <w:color w:val="auto"/>
          <w:spacing w:val="-6"/>
          <w:sz w:val="30"/>
          <w:szCs w:val="30"/>
        </w:rPr>
        <w:t>应商与委托代理人签订的劳动合同复印件代替社保证明复印件；</w:t>
      </w:r>
    </w:p>
    <w:p w14:paraId="10C7287B">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6"/>
        <w:rPr>
          <w:rFonts w:hint="default" w:ascii="Times New Roman" w:hAnsi="Times New Roman" w:eastAsia="宋体" w:cs="Times New Roman"/>
          <w:b/>
          <w:bCs/>
          <w:color w:val="auto"/>
          <w:spacing w:val="-6"/>
          <w:sz w:val="30"/>
          <w:szCs w:val="30"/>
        </w:rPr>
      </w:pPr>
      <w:r>
        <w:rPr>
          <w:rFonts w:hint="default" w:ascii="Times New Roman" w:hAnsi="Times New Roman" w:eastAsia="宋体" w:cs="Times New Roman"/>
          <w:b/>
          <w:bCs/>
          <w:color w:val="auto"/>
          <w:spacing w:val="-6"/>
          <w:sz w:val="30"/>
          <w:szCs w:val="30"/>
        </w:rPr>
        <w:t>②如供应商为事业单位，可以提供事业单位机构编制管理证复印件或事业单位机构为其发放工资的工资条复印件代替社保证明复印件；</w:t>
      </w:r>
    </w:p>
    <w:p w14:paraId="1DC3420F">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6"/>
        <w:rPr>
          <w:rFonts w:hint="default" w:ascii="Times New Roman" w:hAnsi="Times New Roman" w:eastAsia="宋体" w:cs="Times New Roman"/>
          <w:b/>
          <w:bCs/>
          <w:color w:val="auto"/>
          <w:spacing w:val="-6"/>
          <w:sz w:val="30"/>
          <w:szCs w:val="30"/>
        </w:rPr>
      </w:pPr>
      <w:r>
        <w:rPr>
          <w:rFonts w:hint="default" w:ascii="Times New Roman" w:hAnsi="Times New Roman" w:eastAsia="宋体" w:cs="Times New Roman"/>
          <w:b/>
          <w:bCs/>
          <w:color w:val="auto"/>
          <w:spacing w:val="-6"/>
          <w:sz w:val="30"/>
          <w:szCs w:val="30"/>
        </w:rPr>
        <w:t>③如委托代理人为免缴纳社保人员，提供免缴纳社保的证明材料复印 件及供应商与委托代理人签订的劳动合同复印件代替养老保险证明复</w:t>
      </w:r>
    </w:p>
    <w:p w14:paraId="731C47DE">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6"/>
        <w:rPr>
          <w:rFonts w:hint="default" w:ascii="Times New Roman" w:hAnsi="Times New Roman" w:eastAsia="宋体" w:cs="Times New Roman"/>
          <w:b/>
          <w:bCs/>
          <w:color w:val="auto"/>
          <w:spacing w:val="-6"/>
          <w:sz w:val="30"/>
          <w:szCs w:val="30"/>
        </w:rPr>
      </w:pPr>
      <w:r>
        <w:rPr>
          <w:rFonts w:hint="default" w:ascii="Times New Roman" w:hAnsi="Times New Roman" w:eastAsia="宋体" w:cs="Times New Roman"/>
          <w:b/>
          <w:bCs/>
          <w:color w:val="auto"/>
          <w:spacing w:val="-6"/>
          <w:sz w:val="30"/>
          <w:szCs w:val="30"/>
        </w:rPr>
        <w:t>印件。</w:t>
      </w:r>
    </w:p>
    <w:p w14:paraId="2D634467">
      <w:pPr>
        <w:pStyle w:val="3"/>
        <w:pageBreakBefore w:val="0"/>
        <w:widowControl/>
        <w:kinsoku w:val="0"/>
        <w:wordWrap/>
        <w:overflowPunct/>
        <w:topLinePunct w:val="0"/>
        <w:autoSpaceDE w:val="0"/>
        <w:autoSpaceDN w:val="0"/>
        <w:bidi w:val="0"/>
        <w:adjustRightInd w:val="0"/>
        <w:snapToGrid w:val="0"/>
        <w:spacing w:before="152" w:line="440" w:lineRule="exact"/>
        <w:textAlignment w:val="baseline"/>
        <w:outlineLvl w:val="6"/>
        <w:rPr>
          <w:rFonts w:hint="default" w:ascii="Times New Roman" w:hAnsi="Times New Roman" w:eastAsia="宋体" w:cs="Times New Roman"/>
          <w:b/>
          <w:bCs/>
          <w:color w:val="auto"/>
          <w:spacing w:val="-6"/>
          <w:sz w:val="30"/>
          <w:szCs w:val="30"/>
        </w:rPr>
      </w:pPr>
      <w:r>
        <w:rPr>
          <w:rFonts w:hint="default" w:ascii="Times New Roman" w:hAnsi="Times New Roman" w:eastAsia="宋体" w:cs="Times New Roman"/>
          <w:b/>
          <w:bCs/>
          <w:color w:val="auto"/>
          <w:spacing w:val="-6"/>
          <w:sz w:val="30"/>
          <w:szCs w:val="30"/>
        </w:rPr>
        <w:t>【属自然人的应提供由县级以上（含县级）社会养老保险经办机构出具的自 然人本人及委托代理人所交纳的响应文件递交截止时间前半年内</w:t>
      </w:r>
      <w:r>
        <w:rPr>
          <w:rFonts w:hint="eastAsia" w:ascii="Times New Roman" w:hAnsi="Times New Roman" w:cs="Times New Roman"/>
          <w:b/>
          <w:bCs/>
          <w:color w:val="auto"/>
          <w:spacing w:val="-6"/>
          <w:sz w:val="30"/>
          <w:szCs w:val="30"/>
          <w:lang w:eastAsia="zh-CN"/>
        </w:rPr>
        <w:t>近一个月（近一个月指2024年10月）</w:t>
      </w:r>
      <w:r>
        <w:rPr>
          <w:rFonts w:hint="default" w:ascii="Times New Roman" w:hAnsi="Times New Roman" w:eastAsia="宋体" w:cs="Times New Roman"/>
          <w:b/>
          <w:bCs/>
          <w:color w:val="auto"/>
          <w:spacing w:val="-6"/>
          <w:sz w:val="30"/>
          <w:szCs w:val="30"/>
        </w:rPr>
        <w:t>社保证明复印件】（委托代理时必须提供）</w:t>
      </w:r>
    </w:p>
    <w:p w14:paraId="39B8F84E">
      <w:pPr>
        <w:pStyle w:val="3"/>
        <w:pageBreakBefore w:val="0"/>
        <w:widowControl/>
        <w:kinsoku w:val="0"/>
        <w:wordWrap/>
        <w:overflowPunct/>
        <w:topLinePunct w:val="0"/>
        <w:autoSpaceDE w:val="0"/>
        <w:autoSpaceDN w:val="0"/>
        <w:bidi w:val="0"/>
        <w:adjustRightInd w:val="0"/>
        <w:snapToGrid w:val="0"/>
        <w:spacing w:before="78" w:line="440" w:lineRule="exact"/>
        <w:ind w:left="4275"/>
        <w:textAlignment w:val="baseline"/>
        <w:rPr>
          <w:rFonts w:hint="default" w:ascii="Times New Roman" w:hAnsi="Times New Roman" w:cs="Times New Roman"/>
          <w:color w:val="auto"/>
          <w:sz w:val="24"/>
          <w:szCs w:val="24"/>
        </w:rPr>
      </w:pPr>
      <w:r>
        <w:rPr>
          <w:rFonts w:hint="default" w:ascii="Times New Roman" w:hAnsi="Times New Roman" w:cs="Times New Roman"/>
          <w:b/>
          <w:bCs/>
          <w:color w:val="auto"/>
          <w:spacing w:val="-4"/>
          <w:sz w:val="24"/>
          <w:szCs w:val="24"/>
        </w:rPr>
        <w:t>授权委托书</w:t>
      </w:r>
    </w:p>
    <w:p w14:paraId="1011CAEB">
      <w:pPr>
        <w:pStyle w:val="3"/>
        <w:pageBreakBefore w:val="0"/>
        <w:widowControl/>
        <w:kinsoku w:val="0"/>
        <w:wordWrap/>
        <w:overflowPunct/>
        <w:topLinePunct w:val="0"/>
        <w:autoSpaceDE w:val="0"/>
        <w:autoSpaceDN w:val="0"/>
        <w:bidi w:val="0"/>
        <w:adjustRightInd w:val="0"/>
        <w:snapToGrid w:val="0"/>
        <w:spacing w:before="242" w:line="440" w:lineRule="exact"/>
        <w:ind w:left="5" w:right="4" w:firstLine="420"/>
        <w:jc w:val="both"/>
        <w:textAlignment w:val="baseline"/>
        <w:rPr>
          <w:rFonts w:hint="default" w:ascii="Times New Roman" w:hAnsi="Times New Roman" w:eastAsia="宋体" w:cs="Times New Roman"/>
          <w:snapToGrid/>
          <w:color w:val="auto"/>
          <w:kern w:val="2"/>
          <w:sz w:val="21"/>
          <w:szCs w:val="24"/>
          <w:lang w:val="en-US" w:eastAsia="zh-CN" w:bidi="ar-SA"/>
        </w:rPr>
      </w:pPr>
      <w:r>
        <w:rPr>
          <w:rFonts w:hint="default" w:ascii="Times New Roman" w:hAnsi="Times New Roman" w:eastAsia="宋体" w:cs="Times New Roman"/>
          <w:snapToGrid/>
          <w:color w:val="auto"/>
          <w:kern w:val="2"/>
          <w:sz w:val="21"/>
          <w:szCs w:val="24"/>
          <w:lang w:val="en-US" w:eastAsia="zh-CN" w:bidi="ar-SA"/>
        </w:rPr>
        <w:t>本人</w:t>
      </w:r>
      <w:r>
        <w:rPr>
          <w:rFonts w:hint="default" w:ascii="Times New Roman" w:hAnsi="Times New Roman" w:eastAsia="宋体" w:cs="Times New Roman"/>
          <w:snapToGrid/>
          <w:color w:val="auto"/>
          <w:kern w:val="2"/>
          <w:sz w:val="21"/>
          <w:szCs w:val="24"/>
          <w:u w:val="single"/>
          <w:lang w:val="en-US" w:eastAsia="zh-CN" w:bidi="ar-SA"/>
        </w:rPr>
        <w:t xml:space="preserve">          </w:t>
      </w:r>
      <w:r>
        <w:rPr>
          <w:rFonts w:hint="default" w:ascii="Times New Roman" w:hAnsi="Times New Roman" w:eastAsia="宋体" w:cs="Times New Roman"/>
          <w:snapToGrid/>
          <w:color w:val="auto"/>
          <w:kern w:val="2"/>
          <w:sz w:val="21"/>
          <w:szCs w:val="24"/>
          <w:lang w:val="en-US" w:eastAsia="zh-CN" w:bidi="ar-SA"/>
        </w:rPr>
        <w:t xml:space="preserve">（姓名）系 </w:t>
      </w:r>
      <w:r>
        <w:rPr>
          <w:rFonts w:hint="default" w:ascii="Times New Roman" w:hAnsi="Times New Roman" w:eastAsia="宋体" w:cs="Times New Roman"/>
          <w:snapToGrid/>
          <w:color w:val="auto"/>
          <w:kern w:val="2"/>
          <w:sz w:val="21"/>
          <w:szCs w:val="24"/>
          <w:u w:val="single"/>
          <w:lang w:val="en-US" w:eastAsia="zh-CN" w:bidi="ar-SA"/>
        </w:rPr>
        <w:t xml:space="preserve">       （供应商名称） </w:t>
      </w:r>
      <w:r>
        <w:rPr>
          <w:rFonts w:hint="default" w:ascii="Times New Roman" w:hAnsi="Times New Roman" w:eastAsia="宋体" w:cs="Times New Roman"/>
          <w:snapToGrid/>
          <w:color w:val="auto"/>
          <w:kern w:val="2"/>
          <w:sz w:val="21"/>
          <w:szCs w:val="24"/>
          <w:lang w:val="en-US" w:eastAsia="zh-CN" w:bidi="ar-SA"/>
        </w:rPr>
        <w:t>的法定代表人，现委托</w:t>
      </w:r>
      <w:r>
        <w:rPr>
          <w:rFonts w:hint="default" w:ascii="Times New Roman" w:hAnsi="Times New Roman" w:eastAsia="宋体" w:cs="Times New Roman"/>
          <w:snapToGrid/>
          <w:color w:val="auto"/>
          <w:kern w:val="2"/>
          <w:sz w:val="21"/>
          <w:szCs w:val="24"/>
          <w:u w:val="single"/>
          <w:lang w:val="en-US" w:eastAsia="zh-CN" w:bidi="ar-SA"/>
        </w:rPr>
        <w:t xml:space="preserve">  （姓名）</w:t>
      </w:r>
      <w:r>
        <w:rPr>
          <w:rFonts w:hint="default" w:ascii="Times New Roman" w:hAnsi="Times New Roman" w:eastAsia="宋体" w:cs="Times New Roman"/>
          <w:snapToGrid/>
          <w:color w:val="auto"/>
          <w:kern w:val="2"/>
          <w:sz w:val="21"/>
          <w:szCs w:val="24"/>
          <w:lang w:val="en-US" w:eastAsia="zh-CN" w:bidi="ar-SA"/>
        </w:rPr>
        <w:t>为我方代理人。代理人 根据授权，以我方名义签署、澄清、说明、补正、递交、撤回、 修改</w:t>
      </w:r>
      <w:r>
        <w:rPr>
          <w:rFonts w:hint="default" w:ascii="Times New Roman" w:hAnsi="Times New Roman" w:eastAsia="宋体" w:cs="Times New Roman"/>
          <w:snapToGrid/>
          <w:color w:val="auto"/>
          <w:kern w:val="2"/>
          <w:sz w:val="21"/>
          <w:szCs w:val="24"/>
          <w:u w:val="single"/>
          <w:lang w:val="en-US" w:eastAsia="zh-CN" w:bidi="ar-SA"/>
        </w:rPr>
        <w:t xml:space="preserve">   （项目名称）        </w:t>
      </w:r>
      <w:r>
        <w:rPr>
          <w:rFonts w:hint="default" w:ascii="Times New Roman" w:hAnsi="Times New Roman" w:eastAsia="宋体" w:cs="Times New Roman"/>
          <w:snapToGrid/>
          <w:color w:val="auto"/>
          <w:kern w:val="2"/>
          <w:sz w:val="21"/>
          <w:szCs w:val="24"/>
          <w:lang w:val="en-US" w:eastAsia="zh-CN" w:bidi="ar-SA"/>
        </w:rPr>
        <w:t xml:space="preserve"> 响 应 文件、签订合同和处理有关事宜， 其法律后果由我方承担。</w:t>
      </w:r>
    </w:p>
    <w:p w14:paraId="0B985727">
      <w:pPr>
        <w:pStyle w:val="3"/>
        <w:pageBreakBefore w:val="0"/>
        <w:widowControl/>
        <w:kinsoku w:val="0"/>
        <w:wordWrap/>
        <w:overflowPunct/>
        <w:topLinePunct w:val="0"/>
        <w:autoSpaceDE w:val="0"/>
        <w:autoSpaceDN w:val="0"/>
        <w:bidi w:val="0"/>
        <w:adjustRightInd w:val="0"/>
        <w:snapToGrid w:val="0"/>
        <w:spacing w:before="255" w:line="440" w:lineRule="exact"/>
        <w:ind w:left="424"/>
        <w:textAlignment w:val="baseline"/>
        <w:rPr>
          <w:rFonts w:hint="default" w:ascii="Times New Roman" w:hAnsi="Times New Roman" w:eastAsia="宋体" w:cs="Times New Roman"/>
          <w:snapToGrid/>
          <w:color w:val="auto"/>
          <w:kern w:val="2"/>
          <w:sz w:val="21"/>
          <w:szCs w:val="24"/>
          <w:lang w:val="en-US" w:eastAsia="zh-CN" w:bidi="ar-SA"/>
        </w:rPr>
      </w:pPr>
      <w:r>
        <w:rPr>
          <w:rFonts w:hint="default" w:ascii="Times New Roman" w:hAnsi="Times New Roman" w:eastAsia="宋体" w:cs="Times New Roman"/>
          <w:snapToGrid/>
          <w:color w:val="auto"/>
          <w:kern w:val="2"/>
          <w:sz w:val="21"/>
          <w:szCs w:val="24"/>
          <w:lang w:val="en-US" w:eastAsia="zh-CN" w:bidi="ar-SA"/>
        </w:rPr>
        <w:t xml:space="preserve">委托期限： </w:t>
      </w:r>
      <w:r>
        <w:rPr>
          <w:rFonts w:hint="default" w:ascii="Times New Roman" w:hAnsi="Times New Roman" w:eastAsia="宋体" w:cs="Times New Roman"/>
          <w:snapToGrid/>
          <w:color w:val="auto"/>
          <w:kern w:val="2"/>
          <w:sz w:val="21"/>
          <w:szCs w:val="24"/>
          <w:u w:val="single"/>
          <w:lang w:val="en-US" w:eastAsia="zh-CN" w:bidi="ar-SA"/>
        </w:rPr>
        <w:t xml:space="preserve">                      </w:t>
      </w:r>
      <w:r>
        <w:rPr>
          <w:rFonts w:hint="default" w:ascii="Times New Roman" w:hAnsi="Times New Roman" w:eastAsia="宋体" w:cs="Times New Roman"/>
          <w:snapToGrid/>
          <w:color w:val="auto"/>
          <w:kern w:val="2"/>
          <w:sz w:val="21"/>
          <w:szCs w:val="24"/>
          <w:lang w:val="en-US" w:eastAsia="zh-CN" w:bidi="ar-SA"/>
        </w:rPr>
        <w:t xml:space="preserve">。 </w:t>
      </w:r>
    </w:p>
    <w:p w14:paraId="6F39CEA8">
      <w:pPr>
        <w:pStyle w:val="3"/>
        <w:pageBreakBefore w:val="0"/>
        <w:widowControl/>
        <w:kinsoku w:val="0"/>
        <w:wordWrap/>
        <w:overflowPunct/>
        <w:topLinePunct w:val="0"/>
        <w:autoSpaceDE w:val="0"/>
        <w:autoSpaceDN w:val="0"/>
        <w:bidi w:val="0"/>
        <w:adjustRightInd w:val="0"/>
        <w:snapToGrid w:val="0"/>
        <w:spacing w:before="255" w:line="440" w:lineRule="exact"/>
        <w:ind w:left="424"/>
        <w:textAlignment w:val="baseline"/>
        <w:rPr>
          <w:rFonts w:hint="default" w:ascii="Times New Roman" w:hAnsi="Times New Roman" w:eastAsia="宋体" w:cs="Times New Roman"/>
          <w:snapToGrid/>
          <w:color w:val="auto"/>
          <w:kern w:val="2"/>
          <w:sz w:val="21"/>
          <w:szCs w:val="24"/>
          <w:lang w:val="en-US" w:eastAsia="zh-CN" w:bidi="ar-SA"/>
        </w:rPr>
      </w:pPr>
      <w:r>
        <w:rPr>
          <w:rFonts w:hint="default" w:ascii="Times New Roman" w:hAnsi="Times New Roman" w:eastAsia="宋体" w:cs="Times New Roman"/>
          <w:snapToGrid/>
          <w:color w:val="auto"/>
          <w:kern w:val="2"/>
          <w:sz w:val="21"/>
          <w:szCs w:val="24"/>
          <w:lang w:val="en-US" w:eastAsia="zh-CN" w:bidi="ar-SA"/>
        </w:rPr>
        <w:t>代理人无转委托权。</w:t>
      </w:r>
    </w:p>
    <w:p w14:paraId="4AF977E8">
      <w:pPr>
        <w:spacing w:line="480" w:lineRule="auto"/>
        <w:ind w:left="2699" w:firstLine="1470" w:firstLineChars="700"/>
        <w:rPr>
          <w:rFonts w:hint="default" w:ascii="Times New Roman" w:hAnsi="Times New Roman" w:cs="Times New Roman"/>
          <w:color w:val="auto"/>
          <w:u w:val="single"/>
        </w:rPr>
      </w:pPr>
      <w:r>
        <w:rPr>
          <w:rFonts w:hint="default" w:ascii="Times New Roman" w:hAnsi="Times New Roman" w:cs="Times New Roman"/>
          <w:color w:val="auto"/>
        </w:rPr>
        <w:t>授权委托代理人：</w:t>
      </w:r>
      <w:r>
        <w:rPr>
          <w:rFonts w:hint="default" w:ascii="Times New Roman" w:hAnsi="Times New Roman" w:cs="Times New Roman"/>
          <w:color w:val="auto"/>
          <w:u w:val="single"/>
        </w:rPr>
        <w:t xml:space="preserve">          </w:t>
      </w:r>
      <w:r>
        <w:rPr>
          <w:rFonts w:hint="default" w:ascii="Times New Roman" w:hAnsi="Times New Roman" w:cs="Times New Roman"/>
          <w:color w:val="auto"/>
        </w:rPr>
        <w:t>性别 ：</w:t>
      </w:r>
      <w:r>
        <w:rPr>
          <w:rFonts w:hint="default" w:ascii="Times New Roman" w:hAnsi="Times New Roman" w:cs="Times New Roman"/>
          <w:color w:val="auto"/>
          <w:u w:val="single"/>
        </w:rPr>
        <w:t xml:space="preserve">            </w:t>
      </w:r>
      <w:r>
        <w:rPr>
          <w:rFonts w:hint="default" w:ascii="Times New Roman" w:hAnsi="Times New Roman" w:cs="Times New Roman"/>
          <w:color w:val="auto"/>
        </w:rPr>
        <w:t>年龄：_______</w:t>
      </w:r>
    </w:p>
    <w:p w14:paraId="7BA1747A">
      <w:pPr>
        <w:spacing w:line="480" w:lineRule="auto"/>
        <w:ind w:left="2699" w:firstLine="1470" w:firstLineChars="700"/>
        <w:rPr>
          <w:rFonts w:hint="default" w:ascii="Times New Roman" w:hAnsi="Times New Roman" w:cs="Times New Roman"/>
          <w:color w:val="auto"/>
        </w:rPr>
      </w:pPr>
      <w:r>
        <w:rPr>
          <w:rFonts w:hint="default" w:ascii="Times New Roman" w:hAnsi="Times New Roman" w:cs="Times New Roman"/>
          <w:color w:val="auto"/>
        </w:rPr>
        <w:t>身份证号码：</w:t>
      </w:r>
      <w:r>
        <w:rPr>
          <w:rFonts w:hint="default" w:ascii="Times New Roman" w:hAnsi="Times New Roman" w:cs="Times New Roman"/>
          <w:color w:val="auto"/>
          <w:u w:val="single"/>
        </w:rPr>
        <w:t xml:space="preserve">                    </w:t>
      </w:r>
      <w:r>
        <w:rPr>
          <w:rFonts w:hint="default" w:ascii="Times New Roman" w:hAnsi="Times New Roman" w:cs="Times New Roman"/>
          <w:color w:val="auto"/>
        </w:rPr>
        <w:t>职务：</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 </w:t>
      </w:r>
    </w:p>
    <w:p w14:paraId="29089A0E">
      <w:pPr>
        <w:spacing w:line="480" w:lineRule="auto"/>
        <w:ind w:left="2699" w:firstLine="1470" w:firstLineChars="700"/>
        <w:rPr>
          <w:rFonts w:hint="default" w:ascii="Times New Roman" w:hAnsi="Times New Roman" w:cs="Times New Roman"/>
          <w:color w:val="auto"/>
        </w:rPr>
      </w:pPr>
      <w:r>
        <w:rPr>
          <w:rFonts w:hint="default" w:ascii="Times New Roman" w:hAnsi="Times New Roman" w:eastAsia="宋体" w:cs="Times New Roman"/>
          <w:color w:val="auto"/>
          <w:lang w:eastAsia="zh-CN"/>
        </w:rPr>
        <w:t>供应商</w:t>
      </w:r>
      <w:r>
        <w:rPr>
          <w:rFonts w:hint="default" w:ascii="Times New Roman" w:hAnsi="Times New Roman" w:cs="Times New Roman"/>
          <w:color w:val="auto"/>
        </w:rPr>
        <w:t>：</w:t>
      </w:r>
      <w:r>
        <w:rPr>
          <w:rFonts w:hint="default" w:ascii="Times New Roman" w:hAnsi="Times New Roman" w:cs="Times New Roman"/>
          <w:color w:val="auto"/>
          <w:u w:val="single"/>
        </w:rPr>
        <w:t xml:space="preserve">                                      （盖单位CA签章）</w:t>
      </w:r>
    </w:p>
    <w:p w14:paraId="6AAE9B78">
      <w:pPr>
        <w:spacing w:line="480" w:lineRule="auto"/>
        <w:ind w:left="2699" w:firstLine="1470" w:firstLineChars="700"/>
        <w:rPr>
          <w:rFonts w:hint="default" w:ascii="Times New Roman" w:hAnsi="Times New Roman" w:cs="Times New Roman"/>
          <w:color w:val="auto"/>
        </w:rPr>
      </w:pPr>
      <w:r>
        <w:rPr>
          <w:rFonts w:hint="default" w:ascii="Times New Roman" w:hAnsi="Times New Roman" w:cs="Times New Roman"/>
          <w:color w:val="auto"/>
        </w:rPr>
        <w:t>法定代表人：</w:t>
      </w:r>
      <w:r>
        <w:rPr>
          <w:rFonts w:hint="default" w:ascii="Times New Roman" w:hAnsi="Times New Roman" w:cs="Times New Roman"/>
          <w:color w:val="auto"/>
          <w:u w:val="single"/>
        </w:rPr>
        <w:t xml:space="preserve">                            （签字或盖个人CA签章）</w:t>
      </w:r>
    </w:p>
    <w:p w14:paraId="72777E00">
      <w:pPr>
        <w:spacing w:line="480" w:lineRule="auto"/>
        <w:ind w:firstLine="4200" w:firstLineChars="2000"/>
        <w:rPr>
          <w:rFonts w:hint="default" w:ascii="Times New Roman" w:hAnsi="Times New Roman" w:cs="Times New Roman"/>
          <w:color w:val="auto"/>
        </w:rPr>
      </w:pPr>
      <w:r>
        <w:rPr>
          <w:rFonts w:hint="default" w:ascii="Times New Roman" w:hAnsi="Times New Roman" w:cs="Times New Roman"/>
          <w:color w:val="auto"/>
        </w:rPr>
        <w:t>授权委托日期：</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eastAsia="宋体"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eastAsia="宋体" w:cs="Times New Roman"/>
          <w:color w:val="auto"/>
          <w:szCs w:val="21"/>
          <w:u w:val="single"/>
          <w:lang w:val="en-US" w:eastAsia="zh-CN"/>
        </w:rPr>
        <w:t xml:space="preserve">    </w:t>
      </w:r>
      <w:r>
        <w:rPr>
          <w:rFonts w:hint="default" w:ascii="Times New Roman" w:hAnsi="Times New Roman" w:cs="Times New Roman"/>
          <w:color w:val="auto"/>
          <w:szCs w:val="21"/>
        </w:rPr>
        <w:t xml:space="preserve">日 </w:t>
      </w:r>
    </w:p>
    <w:p w14:paraId="3BACC5F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37F2E5A">
      <w:pPr>
        <w:pStyle w:val="3"/>
        <w:pageBreakBefore w:val="0"/>
        <w:widowControl/>
        <w:kinsoku w:val="0"/>
        <w:wordWrap/>
        <w:overflowPunct/>
        <w:topLinePunct w:val="0"/>
        <w:autoSpaceDE w:val="0"/>
        <w:autoSpaceDN w:val="0"/>
        <w:bidi w:val="0"/>
        <w:adjustRightInd w:val="0"/>
        <w:snapToGrid w:val="0"/>
        <w:spacing w:before="97" w:line="440" w:lineRule="exact"/>
        <w:ind w:left="3"/>
        <w:textAlignment w:val="baseline"/>
        <w:rPr>
          <w:rFonts w:hint="default" w:ascii="Times New Roman" w:hAnsi="Times New Roman" w:cs="Times New Roman"/>
          <w:b/>
          <w:bCs/>
          <w:color w:val="auto"/>
          <w:spacing w:val="-5"/>
          <w:position w:val="14"/>
          <w:sz w:val="30"/>
          <w:szCs w:val="30"/>
        </w:rPr>
      </w:pPr>
    </w:p>
    <w:p w14:paraId="77D56C2F">
      <w:pPr>
        <w:pStyle w:val="3"/>
        <w:pageBreakBefore w:val="0"/>
        <w:widowControl/>
        <w:kinsoku w:val="0"/>
        <w:wordWrap/>
        <w:overflowPunct/>
        <w:topLinePunct w:val="0"/>
        <w:autoSpaceDE w:val="0"/>
        <w:autoSpaceDN w:val="0"/>
        <w:bidi w:val="0"/>
        <w:adjustRightInd w:val="0"/>
        <w:snapToGrid w:val="0"/>
        <w:spacing w:before="97" w:line="360" w:lineRule="auto"/>
        <w:ind w:left="3"/>
        <w:textAlignment w:val="baseline"/>
        <w:rPr>
          <w:rFonts w:hint="default" w:ascii="Times New Roman" w:hAnsi="Times New Roman" w:cs="Times New Roman"/>
          <w:color w:val="auto"/>
          <w:sz w:val="30"/>
          <w:szCs w:val="30"/>
        </w:rPr>
      </w:pPr>
      <w:r>
        <w:rPr>
          <w:rFonts w:hint="default" w:ascii="Times New Roman" w:hAnsi="Times New Roman" w:cs="Times New Roman"/>
          <w:b/>
          <w:bCs/>
          <w:color w:val="auto"/>
          <w:spacing w:val="-5"/>
          <w:position w:val="14"/>
          <w:sz w:val="30"/>
          <w:szCs w:val="30"/>
        </w:rPr>
        <w:t>4、供应商参加政府采购活动前</w:t>
      </w:r>
      <w:r>
        <w:rPr>
          <w:rFonts w:hint="default" w:ascii="Times New Roman" w:hAnsi="Times New Roman" w:cs="Times New Roman"/>
          <w:color w:val="auto"/>
          <w:spacing w:val="-43"/>
          <w:position w:val="14"/>
          <w:sz w:val="30"/>
          <w:szCs w:val="30"/>
        </w:rPr>
        <w:t xml:space="preserve"> </w:t>
      </w:r>
      <w:r>
        <w:rPr>
          <w:rFonts w:hint="default" w:ascii="Times New Roman" w:hAnsi="Times New Roman" w:cs="Times New Roman"/>
          <w:b/>
          <w:bCs/>
          <w:color w:val="auto"/>
          <w:spacing w:val="-5"/>
          <w:position w:val="14"/>
          <w:sz w:val="30"/>
          <w:szCs w:val="30"/>
        </w:rPr>
        <w:t>3</w:t>
      </w:r>
      <w:r>
        <w:rPr>
          <w:rFonts w:hint="default" w:ascii="Times New Roman" w:hAnsi="Times New Roman" w:cs="Times New Roman"/>
          <w:color w:val="auto"/>
          <w:spacing w:val="-62"/>
          <w:position w:val="14"/>
          <w:sz w:val="30"/>
          <w:szCs w:val="30"/>
        </w:rPr>
        <w:t xml:space="preserve"> </w:t>
      </w:r>
      <w:r>
        <w:rPr>
          <w:rFonts w:hint="default" w:ascii="Times New Roman" w:hAnsi="Times New Roman" w:cs="Times New Roman"/>
          <w:b/>
          <w:bCs/>
          <w:color w:val="auto"/>
          <w:spacing w:val="-5"/>
          <w:position w:val="14"/>
          <w:sz w:val="30"/>
          <w:szCs w:val="30"/>
        </w:rPr>
        <w:t>年内在经营活动中没有重大违法记录及有</w:t>
      </w:r>
    </w:p>
    <w:p w14:paraId="75C3D401">
      <w:pPr>
        <w:pStyle w:val="3"/>
        <w:pageBreakBefore w:val="0"/>
        <w:widowControl/>
        <w:kinsoku w:val="0"/>
        <w:wordWrap/>
        <w:overflowPunct/>
        <w:topLinePunct w:val="0"/>
        <w:autoSpaceDE w:val="0"/>
        <w:autoSpaceDN w:val="0"/>
        <w:bidi w:val="0"/>
        <w:adjustRightInd w:val="0"/>
        <w:snapToGrid w:val="0"/>
        <w:spacing w:line="360" w:lineRule="auto"/>
        <w:ind w:left="9"/>
        <w:textAlignment w:val="baseline"/>
        <w:rPr>
          <w:rFonts w:hint="default" w:ascii="Times New Roman" w:hAnsi="Times New Roman" w:cs="Times New Roman"/>
          <w:color w:val="auto"/>
          <w:sz w:val="30"/>
          <w:szCs w:val="30"/>
        </w:rPr>
      </w:pPr>
      <w:r>
        <w:rPr>
          <w:rFonts w:hint="default" w:ascii="Times New Roman" w:hAnsi="Times New Roman" w:cs="Times New Roman"/>
          <w:b/>
          <w:bCs/>
          <w:color w:val="auto"/>
          <w:spacing w:val="-2"/>
          <w:sz w:val="30"/>
          <w:szCs w:val="30"/>
        </w:rPr>
        <w:t>关信用信息的书面声明（必须提供）;</w:t>
      </w:r>
    </w:p>
    <w:p w14:paraId="642CC2D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86161CA">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C368269">
      <w:pPr>
        <w:pStyle w:val="3"/>
        <w:pageBreakBefore w:val="0"/>
        <w:widowControl/>
        <w:kinsoku w:val="0"/>
        <w:wordWrap/>
        <w:overflowPunct/>
        <w:topLinePunct w:val="0"/>
        <w:autoSpaceDE w:val="0"/>
        <w:autoSpaceDN w:val="0"/>
        <w:bidi w:val="0"/>
        <w:adjustRightInd w:val="0"/>
        <w:snapToGrid w:val="0"/>
        <w:spacing w:before="91" w:line="440" w:lineRule="exact"/>
        <w:ind w:left="4389"/>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pacing w:val="-11"/>
          <w:sz w:val="28"/>
          <w:szCs w:val="28"/>
        </w:rPr>
        <w:t>声</w:t>
      </w:r>
      <w:r>
        <w:rPr>
          <w:rFonts w:hint="default" w:ascii="Times New Roman" w:hAnsi="Times New Roman" w:cs="Times New Roman"/>
          <w:color w:val="auto"/>
          <w:spacing w:val="13"/>
          <w:sz w:val="28"/>
          <w:szCs w:val="28"/>
        </w:rPr>
        <w:t xml:space="preserve">   </w:t>
      </w:r>
      <w:r>
        <w:rPr>
          <w:rFonts w:hint="default" w:ascii="Times New Roman" w:hAnsi="Times New Roman" w:cs="Times New Roman"/>
          <w:b/>
          <w:bCs/>
          <w:color w:val="auto"/>
          <w:spacing w:val="-11"/>
          <w:sz w:val="28"/>
          <w:szCs w:val="28"/>
        </w:rPr>
        <w:t>明</w:t>
      </w:r>
    </w:p>
    <w:p w14:paraId="17FC959D">
      <w:pPr>
        <w:snapToGrid w:val="0"/>
        <w:spacing w:line="400" w:lineRule="exact"/>
        <w:outlineLvl w:val="4"/>
        <w:rPr>
          <w:rFonts w:hint="default" w:ascii="Times New Roman" w:hAnsi="Times New Roman" w:eastAsia="宋体" w:cs="Times New Roman"/>
          <w:color w:val="auto"/>
          <w:lang w:eastAsia="zh-CN"/>
        </w:rPr>
      </w:pPr>
      <w:r>
        <w:rPr>
          <w:rFonts w:hint="default" w:ascii="Times New Roman" w:hAnsi="Times New Roman" w:cs="Times New Roman"/>
          <w:b/>
          <w:color w:val="auto"/>
          <w:szCs w:val="21"/>
        </w:rPr>
        <w:t>致</w:t>
      </w:r>
      <w:r>
        <w:rPr>
          <w:rFonts w:hint="default" w:ascii="Times New Roman" w:hAnsi="Times New Roman" w:cs="Times New Roman"/>
          <w:color w:val="auto"/>
          <w:szCs w:val="21"/>
        </w:rPr>
        <w:t>：</w:t>
      </w:r>
      <w:r>
        <w:rPr>
          <w:rFonts w:hint="eastAsia" w:ascii="Times New Roman" w:hAnsi="Times New Roman" w:cs="Times New Roman"/>
          <w:color w:val="auto"/>
          <w:u w:val="single"/>
          <w:lang w:eastAsia="zh-CN"/>
        </w:rPr>
        <w:t>广西五衡建设咨询有限公司</w:t>
      </w:r>
    </w:p>
    <w:p w14:paraId="4490EF01">
      <w:pPr>
        <w:snapToGrid w:val="0"/>
        <w:spacing w:line="400" w:lineRule="exact"/>
        <w:outlineLvl w:val="9"/>
        <w:rPr>
          <w:rFonts w:hint="default" w:ascii="Times New Roman" w:hAnsi="Times New Roman" w:cs="Times New Roman"/>
          <w:color w:val="auto"/>
          <w:szCs w:val="21"/>
          <w:u w:val="single"/>
        </w:rPr>
      </w:pPr>
    </w:p>
    <w:p w14:paraId="6C47AF95">
      <w:pPr>
        <w:pStyle w:val="9"/>
        <w:spacing w:line="4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我公司郑重声明：</w:t>
      </w:r>
    </w:p>
    <w:p w14:paraId="445C0015">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szCs w:val="21"/>
        </w:rPr>
        <w:t>1.在参加政府采购活动前3年内在经营活动中没有重大违法记录（重大违法记录是指供应商因违法经营受到刑事处罚或者责令停产停业、吊销许可证或者执照、较大数额罚款等行政处罚）</w:t>
      </w:r>
      <w:r>
        <w:rPr>
          <w:rFonts w:hint="default" w:ascii="Times New Roman" w:hAnsi="Times New Roman" w:cs="Times New Roman"/>
          <w:color w:val="auto"/>
        </w:rPr>
        <w:t>，未被列入失信被执行人、重大税收违法失信主体、政府采购严重违法失信行为记录名单，我方对此声明负全部法律责任。</w:t>
      </w:r>
    </w:p>
    <w:p w14:paraId="74EE89E0">
      <w:pPr>
        <w:pStyle w:val="9"/>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2.在参加本项目政府采购活动前不属于为本采购项目提供整体设计、规范编制或者项目管理、监理、检测等服务的供应商。</w:t>
      </w:r>
    </w:p>
    <w:p w14:paraId="51A8930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5E018A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4626251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45F27C0">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4FAC18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0C0564A">
      <w:pPr>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 xml:space="preserve">供应商名称[盖单位公章（CA 签章）]： </w:t>
      </w:r>
      <w:r>
        <w:rPr>
          <w:rFonts w:hint="default" w:ascii="Times New Roman" w:hAnsi="Times New Roman" w:eastAsia="宋体" w:cs="Times New Roman"/>
          <w:color w:val="auto"/>
          <w:szCs w:val="21"/>
          <w:u w:val="single"/>
          <w:lang w:val="en-US" w:eastAsia="zh-CN"/>
        </w:rPr>
        <w:t xml:space="preserve">                                       </w:t>
      </w:r>
      <w:r>
        <w:rPr>
          <w:rFonts w:hint="default" w:ascii="Times New Roman" w:hAnsi="Times New Roman" w:cs="Times New Roman"/>
          <w:color w:val="auto"/>
          <w:szCs w:val="21"/>
        </w:rPr>
        <w:t xml:space="preserve">                              </w:t>
      </w:r>
    </w:p>
    <w:p w14:paraId="068E9663">
      <w:pPr>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 xml:space="preserve">法定代表人、负责人或相应的委托代理人[签字或盖章（CA 签章）]： </w:t>
      </w:r>
      <w:r>
        <w:rPr>
          <w:rFonts w:hint="default" w:ascii="Times New Roman" w:hAnsi="Times New Roman" w:eastAsia="宋体" w:cs="Times New Roman"/>
          <w:color w:val="auto"/>
          <w:szCs w:val="21"/>
          <w:u w:val="single"/>
          <w:lang w:val="en-US" w:eastAsia="zh-CN"/>
        </w:rPr>
        <w:t xml:space="preserve">                                   </w:t>
      </w:r>
      <w:r>
        <w:rPr>
          <w:rFonts w:hint="default" w:ascii="Times New Roman" w:hAnsi="Times New Roman" w:cs="Times New Roman"/>
          <w:color w:val="auto"/>
          <w:szCs w:val="21"/>
        </w:rPr>
        <w:t xml:space="preserve">                      </w:t>
      </w:r>
    </w:p>
    <w:p w14:paraId="253C4B27">
      <w:pPr>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r>
        <w:rPr>
          <w:rFonts w:hint="default" w:ascii="Times New Roman" w:hAnsi="Times New Roman" w:eastAsia="宋体" w:cs="Times New Roman"/>
          <w:color w:val="auto"/>
          <w:szCs w:val="21"/>
          <w:lang w:eastAsia="zh-CN"/>
        </w:rPr>
        <w:t>日</w:t>
      </w:r>
      <w:r>
        <w:rPr>
          <w:rFonts w:hint="default" w:ascii="Times New Roman" w:hAnsi="Times New Roman" w:cs="Times New Roman"/>
          <w:color w:val="auto"/>
          <w:szCs w:val="21"/>
        </w:rPr>
        <w:t xml:space="preserve">       期：   </w:t>
      </w:r>
      <w:r>
        <w:rPr>
          <w:rFonts w:hint="default" w:ascii="Times New Roman" w:hAnsi="Times New Roman" w:eastAsia="宋体" w:cs="Times New Roman"/>
          <w:color w:val="auto"/>
          <w:szCs w:val="21"/>
          <w:u w:val="single"/>
          <w:lang w:val="en-US" w:eastAsia="zh-CN"/>
        </w:rPr>
        <w:t xml:space="preserve">                                 </w:t>
      </w:r>
      <w:r>
        <w:rPr>
          <w:rFonts w:hint="default" w:ascii="Times New Roman" w:hAnsi="Times New Roman" w:cs="Times New Roman"/>
          <w:color w:val="auto"/>
          <w:szCs w:val="21"/>
        </w:rPr>
        <w:t xml:space="preserve">                               </w:t>
      </w:r>
    </w:p>
    <w:p w14:paraId="1598654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2B24CA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564FE2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A6918D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C0319E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E9182F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7CA36EC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83D8E9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88D33B1">
      <w:pPr>
        <w:pStyle w:val="3"/>
        <w:pageBreakBefore w:val="0"/>
        <w:widowControl/>
        <w:kinsoku w:val="0"/>
        <w:wordWrap/>
        <w:overflowPunct/>
        <w:topLinePunct w:val="0"/>
        <w:autoSpaceDE w:val="0"/>
        <w:autoSpaceDN w:val="0"/>
        <w:bidi w:val="0"/>
        <w:adjustRightInd w:val="0"/>
        <w:snapToGrid w:val="0"/>
        <w:spacing w:before="98" w:line="440" w:lineRule="exact"/>
        <w:ind w:left="10"/>
        <w:textAlignment w:val="baseline"/>
        <w:outlineLvl w:val="9"/>
        <w:rPr>
          <w:rFonts w:hint="default" w:ascii="Times New Roman" w:hAnsi="Times New Roman" w:cs="Times New Roman"/>
          <w:b/>
          <w:bCs/>
          <w:color w:val="auto"/>
          <w:spacing w:val="-5"/>
          <w:sz w:val="30"/>
          <w:szCs w:val="30"/>
        </w:rPr>
      </w:pPr>
    </w:p>
    <w:p w14:paraId="35E5C507">
      <w:pPr>
        <w:pStyle w:val="3"/>
        <w:pageBreakBefore w:val="0"/>
        <w:widowControl/>
        <w:kinsoku w:val="0"/>
        <w:wordWrap/>
        <w:overflowPunct/>
        <w:topLinePunct w:val="0"/>
        <w:autoSpaceDE w:val="0"/>
        <w:autoSpaceDN w:val="0"/>
        <w:bidi w:val="0"/>
        <w:adjustRightInd w:val="0"/>
        <w:snapToGrid w:val="0"/>
        <w:spacing w:before="98" w:line="440" w:lineRule="exact"/>
        <w:ind w:left="10"/>
        <w:textAlignment w:val="baseline"/>
        <w:outlineLvl w:val="6"/>
        <w:rPr>
          <w:rFonts w:hint="default" w:ascii="Times New Roman" w:hAnsi="Times New Roman" w:cs="Times New Roman"/>
          <w:color w:val="auto"/>
          <w:sz w:val="30"/>
          <w:szCs w:val="30"/>
        </w:rPr>
      </w:pPr>
      <w:r>
        <w:rPr>
          <w:rFonts w:hint="default" w:ascii="Times New Roman" w:hAnsi="Times New Roman" w:cs="Times New Roman"/>
          <w:b/>
          <w:bCs/>
          <w:color w:val="auto"/>
          <w:spacing w:val="-5"/>
          <w:sz w:val="30"/>
          <w:szCs w:val="30"/>
        </w:rPr>
        <w:t>5、供应商的法人或者其他组织营业执照等证明文件复印件（必须提供）</w:t>
      </w:r>
    </w:p>
    <w:p w14:paraId="39D174BD">
      <w:pPr>
        <w:spacing w:line="44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注：①法人包括企业法人、机关法人、事业单位法人和社会团体法人；其他组织主要包括合伙企业、 非企业专业服务机构、个体工商户、农村承包经营户。②如供应商为企业（包括合伙企业） ，应提供 工商部门注册的有效“企业法人营业执照 ”或“营业执照 ”；供应商为事业单位，应提供有效的“事 业单位法人证书 ”；供应商为非企业专业服务机构的，应提供执业许可证等证明文件；供应商为个体工商户，应提供有效的“个体工商户营业执照 ”。</w:t>
      </w:r>
    </w:p>
    <w:p w14:paraId="2E8C6CCD">
      <w:pPr>
        <w:spacing w:line="440" w:lineRule="exact"/>
        <w:ind w:firstLine="420" w:firstLineChars="200"/>
        <w:rPr>
          <w:rFonts w:hint="default" w:ascii="Times New Roman" w:hAnsi="Times New Roman" w:cs="Times New Roman"/>
          <w:color w:val="auto"/>
          <w:szCs w:val="21"/>
        </w:rPr>
        <w:sectPr>
          <w:footerReference r:id="rId18" w:type="default"/>
          <w:pgSz w:w="11905" w:h="16838"/>
          <w:pgMar w:top="1134" w:right="1134" w:bottom="1134" w:left="1134" w:header="0" w:footer="992" w:gutter="0"/>
          <w:pgNumType w:fmt="decimal"/>
          <w:cols w:space="0" w:num="1"/>
          <w:rtlGutter w:val="0"/>
          <w:docGrid w:linePitch="0" w:charSpace="0"/>
        </w:sectPr>
      </w:pPr>
    </w:p>
    <w:p w14:paraId="708345B0">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0E66B0C">
      <w:pPr>
        <w:pStyle w:val="3"/>
        <w:pageBreakBefore w:val="0"/>
        <w:widowControl/>
        <w:kinsoku w:val="0"/>
        <w:wordWrap/>
        <w:overflowPunct/>
        <w:topLinePunct w:val="0"/>
        <w:autoSpaceDE w:val="0"/>
        <w:autoSpaceDN w:val="0"/>
        <w:bidi w:val="0"/>
        <w:adjustRightInd w:val="0"/>
        <w:snapToGrid w:val="0"/>
        <w:spacing w:before="97" w:line="440" w:lineRule="exact"/>
        <w:ind w:left="126"/>
        <w:textAlignment w:val="baseline"/>
        <w:outlineLvl w:val="6"/>
        <w:rPr>
          <w:rFonts w:hint="default" w:ascii="Times New Roman" w:hAnsi="Times New Roman" w:cs="Times New Roman"/>
          <w:color w:val="auto"/>
          <w:sz w:val="30"/>
          <w:szCs w:val="30"/>
        </w:rPr>
      </w:pPr>
      <w:r>
        <w:rPr>
          <w:rFonts w:hint="default" w:ascii="Times New Roman" w:hAnsi="Times New Roman" w:cs="Times New Roman"/>
          <w:b/>
          <w:bCs/>
          <w:color w:val="auto"/>
          <w:spacing w:val="-5"/>
          <w:sz w:val="30"/>
          <w:szCs w:val="30"/>
        </w:rPr>
        <w:t>6、供应商有效的资质证书复印件和安全生产许可证复印件（必须提供）</w:t>
      </w:r>
    </w:p>
    <w:p w14:paraId="208E30E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5B7285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7C9AB3A">
      <w:pPr>
        <w:pStyle w:val="3"/>
        <w:pageBreakBefore w:val="0"/>
        <w:widowControl/>
        <w:kinsoku w:val="0"/>
        <w:wordWrap/>
        <w:overflowPunct/>
        <w:topLinePunct w:val="0"/>
        <w:autoSpaceDE w:val="0"/>
        <w:autoSpaceDN w:val="0"/>
        <w:bidi w:val="0"/>
        <w:adjustRightInd w:val="0"/>
        <w:snapToGrid w:val="0"/>
        <w:spacing w:before="97" w:line="440" w:lineRule="exact"/>
        <w:ind w:left="131"/>
        <w:textAlignment w:val="baseline"/>
        <w:outlineLvl w:val="6"/>
        <w:rPr>
          <w:rFonts w:hint="default" w:ascii="Times New Roman" w:hAnsi="Times New Roman" w:cs="Times New Roman"/>
          <w:color w:val="auto"/>
          <w:sz w:val="30"/>
          <w:szCs w:val="30"/>
        </w:rPr>
      </w:pPr>
      <w:r>
        <w:rPr>
          <w:rFonts w:hint="default" w:ascii="Times New Roman" w:hAnsi="Times New Roman" w:cs="Times New Roman"/>
          <w:b/>
          <w:bCs/>
          <w:color w:val="auto"/>
          <w:spacing w:val="-6"/>
          <w:sz w:val="30"/>
          <w:szCs w:val="30"/>
        </w:rPr>
        <w:t>7、项目管理机构配备情况表（必须提供）</w:t>
      </w:r>
    </w:p>
    <w:p w14:paraId="685FB46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57D42F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0C0787E">
      <w:pPr>
        <w:pStyle w:val="3"/>
        <w:pageBreakBefore w:val="0"/>
        <w:widowControl/>
        <w:kinsoku w:val="0"/>
        <w:wordWrap/>
        <w:overflowPunct/>
        <w:topLinePunct w:val="0"/>
        <w:autoSpaceDE w:val="0"/>
        <w:autoSpaceDN w:val="0"/>
        <w:bidi w:val="0"/>
        <w:adjustRightInd w:val="0"/>
        <w:snapToGrid w:val="0"/>
        <w:spacing w:before="91" w:line="440" w:lineRule="exact"/>
        <w:ind w:left="3485"/>
        <w:textAlignment w:val="baseline"/>
        <w:rPr>
          <w:rFonts w:hint="default" w:ascii="Times New Roman" w:hAnsi="Times New Roman" w:cs="Times New Roman"/>
          <w:color w:val="auto"/>
          <w:sz w:val="28"/>
          <w:szCs w:val="28"/>
        </w:rPr>
      </w:pPr>
      <w:r>
        <w:rPr>
          <w:rFonts w:hint="default" w:ascii="Times New Roman" w:hAnsi="Times New Roman" w:cs="Times New Roman"/>
          <w:color w:val="auto"/>
          <w:spacing w:val="-6"/>
          <w:sz w:val="28"/>
          <w:szCs w:val="28"/>
        </w:rPr>
        <w:t>项目管理机构配备情况表</w:t>
      </w:r>
    </w:p>
    <w:p w14:paraId="0AFF30B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rPr>
      </w:pPr>
    </w:p>
    <w:tbl>
      <w:tblPr>
        <w:tblStyle w:val="16"/>
        <w:tblW w:w="936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6"/>
        <w:gridCol w:w="891"/>
        <w:gridCol w:w="891"/>
        <w:gridCol w:w="1633"/>
        <w:gridCol w:w="3123"/>
      </w:tblGrid>
      <w:tr w14:paraId="26E7F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826" w:type="dxa"/>
            <w:vAlign w:val="top"/>
          </w:tcPr>
          <w:p w14:paraId="58AC17FA">
            <w:pPr>
              <w:pStyle w:val="17"/>
              <w:pageBreakBefore w:val="0"/>
              <w:widowControl/>
              <w:kinsoku w:val="0"/>
              <w:wordWrap/>
              <w:overflowPunct/>
              <w:topLinePunct w:val="0"/>
              <w:autoSpaceDE w:val="0"/>
              <w:autoSpaceDN w:val="0"/>
              <w:bidi w:val="0"/>
              <w:adjustRightInd w:val="0"/>
              <w:snapToGrid w:val="0"/>
              <w:spacing w:before="232" w:line="440" w:lineRule="exact"/>
              <w:ind w:left="1054"/>
              <w:textAlignment w:val="baseline"/>
              <w:rPr>
                <w:rFonts w:hint="default" w:ascii="Times New Roman" w:hAnsi="Times New Roman" w:cs="Times New Roman"/>
                <w:color w:val="auto"/>
              </w:rPr>
            </w:pPr>
            <w:r>
              <w:rPr>
                <w:rFonts w:hint="default" w:ascii="Times New Roman" w:hAnsi="Times New Roman" w:cs="Times New Roman"/>
                <w:color w:val="auto"/>
              </w:rPr>
              <w:t>名</w:t>
            </w:r>
            <w:r>
              <w:rPr>
                <w:rFonts w:hint="default" w:ascii="Times New Roman" w:hAnsi="Times New Roman" w:cs="Times New Roman"/>
                <w:color w:val="auto"/>
                <w:spacing w:val="7"/>
              </w:rPr>
              <w:t xml:space="preserve">   </w:t>
            </w:r>
            <w:r>
              <w:rPr>
                <w:rFonts w:hint="default" w:ascii="Times New Roman" w:hAnsi="Times New Roman" w:cs="Times New Roman"/>
                <w:color w:val="auto"/>
              </w:rPr>
              <w:t>称</w:t>
            </w:r>
          </w:p>
        </w:tc>
        <w:tc>
          <w:tcPr>
            <w:tcW w:w="891" w:type="dxa"/>
            <w:vAlign w:val="top"/>
          </w:tcPr>
          <w:p w14:paraId="20571939">
            <w:pPr>
              <w:pStyle w:val="17"/>
              <w:pageBreakBefore w:val="0"/>
              <w:widowControl/>
              <w:kinsoku w:val="0"/>
              <w:wordWrap/>
              <w:overflowPunct/>
              <w:topLinePunct w:val="0"/>
              <w:autoSpaceDE w:val="0"/>
              <w:autoSpaceDN w:val="0"/>
              <w:bidi w:val="0"/>
              <w:adjustRightInd w:val="0"/>
              <w:snapToGrid w:val="0"/>
              <w:spacing w:before="232" w:line="440" w:lineRule="exact"/>
              <w:ind w:left="239"/>
              <w:textAlignment w:val="baseline"/>
              <w:rPr>
                <w:rFonts w:hint="default" w:ascii="Times New Roman" w:hAnsi="Times New Roman" w:cs="Times New Roman"/>
                <w:color w:val="auto"/>
              </w:rPr>
            </w:pPr>
            <w:r>
              <w:rPr>
                <w:rFonts w:hint="default" w:ascii="Times New Roman" w:hAnsi="Times New Roman" w:cs="Times New Roman"/>
                <w:color w:val="auto"/>
                <w:spacing w:val="4"/>
              </w:rPr>
              <w:t>姓名</w:t>
            </w:r>
          </w:p>
        </w:tc>
        <w:tc>
          <w:tcPr>
            <w:tcW w:w="891" w:type="dxa"/>
            <w:vAlign w:val="top"/>
          </w:tcPr>
          <w:p w14:paraId="1745BA2A">
            <w:pPr>
              <w:pStyle w:val="17"/>
              <w:pageBreakBefore w:val="0"/>
              <w:widowControl/>
              <w:kinsoku w:val="0"/>
              <w:wordWrap/>
              <w:overflowPunct/>
              <w:topLinePunct w:val="0"/>
              <w:autoSpaceDE w:val="0"/>
              <w:autoSpaceDN w:val="0"/>
              <w:bidi w:val="0"/>
              <w:adjustRightInd w:val="0"/>
              <w:snapToGrid w:val="0"/>
              <w:spacing w:before="232" w:line="440" w:lineRule="exact"/>
              <w:ind w:left="242"/>
              <w:textAlignment w:val="baseline"/>
              <w:rPr>
                <w:rFonts w:hint="default" w:ascii="Times New Roman" w:hAnsi="Times New Roman" w:cs="Times New Roman"/>
                <w:color w:val="auto"/>
              </w:rPr>
            </w:pPr>
            <w:r>
              <w:rPr>
                <w:rFonts w:hint="default" w:ascii="Times New Roman" w:hAnsi="Times New Roman" w:cs="Times New Roman"/>
                <w:color w:val="auto"/>
                <w:spacing w:val="4"/>
              </w:rPr>
              <w:t>职务</w:t>
            </w:r>
          </w:p>
        </w:tc>
        <w:tc>
          <w:tcPr>
            <w:tcW w:w="1633" w:type="dxa"/>
            <w:vAlign w:val="top"/>
          </w:tcPr>
          <w:p w14:paraId="730C4CB2">
            <w:pPr>
              <w:pStyle w:val="17"/>
              <w:pageBreakBefore w:val="0"/>
              <w:widowControl/>
              <w:kinsoku w:val="0"/>
              <w:wordWrap/>
              <w:overflowPunct/>
              <w:topLinePunct w:val="0"/>
              <w:autoSpaceDE w:val="0"/>
              <w:autoSpaceDN w:val="0"/>
              <w:bidi w:val="0"/>
              <w:adjustRightInd w:val="0"/>
              <w:snapToGrid w:val="0"/>
              <w:spacing w:before="232" w:line="440" w:lineRule="exact"/>
              <w:ind w:left="357"/>
              <w:textAlignment w:val="baseline"/>
              <w:rPr>
                <w:rFonts w:hint="default" w:ascii="Times New Roman" w:hAnsi="Times New Roman" w:cs="Times New Roman"/>
                <w:color w:val="auto"/>
              </w:rPr>
            </w:pPr>
            <w:r>
              <w:rPr>
                <w:rFonts w:hint="default" w:ascii="Times New Roman" w:hAnsi="Times New Roman" w:cs="Times New Roman"/>
                <w:color w:val="auto"/>
                <w:spacing w:val="5"/>
              </w:rPr>
              <w:t>资质/职称</w:t>
            </w:r>
          </w:p>
        </w:tc>
        <w:tc>
          <w:tcPr>
            <w:tcW w:w="3123" w:type="dxa"/>
            <w:vAlign w:val="top"/>
          </w:tcPr>
          <w:p w14:paraId="3BB0B9BD">
            <w:pPr>
              <w:pStyle w:val="17"/>
              <w:pageBreakBefore w:val="0"/>
              <w:widowControl/>
              <w:kinsoku w:val="0"/>
              <w:wordWrap/>
              <w:overflowPunct/>
              <w:topLinePunct w:val="0"/>
              <w:autoSpaceDE w:val="0"/>
              <w:autoSpaceDN w:val="0"/>
              <w:bidi w:val="0"/>
              <w:adjustRightInd w:val="0"/>
              <w:snapToGrid w:val="0"/>
              <w:spacing w:before="232" w:line="440" w:lineRule="exact"/>
              <w:ind w:left="203"/>
              <w:textAlignment w:val="baseline"/>
              <w:rPr>
                <w:rFonts w:hint="default" w:ascii="Times New Roman" w:hAnsi="Times New Roman" w:cs="Times New Roman"/>
                <w:color w:val="auto"/>
              </w:rPr>
            </w:pPr>
            <w:r>
              <w:rPr>
                <w:rFonts w:hint="default" w:ascii="Times New Roman" w:hAnsi="Times New Roman" w:cs="Times New Roman"/>
                <w:color w:val="auto"/>
                <w:spacing w:val="9"/>
              </w:rPr>
              <w:t>主要资历、经验及承担的项目</w:t>
            </w:r>
          </w:p>
        </w:tc>
      </w:tr>
      <w:tr w14:paraId="79BC5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826" w:type="dxa"/>
            <w:vAlign w:val="top"/>
          </w:tcPr>
          <w:p w14:paraId="127D98B1">
            <w:pPr>
              <w:pStyle w:val="17"/>
              <w:pageBreakBefore w:val="0"/>
              <w:widowControl/>
              <w:kinsoku w:val="0"/>
              <w:wordWrap/>
              <w:overflowPunct/>
              <w:topLinePunct w:val="0"/>
              <w:autoSpaceDE w:val="0"/>
              <w:autoSpaceDN w:val="0"/>
              <w:bidi w:val="0"/>
              <w:adjustRightInd w:val="0"/>
              <w:snapToGrid w:val="0"/>
              <w:spacing w:before="220" w:line="440" w:lineRule="exact"/>
              <w:ind w:left="119"/>
              <w:textAlignment w:val="baseline"/>
              <w:rPr>
                <w:rFonts w:hint="default" w:ascii="Times New Roman" w:hAnsi="Times New Roman" w:cs="Times New Roman"/>
                <w:color w:val="auto"/>
              </w:rPr>
            </w:pPr>
            <w:r>
              <w:rPr>
                <w:rFonts w:hint="default" w:ascii="Times New Roman" w:hAnsi="Times New Roman" w:cs="Times New Roman"/>
                <w:color w:val="auto"/>
                <w:spacing w:val="6"/>
              </w:rPr>
              <w:t>一、总部</w:t>
            </w:r>
          </w:p>
        </w:tc>
        <w:tc>
          <w:tcPr>
            <w:tcW w:w="891" w:type="dxa"/>
            <w:vAlign w:val="top"/>
          </w:tcPr>
          <w:p w14:paraId="6BE23B6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480B48A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33817E7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5EB3ADC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r w14:paraId="3D66F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826" w:type="dxa"/>
            <w:vAlign w:val="top"/>
          </w:tcPr>
          <w:p w14:paraId="23B5C93A">
            <w:pPr>
              <w:pStyle w:val="17"/>
              <w:pageBreakBefore w:val="0"/>
              <w:widowControl/>
              <w:kinsoku w:val="0"/>
              <w:wordWrap/>
              <w:overflowPunct/>
              <w:topLinePunct w:val="0"/>
              <w:autoSpaceDE w:val="0"/>
              <w:autoSpaceDN w:val="0"/>
              <w:bidi w:val="0"/>
              <w:adjustRightInd w:val="0"/>
              <w:snapToGrid w:val="0"/>
              <w:spacing w:before="221" w:line="440" w:lineRule="exact"/>
              <w:ind w:left="131"/>
              <w:textAlignment w:val="baseline"/>
              <w:rPr>
                <w:rFonts w:hint="default" w:ascii="Times New Roman" w:hAnsi="Times New Roman" w:cs="Times New Roman"/>
                <w:color w:val="auto"/>
              </w:rPr>
            </w:pPr>
            <w:r>
              <w:rPr>
                <w:rFonts w:hint="default" w:ascii="Times New Roman" w:hAnsi="Times New Roman" w:cs="Times New Roman"/>
                <w:color w:val="auto"/>
                <w:spacing w:val="3"/>
              </w:rPr>
              <w:t>1.项目主管</w:t>
            </w:r>
          </w:p>
        </w:tc>
        <w:tc>
          <w:tcPr>
            <w:tcW w:w="891" w:type="dxa"/>
            <w:vAlign w:val="top"/>
          </w:tcPr>
          <w:p w14:paraId="346B5760">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471E97D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61F9443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32B30F4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r w14:paraId="5AF0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826" w:type="dxa"/>
            <w:vAlign w:val="top"/>
          </w:tcPr>
          <w:p w14:paraId="6857C4BC">
            <w:pPr>
              <w:pStyle w:val="17"/>
              <w:pageBreakBefore w:val="0"/>
              <w:widowControl/>
              <w:kinsoku w:val="0"/>
              <w:wordWrap/>
              <w:overflowPunct/>
              <w:topLinePunct w:val="0"/>
              <w:autoSpaceDE w:val="0"/>
              <w:autoSpaceDN w:val="0"/>
              <w:bidi w:val="0"/>
              <w:adjustRightInd w:val="0"/>
              <w:snapToGrid w:val="0"/>
              <w:spacing w:before="225" w:line="440" w:lineRule="exact"/>
              <w:ind w:left="118"/>
              <w:textAlignment w:val="baseline"/>
              <w:rPr>
                <w:rFonts w:hint="default" w:ascii="Times New Roman" w:hAnsi="Times New Roman" w:cs="Times New Roman"/>
                <w:color w:val="auto"/>
              </w:rPr>
            </w:pPr>
            <w:r>
              <w:rPr>
                <w:rFonts w:hint="default" w:ascii="Times New Roman" w:hAnsi="Times New Roman" w:cs="Times New Roman"/>
                <w:color w:val="auto"/>
                <w:spacing w:val="5"/>
              </w:rPr>
              <w:t>2.其他人员</w:t>
            </w:r>
          </w:p>
        </w:tc>
        <w:tc>
          <w:tcPr>
            <w:tcW w:w="891" w:type="dxa"/>
            <w:vAlign w:val="top"/>
          </w:tcPr>
          <w:p w14:paraId="3E8EB55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2338357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276E708E">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75D1414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r w14:paraId="6EBB8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826" w:type="dxa"/>
            <w:vAlign w:val="top"/>
          </w:tcPr>
          <w:p w14:paraId="596320A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0794F06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1115FA7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3284F15E">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2B5ED1E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r w14:paraId="0B943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826" w:type="dxa"/>
            <w:vAlign w:val="top"/>
          </w:tcPr>
          <w:p w14:paraId="6AD3962A">
            <w:pPr>
              <w:pStyle w:val="17"/>
              <w:pageBreakBefore w:val="0"/>
              <w:widowControl/>
              <w:kinsoku w:val="0"/>
              <w:wordWrap/>
              <w:overflowPunct/>
              <w:topLinePunct w:val="0"/>
              <w:autoSpaceDE w:val="0"/>
              <w:autoSpaceDN w:val="0"/>
              <w:bidi w:val="0"/>
              <w:adjustRightInd w:val="0"/>
              <w:snapToGrid w:val="0"/>
              <w:spacing w:before="224" w:line="440" w:lineRule="exact"/>
              <w:ind w:left="119"/>
              <w:textAlignment w:val="baseline"/>
              <w:rPr>
                <w:rFonts w:hint="default" w:ascii="Times New Roman" w:hAnsi="Times New Roman" w:cs="Times New Roman"/>
                <w:color w:val="auto"/>
              </w:rPr>
            </w:pPr>
            <w:r>
              <w:rPr>
                <w:rFonts w:hint="default" w:ascii="Times New Roman" w:hAnsi="Times New Roman" w:cs="Times New Roman"/>
                <w:color w:val="auto"/>
                <w:spacing w:val="6"/>
              </w:rPr>
              <w:t>二、现场</w:t>
            </w:r>
          </w:p>
        </w:tc>
        <w:tc>
          <w:tcPr>
            <w:tcW w:w="891" w:type="dxa"/>
            <w:vAlign w:val="top"/>
          </w:tcPr>
          <w:p w14:paraId="2FFA3DB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723F5C9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05096C8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4847AD7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r w14:paraId="1F87C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826" w:type="dxa"/>
            <w:vAlign w:val="top"/>
          </w:tcPr>
          <w:p w14:paraId="557E49E9">
            <w:pPr>
              <w:pStyle w:val="17"/>
              <w:pageBreakBefore w:val="0"/>
              <w:widowControl/>
              <w:kinsoku w:val="0"/>
              <w:wordWrap/>
              <w:overflowPunct/>
              <w:topLinePunct w:val="0"/>
              <w:autoSpaceDE w:val="0"/>
              <w:autoSpaceDN w:val="0"/>
              <w:bidi w:val="0"/>
              <w:adjustRightInd w:val="0"/>
              <w:snapToGrid w:val="0"/>
              <w:spacing w:before="225" w:line="440" w:lineRule="exact"/>
              <w:ind w:left="131"/>
              <w:textAlignment w:val="baseline"/>
              <w:rPr>
                <w:rFonts w:hint="default" w:ascii="Times New Roman" w:hAnsi="Times New Roman" w:cs="Times New Roman"/>
                <w:color w:val="auto"/>
              </w:rPr>
            </w:pPr>
            <w:r>
              <w:rPr>
                <w:rFonts w:hint="default" w:ascii="Times New Roman" w:hAnsi="Times New Roman" w:cs="Times New Roman"/>
                <w:color w:val="auto"/>
                <w:spacing w:val="3"/>
              </w:rPr>
              <w:t>1.项目经理</w:t>
            </w:r>
          </w:p>
        </w:tc>
        <w:tc>
          <w:tcPr>
            <w:tcW w:w="891" w:type="dxa"/>
            <w:vAlign w:val="top"/>
          </w:tcPr>
          <w:p w14:paraId="41AF7E3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6E0F7C4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61A280F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3EC6417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r w14:paraId="5178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826" w:type="dxa"/>
            <w:vAlign w:val="top"/>
          </w:tcPr>
          <w:p w14:paraId="225696DB">
            <w:pPr>
              <w:pStyle w:val="17"/>
              <w:pageBreakBefore w:val="0"/>
              <w:widowControl/>
              <w:kinsoku w:val="0"/>
              <w:wordWrap/>
              <w:overflowPunct/>
              <w:topLinePunct w:val="0"/>
              <w:autoSpaceDE w:val="0"/>
              <w:autoSpaceDN w:val="0"/>
              <w:bidi w:val="0"/>
              <w:adjustRightInd w:val="0"/>
              <w:snapToGrid w:val="0"/>
              <w:spacing w:before="222" w:line="440" w:lineRule="exact"/>
              <w:ind w:left="118"/>
              <w:textAlignment w:val="baseline"/>
              <w:rPr>
                <w:rFonts w:hint="default" w:ascii="Times New Roman" w:hAnsi="Times New Roman" w:cs="Times New Roman"/>
                <w:color w:val="auto"/>
              </w:rPr>
            </w:pPr>
            <w:r>
              <w:rPr>
                <w:rFonts w:hint="default" w:ascii="Times New Roman" w:hAnsi="Times New Roman" w:cs="Times New Roman"/>
                <w:color w:val="auto"/>
                <w:spacing w:val="6"/>
              </w:rPr>
              <w:t>2.技术负责人</w:t>
            </w:r>
          </w:p>
        </w:tc>
        <w:tc>
          <w:tcPr>
            <w:tcW w:w="891" w:type="dxa"/>
            <w:vAlign w:val="top"/>
          </w:tcPr>
          <w:p w14:paraId="550D91B0">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68F1BDCE">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3CC3C77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5C4B094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r w14:paraId="65F4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26" w:type="dxa"/>
            <w:vAlign w:val="top"/>
          </w:tcPr>
          <w:p w14:paraId="298E0949">
            <w:pPr>
              <w:pStyle w:val="17"/>
              <w:pageBreakBefore w:val="0"/>
              <w:widowControl/>
              <w:kinsoku w:val="0"/>
              <w:wordWrap/>
              <w:overflowPunct/>
              <w:topLinePunct w:val="0"/>
              <w:autoSpaceDE w:val="0"/>
              <w:autoSpaceDN w:val="0"/>
              <w:bidi w:val="0"/>
              <w:adjustRightInd w:val="0"/>
              <w:snapToGrid w:val="0"/>
              <w:spacing w:before="223" w:line="440" w:lineRule="exact"/>
              <w:ind w:left="120"/>
              <w:textAlignment w:val="baseline"/>
              <w:rPr>
                <w:rFonts w:hint="default" w:ascii="Times New Roman" w:hAnsi="Times New Roman" w:cs="Times New Roman"/>
                <w:color w:val="auto"/>
              </w:rPr>
            </w:pPr>
            <w:r>
              <w:rPr>
                <w:rFonts w:hint="default" w:ascii="Times New Roman" w:hAnsi="Times New Roman" w:cs="Times New Roman"/>
                <w:color w:val="auto"/>
                <w:spacing w:val="5"/>
              </w:rPr>
              <w:t>3.施工员</w:t>
            </w:r>
          </w:p>
        </w:tc>
        <w:tc>
          <w:tcPr>
            <w:tcW w:w="891" w:type="dxa"/>
            <w:vAlign w:val="top"/>
          </w:tcPr>
          <w:p w14:paraId="368C3B3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5ADD270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051F738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143DDE4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r w14:paraId="3B1A3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826" w:type="dxa"/>
            <w:vAlign w:val="top"/>
          </w:tcPr>
          <w:p w14:paraId="7550005D">
            <w:pPr>
              <w:pStyle w:val="17"/>
              <w:pageBreakBefore w:val="0"/>
              <w:widowControl/>
              <w:kinsoku w:val="0"/>
              <w:wordWrap/>
              <w:overflowPunct/>
              <w:topLinePunct w:val="0"/>
              <w:autoSpaceDE w:val="0"/>
              <w:autoSpaceDN w:val="0"/>
              <w:bidi w:val="0"/>
              <w:adjustRightInd w:val="0"/>
              <w:snapToGrid w:val="0"/>
              <w:spacing w:before="224" w:line="440" w:lineRule="exact"/>
              <w:ind w:left="115"/>
              <w:textAlignment w:val="baseline"/>
              <w:rPr>
                <w:rFonts w:hint="default" w:ascii="Times New Roman" w:hAnsi="Times New Roman" w:cs="Times New Roman"/>
                <w:color w:val="auto"/>
              </w:rPr>
            </w:pPr>
            <w:r>
              <w:rPr>
                <w:rFonts w:hint="default" w:ascii="Times New Roman" w:hAnsi="Times New Roman" w:cs="Times New Roman"/>
                <w:color w:val="auto"/>
                <w:spacing w:val="6"/>
              </w:rPr>
              <w:t>4.质检员</w:t>
            </w:r>
          </w:p>
        </w:tc>
        <w:tc>
          <w:tcPr>
            <w:tcW w:w="891" w:type="dxa"/>
            <w:vAlign w:val="top"/>
          </w:tcPr>
          <w:p w14:paraId="1FEC553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3792058E">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69BC424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2D850EE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r w14:paraId="55B00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826" w:type="dxa"/>
            <w:vAlign w:val="top"/>
          </w:tcPr>
          <w:p w14:paraId="031E1316">
            <w:pPr>
              <w:pStyle w:val="17"/>
              <w:pageBreakBefore w:val="0"/>
              <w:widowControl/>
              <w:kinsoku w:val="0"/>
              <w:wordWrap/>
              <w:overflowPunct/>
              <w:topLinePunct w:val="0"/>
              <w:autoSpaceDE w:val="0"/>
              <w:autoSpaceDN w:val="0"/>
              <w:bidi w:val="0"/>
              <w:adjustRightInd w:val="0"/>
              <w:snapToGrid w:val="0"/>
              <w:spacing w:before="239" w:line="440" w:lineRule="exact"/>
              <w:ind w:left="120"/>
              <w:textAlignment w:val="baseline"/>
              <w:rPr>
                <w:rFonts w:hint="default" w:ascii="Times New Roman" w:hAnsi="Times New Roman" w:cs="Times New Roman"/>
                <w:color w:val="auto"/>
              </w:rPr>
            </w:pPr>
            <w:r>
              <w:rPr>
                <w:rFonts w:hint="default" w:ascii="Times New Roman" w:hAnsi="Times New Roman" w:cs="Times New Roman"/>
                <w:color w:val="auto"/>
                <w:spacing w:val="5"/>
              </w:rPr>
              <w:t>5.安全员</w:t>
            </w:r>
          </w:p>
        </w:tc>
        <w:tc>
          <w:tcPr>
            <w:tcW w:w="891" w:type="dxa"/>
            <w:vAlign w:val="top"/>
          </w:tcPr>
          <w:p w14:paraId="76A3629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2E624A8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4506228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07F3639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r w14:paraId="524D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826" w:type="dxa"/>
            <w:vAlign w:val="top"/>
          </w:tcPr>
          <w:p w14:paraId="5C9ABD3C">
            <w:pPr>
              <w:pStyle w:val="17"/>
              <w:pageBreakBefore w:val="0"/>
              <w:widowControl/>
              <w:kinsoku w:val="0"/>
              <w:wordWrap/>
              <w:overflowPunct/>
              <w:topLinePunct w:val="0"/>
              <w:autoSpaceDE w:val="0"/>
              <w:autoSpaceDN w:val="0"/>
              <w:bidi w:val="0"/>
              <w:adjustRightInd w:val="0"/>
              <w:snapToGrid w:val="0"/>
              <w:spacing w:before="224" w:line="440" w:lineRule="exact"/>
              <w:ind w:left="117"/>
              <w:textAlignment w:val="baseline"/>
              <w:rPr>
                <w:rFonts w:hint="default" w:ascii="Times New Roman" w:hAnsi="Times New Roman" w:cs="Times New Roman"/>
                <w:color w:val="auto"/>
              </w:rPr>
            </w:pPr>
            <w:r>
              <w:rPr>
                <w:rFonts w:hint="default" w:ascii="Times New Roman" w:hAnsi="Times New Roman" w:cs="Times New Roman"/>
                <w:color w:val="auto"/>
                <w:spacing w:val="5"/>
              </w:rPr>
              <w:t>6.造价员</w:t>
            </w:r>
          </w:p>
        </w:tc>
        <w:tc>
          <w:tcPr>
            <w:tcW w:w="891" w:type="dxa"/>
            <w:vAlign w:val="top"/>
          </w:tcPr>
          <w:p w14:paraId="3E06809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7669B4A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7009DE4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46E2635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r w14:paraId="5207E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826" w:type="dxa"/>
            <w:vAlign w:val="top"/>
          </w:tcPr>
          <w:p w14:paraId="1E89FB26">
            <w:pPr>
              <w:pStyle w:val="17"/>
              <w:pageBreakBefore w:val="0"/>
              <w:widowControl/>
              <w:kinsoku w:val="0"/>
              <w:wordWrap/>
              <w:overflowPunct/>
              <w:topLinePunct w:val="0"/>
              <w:autoSpaceDE w:val="0"/>
              <w:autoSpaceDN w:val="0"/>
              <w:bidi w:val="0"/>
              <w:adjustRightInd w:val="0"/>
              <w:snapToGrid w:val="0"/>
              <w:spacing w:before="224" w:line="440" w:lineRule="exact"/>
              <w:ind w:left="129"/>
              <w:textAlignment w:val="baseline"/>
              <w:rPr>
                <w:rFonts w:hint="default" w:ascii="Times New Roman" w:hAnsi="Times New Roman" w:cs="Times New Roman"/>
                <w:color w:val="auto"/>
              </w:rPr>
            </w:pPr>
            <w:r>
              <w:rPr>
                <w:rFonts w:hint="default" w:ascii="Times New Roman" w:hAnsi="Times New Roman" w:cs="Times New Roman"/>
                <w:color w:val="auto"/>
                <w:spacing w:val="-2"/>
              </w:rPr>
              <w:t>……</w:t>
            </w:r>
          </w:p>
        </w:tc>
        <w:tc>
          <w:tcPr>
            <w:tcW w:w="891" w:type="dxa"/>
            <w:vAlign w:val="top"/>
          </w:tcPr>
          <w:p w14:paraId="4A318C3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891" w:type="dxa"/>
            <w:vAlign w:val="top"/>
          </w:tcPr>
          <w:p w14:paraId="7D5EFCF0">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1633" w:type="dxa"/>
            <w:vAlign w:val="top"/>
          </w:tcPr>
          <w:p w14:paraId="3A21894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c>
          <w:tcPr>
            <w:tcW w:w="3123" w:type="dxa"/>
            <w:vAlign w:val="top"/>
          </w:tcPr>
          <w:p w14:paraId="00CC2BC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tc>
      </w:tr>
    </w:tbl>
    <w:p w14:paraId="0FB4D09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A75F8B6">
      <w:pPr>
        <w:pStyle w:val="39"/>
        <w:spacing w:line="360" w:lineRule="auto"/>
        <w:rPr>
          <w:rFonts w:hint="default" w:ascii="Times New Roman" w:hAnsi="Times New Roman" w:cs="Times New Roman"/>
          <w:b/>
          <w:color w:val="auto"/>
          <w:kern w:val="0"/>
        </w:rPr>
      </w:pPr>
    </w:p>
    <w:p w14:paraId="4656F90A">
      <w:pPr>
        <w:pStyle w:val="39"/>
        <w:spacing w:line="360" w:lineRule="auto"/>
        <w:rPr>
          <w:rFonts w:hint="default" w:ascii="Times New Roman" w:hAnsi="Times New Roman" w:cs="Times New Roman"/>
          <w:b/>
          <w:color w:val="auto"/>
          <w:kern w:val="0"/>
        </w:rPr>
      </w:pPr>
    </w:p>
    <w:p w14:paraId="3FF963C4">
      <w:pPr>
        <w:pStyle w:val="39"/>
        <w:spacing w:line="360" w:lineRule="auto"/>
        <w:rPr>
          <w:rFonts w:hint="default" w:ascii="Times New Roman" w:hAnsi="Times New Roman" w:cs="Times New Roman"/>
          <w:b/>
          <w:color w:val="auto"/>
          <w:kern w:val="0"/>
        </w:rPr>
      </w:pPr>
    </w:p>
    <w:p w14:paraId="2D84714A">
      <w:pPr>
        <w:pStyle w:val="39"/>
        <w:spacing w:line="360" w:lineRule="auto"/>
        <w:rPr>
          <w:rFonts w:hint="default" w:ascii="Times New Roman" w:hAnsi="Times New Roman" w:cs="Times New Roman"/>
          <w:b/>
          <w:color w:val="auto"/>
          <w:kern w:val="0"/>
        </w:rPr>
      </w:pPr>
    </w:p>
    <w:p w14:paraId="5CD9F258">
      <w:pPr>
        <w:pStyle w:val="39"/>
        <w:spacing w:line="360" w:lineRule="auto"/>
        <w:rPr>
          <w:rFonts w:hint="default" w:ascii="Times New Roman" w:hAnsi="Times New Roman" w:cs="Times New Roman"/>
          <w:b/>
          <w:color w:val="auto"/>
          <w:kern w:val="0"/>
        </w:rPr>
      </w:pPr>
    </w:p>
    <w:p w14:paraId="3D6183E5">
      <w:pPr>
        <w:pStyle w:val="39"/>
        <w:spacing w:line="360" w:lineRule="auto"/>
        <w:rPr>
          <w:rFonts w:hint="default" w:ascii="Times New Roman" w:hAnsi="Times New Roman" w:cs="Times New Roman"/>
          <w:color w:val="auto"/>
        </w:rPr>
      </w:pPr>
      <w:r>
        <w:rPr>
          <w:rFonts w:hint="default" w:ascii="Times New Roman" w:hAnsi="Times New Roman" w:cs="Times New Roman"/>
          <w:b/>
          <w:color w:val="auto"/>
          <w:kern w:val="0"/>
        </w:rPr>
        <w:t>[摘录</w:t>
      </w:r>
      <w:r>
        <w:rPr>
          <w:rFonts w:hint="default" w:ascii="Times New Roman" w:hAnsi="Times New Roman" w:cs="Times New Roman"/>
          <w:b/>
          <w:color w:val="auto"/>
        </w:rPr>
        <w:t>市建规〔2006〕270号文</w:t>
      </w:r>
      <w:r>
        <w:rPr>
          <w:rFonts w:hint="default" w:ascii="Times New Roman" w:hAnsi="Times New Roman" w:cs="Times New Roman"/>
          <w:b/>
          <w:color w:val="auto"/>
          <w:kern w:val="0"/>
        </w:rPr>
        <w:t>]</w:t>
      </w:r>
      <w:r>
        <w:rPr>
          <w:rFonts w:hint="default" w:ascii="Times New Roman" w:hAnsi="Times New Roman" w:cs="Times New Roman"/>
          <w:b/>
          <w:color w:val="auto"/>
        </w:rPr>
        <w:t xml:space="preserve"> </w:t>
      </w:r>
      <w:r>
        <w:rPr>
          <w:rFonts w:hint="default" w:ascii="Times New Roman" w:hAnsi="Times New Roman" w:cs="Times New Roman"/>
          <w:color w:val="auto"/>
        </w:rPr>
        <w:t>各施工企业应根据工程项目的实际需要组建项目管理班子，但不得低于以下配置标准。</w:t>
      </w:r>
    </w:p>
    <w:p w14:paraId="40EC5EBF">
      <w:pPr>
        <w:pStyle w:val="39"/>
        <w:rPr>
          <w:rFonts w:hint="default" w:ascii="Times New Roman" w:hAnsi="Times New Roman" w:cs="Times New Roman"/>
          <w:color w:val="auto"/>
        </w:rPr>
      </w:pPr>
      <w:bookmarkStart w:id="1396" w:name="_Toc406522322"/>
      <w:bookmarkStart w:id="1397" w:name="_Toc406419446"/>
      <w:r>
        <w:rPr>
          <w:rFonts w:hint="default" w:ascii="Times New Roman" w:hAnsi="Times New Roman" w:cs="Times New Roman"/>
          <w:color w:val="auto"/>
        </w:rPr>
        <w:t>2.1、1万平方米以下的房屋建筑工程、装修工程或5000万以下市政工程和其他工程     表1</w:t>
      </w:r>
      <w:bookmarkEnd w:id="1396"/>
      <w:bookmarkEnd w:id="1397"/>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164"/>
        <w:gridCol w:w="2037"/>
        <w:gridCol w:w="3517"/>
      </w:tblGrid>
      <w:tr w14:paraId="3648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037" w:type="dxa"/>
            <w:tcBorders>
              <w:top w:val="single" w:color="auto" w:sz="4" w:space="0"/>
              <w:left w:val="single" w:color="auto" w:sz="4" w:space="0"/>
              <w:bottom w:val="nil"/>
              <w:right w:val="single" w:color="auto" w:sz="4" w:space="0"/>
              <w:tl2br w:val="single" w:color="auto" w:sz="4" w:space="0"/>
            </w:tcBorders>
            <w:noWrap w:val="0"/>
            <w:vAlign w:val="top"/>
          </w:tcPr>
          <w:p w14:paraId="24177253">
            <w:pPr>
              <w:pStyle w:val="39"/>
              <w:widowControl/>
              <w:spacing w:before="100" w:beforeAutospacing="1" w:after="100" w:afterAutospacing="1" w:line="240" w:lineRule="exact"/>
              <w:rPr>
                <w:rFonts w:hint="default" w:ascii="Times New Roman" w:hAnsi="Times New Roman" w:cs="Times New Roman"/>
                <w:color w:val="auto"/>
                <w:kern w:val="0"/>
              </w:rPr>
            </w:pPr>
            <w:r>
              <w:rPr>
                <w:rFonts w:hint="default" w:ascii="Times New Roman" w:hAnsi="Times New Roman" w:cs="Times New Roman"/>
                <w:color w:val="auto"/>
                <w:kern w:val="0"/>
              </w:rPr>
              <w:t xml:space="preserve">             内容各类人员</w:t>
            </w:r>
          </w:p>
        </w:tc>
        <w:tc>
          <w:tcPr>
            <w:tcW w:w="1164" w:type="dxa"/>
            <w:tcBorders>
              <w:top w:val="single" w:color="auto" w:sz="4" w:space="0"/>
              <w:left w:val="nil"/>
              <w:bottom w:val="single" w:color="auto" w:sz="4" w:space="0"/>
              <w:right w:val="single" w:color="auto" w:sz="4" w:space="0"/>
            </w:tcBorders>
            <w:noWrap w:val="0"/>
            <w:vAlign w:val="center"/>
          </w:tcPr>
          <w:p w14:paraId="19EF91B8">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数量</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527ED34F">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资质</w:t>
            </w:r>
          </w:p>
        </w:tc>
        <w:tc>
          <w:tcPr>
            <w:tcW w:w="3517" w:type="dxa"/>
            <w:tcBorders>
              <w:top w:val="single" w:color="auto" w:sz="4" w:space="0"/>
              <w:left w:val="single" w:color="auto" w:sz="4" w:space="0"/>
              <w:bottom w:val="single" w:color="auto" w:sz="4" w:space="0"/>
              <w:right w:val="single" w:color="auto" w:sz="4" w:space="0"/>
            </w:tcBorders>
            <w:noWrap w:val="0"/>
            <w:vAlign w:val="center"/>
          </w:tcPr>
          <w:p w14:paraId="43FB162D">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备注</w:t>
            </w:r>
          </w:p>
        </w:tc>
      </w:tr>
      <w:tr w14:paraId="3AFF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2037" w:type="dxa"/>
            <w:tcBorders>
              <w:top w:val="single" w:color="auto" w:sz="4" w:space="0"/>
              <w:left w:val="single" w:color="auto" w:sz="4" w:space="0"/>
              <w:bottom w:val="nil"/>
              <w:right w:val="single" w:color="auto" w:sz="4" w:space="0"/>
            </w:tcBorders>
            <w:noWrap w:val="0"/>
            <w:vAlign w:val="center"/>
          </w:tcPr>
          <w:p w14:paraId="71243E97">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项目经理</w:t>
            </w:r>
          </w:p>
        </w:tc>
        <w:tc>
          <w:tcPr>
            <w:tcW w:w="1164" w:type="dxa"/>
            <w:tcBorders>
              <w:top w:val="single" w:color="auto" w:sz="4" w:space="0"/>
              <w:left w:val="nil"/>
              <w:bottom w:val="single" w:color="auto" w:sz="4" w:space="0"/>
              <w:right w:val="single" w:color="auto" w:sz="4" w:space="0"/>
            </w:tcBorders>
            <w:noWrap w:val="0"/>
            <w:vAlign w:val="center"/>
          </w:tcPr>
          <w:p w14:paraId="596552B7">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53CC246D">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按资质管理标准</w:t>
            </w:r>
          </w:p>
        </w:tc>
        <w:tc>
          <w:tcPr>
            <w:tcW w:w="3517" w:type="dxa"/>
            <w:tcBorders>
              <w:top w:val="single" w:color="auto" w:sz="4" w:space="0"/>
              <w:left w:val="single" w:color="auto" w:sz="4" w:space="0"/>
              <w:bottom w:val="single" w:color="auto" w:sz="4" w:space="0"/>
              <w:right w:val="single" w:color="auto" w:sz="4" w:space="0"/>
            </w:tcBorders>
            <w:noWrap w:val="0"/>
            <w:vAlign w:val="center"/>
          </w:tcPr>
          <w:p w14:paraId="43407F3B">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专职押证</w:t>
            </w:r>
          </w:p>
        </w:tc>
      </w:tr>
      <w:tr w14:paraId="0A1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2037" w:type="dxa"/>
            <w:tcBorders>
              <w:top w:val="single" w:color="auto" w:sz="4" w:space="0"/>
              <w:left w:val="single" w:color="auto" w:sz="4" w:space="0"/>
              <w:bottom w:val="nil"/>
              <w:right w:val="single" w:color="auto" w:sz="4" w:space="0"/>
            </w:tcBorders>
            <w:noWrap w:val="0"/>
            <w:vAlign w:val="center"/>
          </w:tcPr>
          <w:p w14:paraId="47E034AB">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项目副经理</w:t>
            </w:r>
          </w:p>
        </w:tc>
        <w:tc>
          <w:tcPr>
            <w:tcW w:w="1164" w:type="dxa"/>
            <w:tcBorders>
              <w:top w:val="single" w:color="auto" w:sz="4" w:space="0"/>
              <w:left w:val="nil"/>
              <w:bottom w:val="single" w:color="auto" w:sz="4" w:space="0"/>
              <w:right w:val="single" w:color="auto" w:sz="4" w:space="0"/>
            </w:tcBorders>
            <w:noWrap w:val="0"/>
            <w:vAlign w:val="center"/>
          </w:tcPr>
          <w:p w14:paraId="67FFD15D">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0~1</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188EE135">
            <w:pPr>
              <w:pStyle w:val="39"/>
              <w:widowControl/>
              <w:spacing w:before="100" w:beforeAutospacing="1" w:after="100" w:afterAutospacing="1" w:line="240" w:lineRule="exact"/>
              <w:jc w:val="center"/>
              <w:rPr>
                <w:rFonts w:hint="default" w:ascii="Times New Roman" w:hAnsi="Times New Roman" w:cs="Times New Roman"/>
                <w:color w:val="auto"/>
                <w:kern w:val="0"/>
              </w:rPr>
            </w:pPr>
          </w:p>
        </w:tc>
        <w:tc>
          <w:tcPr>
            <w:tcW w:w="3517" w:type="dxa"/>
            <w:tcBorders>
              <w:top w:val="single" w:color="auto" w:sz="4" w:space="0"/>
              <w:left w:val="single" w:color="auto" w:sz="4" w:space="0"/>
              <w:bottom w:val="single" w:color="auto" w:sz="4" w:space="0"/>
              <w:right w:val="single" w:color="auto" w:sz="4" w:space="0"/>
            </w:tcBorders>
            <w:noWrap w:val="0"/>
            <w:vAlign w:val="center"/>
          </w:tcPr>
          <w:p w14:paraId="176ADE51">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企业可视工程情况自行设置</w:t>
            </w:r>
          </w:p>
        </w:tc>
      </w:tr>
      <w:tr w14:paraId="6D55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2037" w:type="dxa"/>
            <w:tcBorders>
              <w:top w:val="single" w:color="auto" w:sz="4" w:space="0"/>
              <w:left w:val="single" w:color="auto" w:sz="4" w:space="0"/>
              <w:bottom w:val="nil"/>
              <w:right w:val="single" w:color="auto" w:sz="4" w:space="0"/>
            </w:tcBorders>
            <w:noWrap w:val="0"/>
            <w:vAlign w:val="center"/>
          </w:tcPr>
          <w:p w14:paraId="40EE8B75">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技术负责人</w:t>
            </w:r>
          </w:p>
        </w:tc>
        <w:tc>
          <w:tcPr>
            <w:tcW w:w="1164" w:type="dxa"/>
            <w:tcBorders>
              <w:top w:val="single" w:color="auto" w:sz="4" w:space="0"/>
              <w:left w:val="nil"/>
              <w:bottom w:val="single" w:color="auto" w:sz="4" w:space="0"/>
              <w:right w:val="single" w:color="auto" w:sz="4" w:space="0"/>
            </w:tcBorders>
            <w:noWrap w:val="0"/>
            <w:vAlign w:val="center"/>
          </w:tcPr>
          <w:p w14:paraId="1D6085DE">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3F433C52">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助理工程师</w:t>
            </w:r>
          </w:p>
        </w:tc>
        <w:tc>
          <w:tcPr>
            <w:tcW w:w="3517" w:type="dxa"/>
            <w:tcBorders>
              <w:top w:val="single" w:color="auto" w:sz="4" w:space="0"/>
              <w:left w:val="single" w:color="auto" w:sz="4" w:space="0"/>
              <w:bottom w:val="single" w:color="auto" w:sz="4" w:space="0"/>
              <w:right w:val="single" w:color="auto" w:sz="4" w:space="0"/>
            </w:tcBorders>
            <w:noWrap w:val="0"/>
            <w:vAlign w:val="center"/>
          </w:tcPr>
          <w:p w14:paraId="71B71742">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专职不押证</w:t>
            </w:r>
          </w:p>
        </w:tc>
      </w:tr>
      <w:tr w14:paraId="45D3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2037" w:type="dxa"/>
            <w:tcBorders>
              <w:top w:val="single" w:color="auto" w:sz="4" w:space="0"/>
              <w:left w:val="single" w:color="auto" w:sz="4" w:space="0"/>
              <w:bottom w:val="nil"/>
              <w:right w:val="single" w:color="auto" w:sz="4" w:space="0"/>
            </w:tcBorders>
            <w:noWrap w:val="0"/>
            <w:vAlign w:val="center"/>
          </w:tcPr>
          <w:p w14:paraId="47C06E82">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施工员</w:t>
            </w:r>
          </w:p>
        </w:tc>
        <w:tc>
          <w:tcPr>
            <w:tcW w:w="1164" w:type="dxa"/>
            <w:tcBorders>
              <w:top w:val="single" w:color="auto" w:sz="4" w:space="0"/>
              <w:left w:val="nil"/>
              <w:bottom w:val="single" w:color="auto" w:sz="4" w:space="0"/>
              <w:right w:val="single" w:color="auto" w:sz="4" w:space="0"/>
            </w:tcBorders>
            <w:noWrap w:val="0"/>
            <w:vAlign w:val="center"/>
          </w:tcPr>
          <w:p w14:paraId="48F81D3C">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6B0BF2E8">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中级</w:t>
            </w:r>
          </w:p>
        </w:tc>
        <w:tc>
          <w:tcPr>
            <w:tcW w:w="3517" w:type="dxa"/>
            <w:tcBorders>
              <w:top w:val="single" w:color="auto" w:sz="4" w:space="0"/>
              <w:left w:val="single" w:color="auto" w:sz="4" w:space="0"/>
              <w:bottom w:val="single" w:color="auto" w:sz="4" w:space="0"/>
              <w:right w:val="single" w:color="auto" w:sz="4" w:space="0"/>
            </w:tcBorders>
            <w:noWrap w:val="0"/>
            <w:vAlign w:val="center"/>
          </w:tcPr>
          <w:p w14:paraId="4B457CD9">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专职不押证</w:t>
            </w:r>
          </w:p>
        </w:tc>
      </w:tr>
      <w:tr w14:paraId="6713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trPr>
        <w:tc>
          <w:tcPr>
            <w:tcW w:w="2037" w:type="dxa"/>
            <w:tcBorders>
              <w:top w:val="single" w:color="auto" w:sz="4" w:space="0"/>
              <w:left w:val="single" w:color="auto" w:sz="4" w:space="0"/>
              <w:bottom w:val="nil"/>
              <w:right w:val="single" w:color="auto" w:sz="4" w:space="0"/>
            </w:tcBorders>
            <w:noWrap w:val="0"/>
            <w:vAlign w:val="center"/>
          </w:tcPr>
          <w:p w14:paraId="1E0AD4D0">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质检员</w:t>
            </w:r>
          </w:p>
        </w:tc>
        <w:tc>
          <w:tcPr>
            <w:tcW w:w="1164" w:type="dxa"/>
            <w:tcBorders>
              <w:top w:val="single" w:color="auto" w:sz="4" w:space="0"/>
              <w:left w:val="nil"/>
              <w:bottom w:val="single" w:color="auto" w:sz="4" w:space="0"/>
              <w:right w:val="single" w:color="auto" w:sz="4" w:space="0"/>
            </w:tcBorders>
            <w:noWrap w:val="0"/>
            <w:vAlign w:val="center"/>
          </w:tcPr>
          <w:p w14:paraId="759A412C">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1C2F2ED7">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中级</w:t>
            </w:r>
          </w:p>
        </w:tc>
        <w:tc>
          <w:tcPr>
            <w:tcW w:w="3517" w:type="dxa"/>
            <w:tcBorders>
              <w:top w:val="single" w:color="auto" w:sz="4" w:space="0"/>
              <w:left w:val="single" w:color="auto" w:sz="4" w:space="0"/>
              <w:bottom w:val="nil"/>
              <w:right w:val="single" w:color="auto" w:sz="4" w:space="0"/>
            </w:tcBorders>
            <w:noWrap w:val="0"/>
            <w:vAlign w:val="center"/>
          </w:tcPr>
          <w:p w14:paraId="68FFAD19">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专职不押证</w:t>
            </w:r>
          </w:p>
        </w:tc>
      </w:tr>
      <w:tr w14:paraId="793F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trPr>
        <w:tc>
          <w:tcPr>
            <w:tcW w:w="2037" w:type="dxa"/>
            <w:tcBorders>
              <w:top w:val="single" w:color="auto" w:sz="4" w:space="0"/>
              <w:left w:val="single" w:color="auto" w:sz="4" w:space="0"/>
              <w:bottom w:val="single" w:color="auto" w:sz="4" w:space="0"/>
              <w:right w:val="single" w:color="auto" w:sz="4" w:space="0"/>
            </w:tcBorders>
            <w:noWrap w:val="0"/>
            <w:vAlign w:val="center"/>
          </w:tcPr>
          <w:p w14:paraId="36A1238B">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专职安全生产管理人员</w:t>
            </w:r>
          </w:p>
        </w:tc>
        <w:tc>
          <w:tcPr>
            <w:tcW w:w="1164" w:type="dxa"/>
            <w:tcBorders>
              <w:top w:val="single" w:color="auto" w:sz="4" w:space="0"/>
              <w:left w:val="nil"/>
              <w:bottom w:val="single" w:color="auto" w:sz="4" w:space="0"/>
              <w:right w:val="single" w:color="auto" w:sz="4" w:space="0"/>
            </w:tcBorders>
            <w:noWrap w:val="0"/>
            <w:vAlign w:val="center"/>
          </w:tcPr>
          <w:p w14:paraId="47E173CC">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331411A8">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C证</w:t>
            </w:r>
          </w:p>
        </w:tc>
        <w:tc>
          <w:tcPr>
            <w:tcW w:w="3517" w:type="dxa"/>
            <w:tcBorders>
              <w:top w:val="single" w:color="auto" w:sz="4" w:space="0"/>
              <w:left w:val="single" w:color="auto" w:sz="4" w:space="0"/>
              <w:bottom w:val="single" w:color="auto" w:sz="4" w:space="0"/>
              <w:right w:val="single" w:color="auto" w:sz="4" w:space="0"/>
            </w:tcBorders>
            <w:noWrap w:val="0"/>
            <w:vAlign w:val="center"/>
          </w:tcPr>
          <w:p w14:paraId="640B8229">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专职、押证</w:t>
            </w:r>
          </w:p>
        </w:tc>
      </w:tr>
    </w:tbl>
    <w:p w14:paraId="432DB0AE">
      <w:pPr>
        <w:pStyle w:val="39"/>
        <w:rPr>
          <w:rFonts w:hint="default" w:ascii="Times New Roman" w:hAnsi="Times New Roman" w:cs="Times New Roman"/>
          <w:color w:val="auto"/>
        </w:rPr>
      </w:pPr>
    </w:p>
    <w:p w14:paraId="57E05B02">
      <w:pPr>
        <w:pStyle w:val="39"/>
        <w:rPr>
          <w:rFonts w:hint="default" w:ascii="Times New Roman" w:hAnsi="Times New Roman" w:cs="Times New Roman"/>
          <w:color w:val="auto"/>
        </w:rPr>
      </w:pPr>
      <w:r>
        <w:rPr>
          <w:rFonts w:hint="default" w:ascii="Times New Roman" w:hAnsi="Times New Roman" w:cs="Times New Roman"/>
          <w:color w:val="auto"/>
        </w:rPr>
        <w:t>2.2、1～5万平方米的房屋建筑工程、装修工程或5000万-1亿元以下市政工程和其他工程 表2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164"/>
        <w:gridCol w:w="2010"/>
        <w:gridCol w:w="3492"/>
      </w:tblGrid>
      <w:tr w14:paraId="3754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2037" w:type="dxa"/>
            <w:tcBorders>
              <w:top w:val="single" w:color="auto" w:sz="4" w:space="0"/>
              <w:left w:val="single" w:color="auto" w:sz="4" w:space="0"/>
              <w:bottom w:val="nil"/>
              <w:right w:val="single" w:color="auto" w:sz="4" w:space="0"/>
              <w:tl2br w:val="single" w:color="auto" w:sz="4" w:space="0"/>
            </w:tcBorders>
            <w:noWrap w:val="0"/>
            <w:vAlign w:val="top"/>
          </w:tcPr>
          <w:p w14:paraId="5055F3A0">
            <w:pPr>
              <w:pStyle w:val="39"/>
              <w:widowControl/>
              <w:spacing w:before="100" w:beforeAutospacing="1" w:after="100" w:afterAutospacing="1" w:line="240" w:lineRule="exact"/>
              <w:rPr>
                <w:rFonts w:hint="default" w:ascii="Times New Roman" w:hAnsi="Times New Roman" w:cs="Times New Roman"/>
                <w:color w:val="auto"/>
                <w:kern w:val="0"/>
              </w:rPr>
            </w:pPr>
            <w:r>
              <w:rPr>
                <w:rFonts w:hint="default" w:ascii="Times New Roman" w:hAnsi="Times New Roman" w:cs="Times New Roman"/>
                <w:color w:val="auto"/>
                <w:kern w:val="0"/>
              </w:rPr>
              <w:t xml:space="preserve">             内容各类人员</w:t>
            </w:r>
          </w:p>
        </w:tc>
        <w:tc>
          <w:tcPr>
            <w:tcW w:w="1164" w:type="dxa"/>
            <w:tcBorders>
              <w:top w:val="single" w:color="auto" w:sz="4" w:space="0"/>
              <w:left w:val="nil"/>
              <w:bottom w:val="single" w:color="auto" w:sz="4" w:space="0"/>
              <w:right w:val="single" w:color="auto" w:sz="4" w:space="0"/>
            </w:tcBorders>
            <w:noWrap w:val="0"/>
            <w:vAlign w:val="center"/>
          </w:tcPr>
          <w:p w14:paraId="049D73BE">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数量</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7C79DC2">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资质</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71B25395">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备注</w:t>
            </w:r>
          </w:p>
        </w:tc>
      </w:tr>
      <w:tr w14:paraId="4F9C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2037" w:type="dxa"/>
            <w:tcBorders>
              <w:top w:val="single" w:color="auto" w:sz="4" w:space="0"/>
              <w:left w:val="single" w:color="auto" w:sz="4" w:space="0"/>
              <w:bottom w:val="nil"/>
              <w:right w:val="single" w:color="auto" w:sz="4" w:space="0"/>
            </w:tcBorders>
            <w:noWrap w:val="0"/>
            <w:vAlign w:val="center"/>
          </w:tcPr>
          <w:p w14:paraId="004F24D2">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项目经理</w:t>
            </w:r>
          </w:p>
        </w:tc>
        <w:tc>
          <w:tcPr>
            <w:tcW w:w="1164" w:type="dxa"/>
            <w:tcBorders>
              <w:top w:val="single" w:color="auto" w:sz="4" w:space="0"/>
              <w:left w:val="nil"/>
              <w:bottom w:val="single" w:color="auto" w:sz="4" w:space="0"/>
              <w:right w:val="single" w:color="auto" w:sz="4" w:space="0"/>
            </w:tcBorders>
            <w:noWrap w:val="0"/>
            <w:vAlign w:val="center"/>
          </w:tcPr>
          <w:p w14:paraId="43D8B7A6">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2B7D292">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按资质管理标准</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5800D001">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专职押证</w:t>
            </w:r>
          </w:p>
        </w:tc>
      </w:tr>
      <w:tr w14:paraId="79AA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2037" w:type="dxa"/>
            <w:tcBorders>
              <w:top w:val="single" w:color="auto" w:sz="4" w:space="0"/>
              <w:left w:val="single" w:color="auto" w:sz="4" w:space="0"/>
              <w:bottom w:val="nil"/>
              <w:right w:val="single" w:color="auto" w:sz="4" w:space="0"/>
            </w:tcBorders>
            <w:noWrap w:val="0"/>
            <w:vAlign w:val="center"/>
          </w:tcPr>
          <w:p w14:paraId="651E8ADE">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项目副经理</w:t>
            </w:r>
          </w:p>
        </w:tc>
        <w:tc>
          <w:tcPr>
            <w:tcW w:w="1164" w:type="dxa"/>
            <w:tcBorders>
              <w:top w:val="single" w:color="auto" w:sz="4" w:space="0"/>
              <w:left w:val="nil"/>
              <w:bottom w:val="single" w:color="auto" w:sz="4" w:space="0"/>
              <w:right w:val="single" w:color="auto" w:sz="4" w:space="0"/>
            </w:tcBorders>
            <w:noWrap w:val="0"/>
            <w:vAlign w:val="center"/>
          </w:tcPr>
          <w:p w14:paraId="2F927EA1">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604AC4E">
            <w:pPr>
              <w:pStyle w:val="39"/>
              <w:widowControl/>
              <w:spacing w:before="100" w:beforeAutospacing="1" w:after="100" w:afterAutospacing="1" w:line="240" w:lineRule="exact"/>
              <w:jc w:val="center"/>
              <w:rPr>
                <w:rFonts w:hint="default" w:ascii="Times New Roman" w:hAnsi="Times New Roman" w:cs="Times New Roman"/>
                <w:color w:val="auto"/>
                <w:kern w:val="0"/>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56D6AB5E">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专职不押证</w:t>
            </w:r>
          </w:p>
        </w:tc>
      </w:tr>
      <w:tr w14:paraId="3C19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2037" w:type="dxa"/>
            <w:tcBorders>
              <w:top w:val="single" w:color="auto" w:sz="4" w:space="0"/>
              <w:left w:val="single" w:color="auto" w:sz="4" w:space="0"/>
              <w:bottom w:val="nil"/>
              <w:right w:val="single" w:color="auto" w:sz="4" w:space="0"/>
            </w:tcBorders>
            <w:noWrap w:val="0"/>
            <w:vAlign w:val="center"/>
          </w:tcPr>
          <w:p w14:paraId="6ECDF51B">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技术负责人</w:t>
            </w:r>
          </w:p>
        </w:tc>
        <w:tc>
          <w:tcPr>
            <w:tcW w:w="1164" w:type="dxa"/>
            <w:tcBorders>
              <w:top w:val="single" w:color="auto" w:sz="4" w:space="0"/>
              <w:left w:val="nil"/>
              <w:bottom w:val="single" w:color="auto" w:sz="4" w:space="0"/>
              <w:right w:val="single" w:color="auto" w:sz="4" w:space="0"/>
            </w:tcBorders>
            <w:noWrap w:val="0"/>
            <w:vAlign w:val="center"/>
          </w:tcPr>
          <w:p w14:paraId="6F1DDC57">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BA8F2A9">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工程师</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0431BD33">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专职不押证</w:t>
            </w:r>
          </w:p>
        </w:tc>
      </w:tr>
      <w:tr w14:paraId="47C7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2037" w:type="dxa"/>
            <w:tcBorders>
              <w:top w:val="single" w:color="auto" w:sz="4" w:space="0"/>
              <w:left w:val="single" w:color="auto" w:sz="4" w:space="0"/>
              <w:bottom w:val="nil"/>
              <w:right w:val="single" w:color="auto" w:sz="4" w:space="0"/>
            </w:tcBorders>
            <w:noWrap w:val="0"/>
            <w:vAlign w:val="center"/>
          </w:tcPr>
          <w:p w14:paraId="2A6F8A11">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施工员</w:t>
            </w:r>
          </w:p>
        </w:tc>
        <w:tc>
          <w:tcPr>
            <w:tcW w:w="1164" w:type="dxa"/>
            <w:tcBorders>
              <w:top w:val="single" w:color="auto" w:sz="4" w:space="0"/>
              <w:left w:val="nil"/>
              <w:bottom w:val="single" w:color="auto" w:sz="4" w:space="0"/>
              <w:right w:val="single" w:color="auto" w:sz="4" w:space="0"/>
            </w:tcBorders>
            <w:noWrap w:val="0"/>
            <w:vAlign w:val="center"/>
          </w:tcPr>
          <w:p w14:paraId="36D2A3F9">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A9E4BEE">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中级</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66CD155B">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专职不押证</w:t>
            </w:r>
          </w:p>
        </w:tc>
      </w:tr>
      <w:tr w14:paraId="56B4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trPr>
        <w:tc>
          <w:tcPr>
            <w:tcW w:w="2037" w:type="dxa"/>
            <w:tcBorders>
              <w:top w:val="single" w:color="auto" w:sz="4" w:space="0"/>
              <w:left w:val="single" w:color="auto" w:sz="4" w:space="0"/>
              <w:bottom w:val="nil"/>
              <w:right w:val="single" w:color="auto" w:sz="4" w:space="0"/>
            </w:tcBorders>
            <w:noWrap w:val="0"/>
            <w:vAlign w:val="center"/>
          </w:tcPr>
          <w:p w14:paraId="1CDBF737">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质检员</w:t>
            </w:r>
          </w:p>
        </w:tc>
        <w:tc>
          <w:tcPr>
            <w:tcW w:w="1164" w:type="dxa"/>
            <w:tcBorders>
              <w:top w:val="single" w:color="auto" w:sz="4" w:space="0"/>
              <w:left w:val="nil"/>
              <w:bottom w:val="single" w:color="auto" w:sz="4" w:space="0"/>
              <w:right w:val="single" w:color="auto" w:sz="4" w:space="0"/>
            </w:tcBorders>
            <w:noWrap w:val="0"/>
            <w:vAlign w:val="center"/>
          </w:tcPr>
          <w:p w14:paraId="052DAF6E">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A2DC85A">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中级</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61571E22">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专职不押证</w:t>
            </w:r>
          </w:p>
        </w:tc>
      </w:tr>
      <w:tr w14:paraId="4E2D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trPr>
        <w:tc>
          <w:tcPr>
            <w:tcW w:w="2037" w:type="dxa"/>
            <w:tcBorders>
              <w:top w:val="single" w:color="auto" w:sz="4" w:space="0"/>
              <w:left w:val="single" w:color="auto" w:sz="4" w:space="0"/>
              <w:bottom w:val="single" w:color="auto" w:sz="4" w:space="0"/>
              <w:right w:val="single" w:color="auto" w:sz="4" w:space="0"/>
            </w:tcBorders>
            <w:noWrap w:val="0"/>
            <w:vAlign w:val="center"/>
          </w:tcPr>
          <w:p w14:paraId="477653E0">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专职安全生产管理人员</w:t>
            </w:r>
          </w:p>
        </w:tc>
        <w:tc>
          <w:tcPr>
            <w:tcW w:w="1164" w:type="dxa"/>
            <w:tcBorders>
              <w:top w:val="single" w:color="auto" w:sz="4" w:space="0"/>
              <w:left w:val="nil"/>
              <w:bottom w:val="single" w:color="auto" w:sz="4" w:space="0"/>
              <w:right w:val="single" w:color="auto" w:sz="4" w:space="0"/>
            </w:tcBorders>
            <w:noWrap w:val="0"/>
            <w:vAlign w:val="center"/>
          </w:tcPr>
          <w:p w14:paraId="620E5555">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70BC5D2">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C证</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7E0C90AE">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专职押证</w:t>
            </w:r>
          </w:p>
        </w:tc>
      </w:tr>
    </w:tbl>
    <w:p w14:paraId="5036607B">
      <w:pPr>
        <w:pStyle w:val="39"/>
        <w:rPr>
          <w:rFonts w:hint="default" w:ascii="Times New Roman" w:hAnsi="Times New Roman" w:cs="Times New Roman"/>
          <w:color w:val="auto"/>
        </w:rPr>
      </w:pPr>
    </w:p>
    <w:p w14:paraId="15783BE2">
      <w:pPr>
        <w:pStyle w:val="39"/>
        <w:rPr>
          <w:rFonts w:hint="default" w:ascii="Times New Roman" w:hAnsi="Times New Roman" w:cs="Times New Roman"/>
          <w:color w:val="auto"/>
        </w:rPr>
      </w:pPr>
      <w:r>
        <w:rPr>
          <w:rFonts w:hint="default" w:ascii="Times New Roman" w:hAnsi="Times New Roman" w:cs="Times New Roman"/>
          <w:color w:val="auto"/>
        </w:rPr>
        <w:t>2.3、5万平方米以上的房屋建筑工程或1亿以上市政工程和其他工程               表3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164"/>
        <w:gridCol w:w="2010"/>
        <w:gridCol w:w="3492"/>
      </w:tblGrid>
      <w:tr w14:paraId="1C81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2037" w:type="dxa"/>
            <w:tcBorders>
              <w:top w:val="single" w:color="auto" w:sz="4" w:space="0"/>
              <w:left w:val="single" w:color="auto" w:sz="4" w:space="0"/>
              <w:bottom w:val="nil"/>
              <w:right w:val="single" w:color="auto" w:sz="4" w:space="0"/>
              <w:tl2br w:val="single" w:color="auto" w:sz="4" w:space="0"/>
            </w:tcBorders>
            <w:noWrap w:val="0"/>
            <w:vAlign w:val="top"/>
          </w:tcPr>
          <w:p w14:paraId="2E0D1209">
            <w:pPr>
              <w:pStyle w:val="39"/>
              <w:widowControl/>
              <w:spacing w:before="100" w:beforeAutospacing="1" w:after="100" w:afterAutospacing="1" w:line="240" w:lineRule="exact"/>
              <w:rPr>
                <w:rFonts w:hint="default" w:ascii="Times New Roman" w:hAnsi="Times New Roman" w:cs="Times New Roman"/>
                <w:color w:val="auto"/>
                <w:kern w:val="0"/>
              </w:rPr>
            </w:pPr>
            <w:r>
              <w:rPr>
                <w:rFonts w:hint="default" w:ascii="Times New Roman" w:hAnsi="Times New Roman" w:cs="Times New Roman"/>
                <w:color w:val="auto"/>
                <w:kern w:val="0"/>
              </w:rPr>
              <w:t xml:space="preserve">             内容各类人员</w:t>
            </w:r>
          </w:p>
        </w:tc>
        <w:tc>
          <w:tcPr>
            <w:tcW w:w="1164" w:type="dxa"/>
            <w:tcBorders>
              <w:top w:val="single" w:color="auto" w:sz="4" w:space="0"/>
              <w:left w:val="nil"/>
              <w:bottom w:val="single" w:color="auto" w:sz="4" w:space="0"/>
              <w:right w:val="single" w:color="auto" w:sz="4" w:space="0"/>
            </w:tcBorders>
            <w:noWrap w:val="0"/>
            <w:vAlign w:val="center"/>
          </w:tcPr>
          <w:p w14:paraId="6C439A9D">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数量</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DDF0361">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资质</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2AD33B4C">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备注</w:t>
            </w:r>
          </w:p>
        </w:tc>
      </w:tr>
      <w:tr w14:paraId="6BBC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2037" w:type="dxa"/>
            <w:tcBorders>
              <w:top w:val="single" w:color="auto" w:sz="4" w:space="0"/>
              <w:left w:val="single" w:color="auto" w:sz="4" w:space="0"/>
              <w:bottom w:val="nil"/>
              <w:right w:val="single" w:color="auto" w:sz="4" w:space="0"/>
            </w:tcBorders>
            <w:noWrap w:val="0"/>
            <w:vAlign w:val="center"/>
          </w:tcPr>
          <w:p w14:paraId="08EF398F">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项目经理</w:t>
            </w:r>
          </w:p>
        </w:tc>
        <w:tc>
          <w:tcPr>
            <w:tcW w:w="1164" w:type="dxa"/>
            <w:tcBorders>
              <w:top w:val="single" w:color="auto" w:sz="4" w:space="0"/>
              <w:left w:val="nil"/>
              <w:bottom w:val="single" w:color="auto" w:sz="4" w:space="0"/>
              <w:right w:val="single" w:color="auto" w:sz="4" w:space="0"/>
            </w:tcBorders>
            <w:noWrap w:val="0"/>
            <w:vAlign w:val="center"/>
          </w:tcPr>
          <w:p w14:paraId="424E6865">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33FBB5A">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按资质标准</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22DF9B38">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专职、押证</w:t>
            </w:r>
          </w:p>
        </w:tc>
      </w:tr>
      <w:tr w14:paraId="175C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2037" w:type="dxa"/>
            <w:tcBorders>
              <w:top w:val="single" w:color="auto" w:sz="4" w:space="0"/>
              <w:left w:val="single" w:color="auto" w:sz="4" w:space="0"/>
              <w:bottom w:val="nil"/>
              <w:right w:val="single" w:color="auto" w:sz="4" w:space="0"/>
            </w:tcBorders>
            <w:noWrap w:val="0"/>
            <w:vAlign w:val="center"/>
          </w:tcPr>
          <w:p w14:paraId="10B165E4">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项目副经理</w:t>
            </w:r>
          </w:p>
        </w:tc>
        <w:tc>
          <w:tcPr>
            <w:tcW w:w="1164" w:type="dxa"/>
            <w:tcBorders>
              <w:top w:val="single" w:color="auto" w:sz="4" w:space="0"/>
              <w:left w:val="nil"/>
              <w:bottom w:val="single" w:color="auto" w:sz="4" w:space="0"/>
              <w:right w:val="single" w:color="auto" w:sz="4" w:space="0"/>
            </w:tcBorders>
            <w:noWrap w:val="0"/>
            <w:vAlign w:val="center"/>
          </w:tcPr>
          <w:p w14:paraId="3B29977C">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208A350">
            <w:pPr>
              <w:pStyle w:val="39"/>
              <w:widowControl/>
              <w:spacing w:before="100" w:beforeAutospacing="1" w:after="100" w:afterAutospacing="1" w:line="240" w:lineRule="exact"/>
              <w:jc w:val="center"/>
              <w:rPr>
                <w:rFonts w:hint="default" w:ascii="Times New Roman" w:hAnsi="Times New Roman" w:cs="Times New Roman"/>
                <w:color w:val="auto"/>
                <w:kern w:val="0"/>
              </w:rPr>
            </w:pPr>
          </w:p>
        </w:tc>
        <w:tc>
          <w:tcPr>
            <w:tcW w:w="3492" w:type="dxa"/>
            <w:tcBorders>
              <w:top w:val="single" w:color="auto" w:sz="4" w:space="0"/>
              <w:left w:val="single" w:color="auto" w:sz="4" w:space="0"/>
              <w:bottom w:val="single" w:color="auto" w:sz="4" w:space="0"/>
              <w:right w:val="single" w:color="auto" w:sz="4" w:space="0"/>
            </w:tcBorders>
            <w:noWrap w:val="0"/>
            <w:vAlign w:val="center"/>
          </w:tcPr>
          <w:p w14:paraId="038FEA00">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专职不押证</w:t>
            </w:r>
          </w:p>
        </w:tc>
      </w:tr>
      <w:tr w14:paraId="5491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2037" w:type="dxa"/>
            <w:tcBorders>
              <w:top w:val="single" w:color="auto" w:sz="4" w:space="0"/>
              <w:left w:val="single" w:color="auto" w:sz="4" w:space="0"/>
              <w:bottom w:val="nil"/>
              <w:right w:val="single" w:color="auto" w:sz="4" w:space="0"/>
            </w:tcBorders>
            <w:noWrap w:val="0"/>
            <w:vAlign w:val="center"/>
          </w:tcPr>
          <w:p w14:paraId="49ADBEDA">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技术负责人</w:t>
            </w:r>
          </w:p>
        </w:tc>
        <w:tc>
          <w:tcPr>
            <w:tcW w:w="1164" w:type="dxa"/>
            <w:tcBorders>
              <w:top w:val="single" w:color="auto" w:sz="4" w:space="0"/>
              <w:left w:val="nil"/>
              <w:bottom w:val="single" w:color="auto" w:sz="4" w:space="0"/>
              <w:right w:val="single" w:color="auto" w:sz="4" w:space="0"/>
            </w:tcBorders>
            <w:noWrap w:val="0"/>
            <w:vAlign w:val="center"/>
          </w:tcPr>
          <w:p w14:paraId="6B1A5A06">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2355A2F">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工程师以上</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2153284C">
            <w:pPr>
              <w:pStyle w:val="39"/>
              <w:widowControl/>
              <w:spacing w:before="100" w:beforeAutospacing="1" w:after="100" w:afterAutospacing="1" w:line="240" w:lineRule="exact"/>
              <w:rPr>
                <w:rFonts w:hint="default" w:ascii="Times New Roman" w:hAnsi="Times New Roman" w:cs="Times New Roman"/>
                <w:color w:val="auto"/>
                <w:kern w:val="0"/>
              </w:rPr>
            </w:pPr>
            <w:r>
              <w:rPr>
                <w:rFonts w:hint="default" w:ascii="Times New Roman" w:hAnsi="Times New Roman" w:cs="Times New Roman"/>
                <w:color w:val="auto"/>
                <w:kern w:val="0"/>
              </w:rPr>
              <w:t>工程师专职，高级工程师兼职</w:t>
            </w:r>
          </w:p>
        </w:tc>
      </w:tr>
      <w:tr w14:paraId="25B5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2037" w:type="dxa"/>
            <w:tcBorders>
              <w:top w:val="single" w:color="auto" w:sz="4" w:space="0"/>
              <w:left w:val="single" w:color="auto" w:sz="4" w:space="0"/>
              <w:bottom w:val="nil"/>
              <w:right w:val="single" w:color="auto" w:sz="4" w:space="0"/>
            </w:tcBorders>
            <w:noWrap w:val="0"/>
            <w:vAlign w:val="center"/>
          </w:tcPr>
          <w:p w14:paraId="74E776B9">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施工员</w:t>
            </w:r>
          </w:p>
        </w:tc>
        <w:tc>
          <w:tcPr>
            <w:tcW w:w="1164" w:type="dxa"/>
            <w:tcBorders>
              <w:top w:val="single" w:color="auto" w:sz="4" w:space="0"/>
              <w:left w:val="nil"/>
              <w:bottom w:val="single" w:color="auto" w:sz="4" w:space="0"/>
              <w:right w:val="single" w:color="auto" w:sz="4" w:space="0"/>
            </w:tcBorders>
            <w:noWrap w:val="0"/>
            <w:vAlign w:val="center"/>
          </w:tcPr>
          <w:p w14:paraId="02D788FA">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2人以上</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B2B2C6F">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中级</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5AC3D5D7">
            <w:pPr>
              <w:pStyle w:val="39"/>
              <w:widowControl/>
              <w:spacing w:before="100" w:beforeAutospacing="1" w:after="100" w:afterAutospacing="1" w:line="240" w:lineRule="exact"/>
              <w:jc w:val="center"/>
              <w:rPr>
                <w:rFonts w:hint="default" w:ascii="Times New Roman" w:hAnsi="Times New Roman" w:cs="Times New Roman"/>
                <w:color w:val="auto"/>
                <w:kern w:val="0"/>
                <w:vertAlign w:val="superscript"/>
              </w:rPr>
            </w:pPr>
            <w:r>
              <w:rPr>
                <w:rFonts w:hint="default" w:ascii="Times New Roman" w:hAnsi="Times New Roman" w:cs="Times New Roman"/>
                <w:color w:val="auto"/>
                <w:kern w:val="0"/>
              </w:rPr>
              <w:t>专职不押证</w:t>
            </w:r>
          </w:p>
        </w:tc>
      </w:tr>
      <w:tr w14:paraId="593E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trPr>
        <w:tc>
          <w:tcPr>
            <w:tcW w:w="2037" w:type="dxa"/>
            <w:tcBorders>
              <w:top w:val="single" w:color="auto" w:sz="4" w:space="0"/>
              <w:left w:val="single" w:color="auto" w:sz="4" w:space="0"/>
              <w:bottom w:val="nil"/>
              <w:right w:val="single" w:color="auto" w:sz="4" w:space="0"/>
            </w:tcBorders>
            <w:noWrap w:val="0"/>
            <w:vAlign w:val="center"/>
          </w:tcPr>
          <w:p w14:paraId="13A1CDCA">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质检员</w:t>
            </w:r>
          </w:p>
        </w:tc>
        <w:tc>
          <w:tcPr>
            <w:tcW w:w="1164" w:type="dxa"/>
            <w:tcBorders>
              <w:top w:val="single" w:color="auto" w:sz="4" w:space="0"/>
              <w:left w:val="nil"/>
              <w:bottom w:val="single" w:color="auto" w:sz="4" w:space="0"/>
              <w:right w:val="single" w:color="auto" w:sz="4" w:space="0"/>
            </w:tcBorders>
            <w:noWrap w:val="0"/>
            <w:vAlign w:val="center"/>
          </w:tcPr>
          <w:p w14:paraId="7C3D9613">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EA66D40">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中级</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4D857891">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专职不押证</w:t>
            </w:r>
          </w:p>
        </w:tc>
      </w:tr>
      <w:tr w14:paraId="27C1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trPr>
        <w:tc>
          <w:tcPr>
            <w:tcW w:w="2037" w:type="dxa"/>
            <w:tcBorders>
              <w:top w:val="single" w:color="auto" w:sz="4" w:space="0"/>
              <w:left w:val="single" w:color="auto" w:sz="4" w:space="0"/>
              <w:bottom w:val="single" w:color="auto" w:sz="4" w:space="0"/>
              <w:right w:val="single" w:color="auto" w:sz="4" w:space="0"/>
            </w:tcBorders>
            <w:noWrap w:val="0"/>
            <w:vAlign w:val="center"/>
          </w:tcPr>
          <w:p w14:paraId="128B7F82">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专职安全生产管理人员</w:t>
            </w:r>
          </w:p>
        </w:tc>
        <w:tc>
          <w:tcPr>
            <w:tcW w:w="1164" w:type="dxa"/>
            <w:tcBorders>
              <w:top w:val="single" w:color="auto" w:sz="4" w:space="0"/>
              <w:left w:val="nil"/>
              <w:bottom w:val="single" w:color="auto" w:sz="4" w:space="0"/>
              <w:right w:val="single" w:color="auto" w:sz="4" w:space="0"/>
            </w:tcBorders>
            <w:noWrap w:val="0"/>
            <w:vAlign w:val="center"/>
          </w:tcPr>
          <w:p w14:paraId="0F3DEA95">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29AFEA8">
            <w:pPr>
              <w:pStyle w:val="39"/>
              <w:widowControl/>
              <w:spacing w:before="100" w:beforeAutospacing="1" w:after="100" w:afterAutospacing="1" w:line="2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C证</w:t>
            </w:r>
          </w:p>
        </w:tc>
        <w:tc>
          <w:tcPr>
            <w:tcW w:w="3492" w:type="dxa"/>
            <w:tcBorders>
              <w:top w:val="single" w:color="auto" w:sz="4" w:space="0"/>
              <w:left w:val="single" w:color="auto" w:sz="4" w:space="0"/>
              <w:bottom w:val="single" w:color="auto" w:sz="4" w:space="0"/>
              <w:right w:val="single" w:color="auto" w:sz="4" w:space="0"/>
            </w:tcBorders>
            <w:noWrap w:val="0"/>
            <w:vAlign w:val="center"/>
          </w:tcPr>
          <w:p w14:paraId="2F5EE70C">
            <w:pPr>
              <w:pStyle w:val="39"/>
              <w:widowControl/>
              <w:spacing w:before="100" w:beforeAutospacing="1" w:after="100" w:afterAutospacing="1" w:line="240" w:lineRule="exact"/>
              <w:rPr>
                <w:rFonts w:hint="default" w:ascii="Times New Roman" w:hAnsi="Times New Roman" w:cs="Times New Roman"/>
                <w:color w:val="auto"/>
                <w:kern w:val="0"/>
              </w:rPr>
            </w:pPr>
            <w:r>
              <w:rPr>
                <w:rFonts w:hint="default" w:ascii="Times New Roman" w:hAnsi="Times New Roman" w:cs="Times New Roman"/>
                <w:color w:val="auto"/>
                <w:kern w:val="0"/>
              </w:rPr>
              <w:t>专职、押证，应当设置安全主管，按土建、机电设备等专业设置专职安全生产管理人员</w:t>
            </w:r>
          </w:p>
        </w:tc>
      </w:tr>
    </w:tbl>
    <w:p w14:paraId="47113D7B">
      <w:pPr>
        <w:pStyle w:val="40"/>
        <w:ind w:firstLine="562"/>
        <w:jc w:val="center"/>
        <w:rPr>
          <w:rFonts w:hint="default" w:ascii="Times New Roman" w:hAnsi="Times New Roman" w:cs="Times New Roman"/>
          <w:b/>
          <w:color w:val="auto"/>
          <w:kern w:val="0"/>
          <w:sz w:val="28"/>
          <w:szCs w:val="28"/>
        </w:rPr>
      </w:pPr>
    </w:p>
    <w:p w14:paraId="5AD00CFE">
      <w:pPr>
        <w:rPr>
          <w:rFonts w:hint="default" w:ascii="Times New Roman" w:hAnsi="Times New Roman" w:cs="Times New Roman"/>
          <w:color w:val="auto"/>
          <w:kern w:val="0"/>
          <w:sz w:val="24"/>
        </w:rPr>
      </w:pPr>
    </w:p>
    <w:p w14:paraId="0859C6A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B4A0EF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A743F6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D59A28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F01C45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4836A95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150BD4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4DFC0A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497EC9E0">
      <w:pPr>
        <w:pStyle w:val="3"/>
        <w:pageBreakBefore w:val="0"/>
        <w:widowControl/>
        <w:kinsoku w:val="0"/>
        <w:wordWrap/>
        <w:overflowPunct/>
        <w:topLinePunct w:val="0"/>
        <w:autoSpaceDE w:val="0"/>
        <w:autoSpaceDN w:val="0"/>
        <w:bidi w:val="0"/>
        <w:adjustRightInd w:val="0"/>
        <w:snapToGrid w:val="0"/>
        <w:spacing w:before="152" w:line="440" w:lineRule="exact"/>
        <w:ind w:left="9"/>
        <w:textAlignment w:val="baseline"/>
        <w:outlineLvl w:val="6"/>
        <w:rPr>
          <w:rFonts w:hint="default" w:ascii="Times New Roman" w:hAnsi="Times New Roman" w:cs="Times New Roman"/>
          <w:color w:val="auto"/>
          <w:sz w:val="30"/>
          <w:szCs w:val="30"/>
        </w:rPr>
      </w:pPr>
      <w:r>
        <w:rPr>
          <w:rFonts w:hint="default" w:ascii="Times New Roman" w:hAnsi="Times New Roman" w:cs="Times New Roman"/>
          <w:b/>
          <w:bCs/>
          <w:color w:val="auto"/>
          <w:spacing w:val="-4"/>
          <w:sz w:val="30"/>
          <w:szCs w:val="30"/>
        </w:rPr>
        <w:t>8、主要人员简历表（必须提供）</w:t>
      </w:r>
    </w:p>
    <w:p w14:paraId="1F037D2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CBC4A00">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8"/>
          <w:szCs w:val="28"/>
        </w:rPr>
      </w:pPr>
    </w:p>
    <w:p w14:paraId="21AACE66">
      <w:pPr>
        <w:pStyle w:val="3"/>
        <w:pageBreakBefore w:val="0"/>
        <w:widowControl/>
        <w:kinsoku w:val="0"/>
        <w:wordWrap/>
        <w:overflowPunct/>
        <w:topLinePunct w:val="0"/>
        <w:autoSpaceDE w:val="0"/>
        <w:autoSpaceDN w:val="0"/>
        <w:bidi w:val="0"/>
        <w:adjustRightInd w:val="0"/>
        <w:snapToGrid w:val="0"/>
        <w:spacing w:before="91" w:line="440" w:lineRule="exact"/>
        <w:ind w:left="3902"/>
        <w:textAlignment w:val="baseline"/>
        <w:outlineLvl w:val="2"/>
        <w:rPr>
          <w:rFonts w:hint="default" w:ascii="Times New Roman" w:hAnsi="Times New Roman" w:cs="Times New Roman"/>
          <w:color w:val="auto"/>
          <w:sz w:val="28"/>
          <w:szCs w:val="28"/>
        </w:rPr>
      </w:pPr>
      <w:bookmarkStart w:id="1398" w:name="_Toc15830"/>
      <w:r>
        <w:rPr>
          <w:rFonts w:hint="default" w:ascii="Times New Roman" w:hAnsi="Times New Roman" w:cs="Times New Roman"/>
          <w:color w:val="auto"/>
          <w:spacing w:val="-2"/>
          <w:sz w:val="28"/>
          <w:szCs w:val="28"/>
        </w:rPr>
        <w:t>主要人员简历表</w:t>
      </w:r>
      <w:bookmarkEnd w:id="1398"/>
    </w:p>
    <w:p w14:paraId="1FA92A0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
        </w:rPr>
      </w:pPr>
    </w:p>
    <w:tbl>
      <w:tblPr>
        <w:tblStyle w:val="16"/>
        <w:tblW w:w="9544"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2"/>
        <w:gridCol w:w="402"/>
        <w:gridCol w:w="807"/>
        <w:gridCol w:w="1035"/>
        <w:gridCol w:w="1192"/>
        <w:gridCol w:w="792"/>
        <w:gridCol w:w="1409"/>
        <w:gridCol w:w="182"/>
        <w:gridCol w:w="2393"/>
      </w:tblGrid>
      <w:tr w14:paraId="0796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332" w:type="dxa"/>
            <w:vAlign w:val="top"/>
          </w:tcPr>
          <w:p w14:paraId="146718CE">
            <w:pPr>
              <w:pStyle w:val="17"/>
              <w:pageBreakBefore w:val="0"/>
              <w:widowControl/>
              <w:kinsoku w:val="0"/>
              <w:wordWrap/>
              <w:overflowPunct/>
              <w:topLinePunct w:val="0"/>
              <w:autoSpaceDE w:val="0"/>
              <w:autoSpaceDN w:val="0"/>
              <w:bidi w:val="0"/>
              <w:adjustRightInd w:val="0"/>
              <w:snapToGrid w:val="0"/>
              <w:spacing w:before="224" w:line="440" w:lineRule="exact"/>
              <w:ind w:left="13"/>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姓</w:t>
            </w:r>
            <w:r>
              <w:rPr>
                <w:rFonts w:hint="default" w:ascii="Times New Roman" w:hAnsi="Times New Roman" w:cs="Times New Roman"/>
                <w:color w:val="auto"/>
                <w:spacing w:val="10"/>
                <w:sz w:val="21"/>
                <w:szCs w:val="21"/>
              </w:rPr>
              <w:t xml:space="preserve">  </w:t>
            </w:r>
            <w:r>
              <w:rPr>
                <w:rFonts w:hint="default" w:ascii="Times New Roman" w:hAnsi="Times New Roman" w:cs="Times New Roman"/>
                <w:color w:val="auto"/>
                <w:sz w:val="21"/>
                <w:szCs w:val="21"/>
              </w:rPr>
              <w:t>名</w:t>
            </w:r>
          </w:p>
        </w:tc>
        <w:tc>
          <w:tcPr>
            <w:tcW w:w="1209" w:type="dxa"/>
            <w:gridSpan w:val="2"/>
            <w:vAlign w:val="top"/>
          </w:tcPr>
          <w:p w14:paraId="21F3C41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c>
          <w:tcPr>
            <w:tcW w:w="1035" w:type="dxa"/>
            <w:vAlign w:val="top"/>
          </w:tcPr>
          <w:p w14:paraId="4DA96A2E">
            <w:pPr>
              <w:pStyle w:val="17"/>
              <w:pageBreakBefore w:val="0"/>
              <w:widowControl/>
              <w:kinsoku w:val="0"/>
              <w:wordWrap/>
              <w:overflowPunct/>
              <w:topLinePunct w:val="0"/>
              <w:autoSpaceDE w:val="0"/>
              <w:autoSpaceDN w:val="0"/>
              <w:bidi w:val="0"/>
              <w:adjustRightInd w:val="0"/>
              <w:snapToGrid w:val="0"/>
              <w:spacing w:before="224" w:line="440" w:lineRule="exact"/>
              <w:ind w:left="1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w:t>
            </w:r>
            <w:r>
              <w:rPr>
                <w:rFonts w:hint="default" w:ascii="Times New Roman" w:hAnsi="Times New Roman" w:cs="Times New Roman"/>
                <w:color w:val="auto"/>
                <w:spacing w:val="9"/>
                <w:sz w:val="21"/>
                <w:szCs w:val="21"/>
              </w:rPr>
              <w:t xml:space="preserve">  </w:t>
            </w:r>
            <w:r>
              <w:rPr>
                <w:rFonts w:hint="default" w:ascii="Times New Roman" w:hAnsi="Times New Roman" w:cs="Times New Roman"/>
                <w:color w:val="auto"/>
                <w:sz w:val="21"/>
                <w:szCs w:val="21"/>
              </w:rPr>
              <w:t>龄</w:t>
            </w:r>
          </w:p>
        </w:tc>
        <w:tc>
          <w:tcPr>
            <w:tcW w:w="1192" w:type="dxa"/>
            <w:vAlign w:val="top"/>
          </w:tcPr>
          <w:p w14:paraId="543FBC1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c>
          <w:tcPr>
            <w:tcW w:w="2383" w:type="dxa"/>
            <w:gridSpan w:val="3"/>
            <w:vAlign w:val="top"/>
          </w:tcPr>
          <w:p w14:paraId="3BB10EF7">
            <w:pPr>
              <w:pStyle w:val="17"/>
              <w:pageBreakBefore w:val="0"/>
              <w:widowControl/>
              <w:kinsoku w:val="0"/>
              <w:wordWrap/>
              <w:overflowPunct/>
              <w:topLinePunct w:val="0"/>
              <w:autoSpaceDE w:val="0"/>
              <w:autoSpaceDN w:val="0"/>
              <w:bidi w:val="0"/>
              <w:adjustRightInd w:val="0"/>
              <w:snapToGrid w:val="0"/>
              <w:spacing w:before="224" w:line="440" w:lineRule="exact"/>
              <w:ind w:left="14"/>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学历</w:t>
            </w:r>
          </w:p>
        </w:tc>
        <w:tc>
          <w:tcPr>
            <w:tcW w:w="2393" w:type="dxa"/>
            <w:vAlign w:val="top"/>
          </w:tcPr>
          <w:p w14:paraId="0B68925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r>
      <w:tr w14:paraId="43ECB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2" w:type="dxa"/>
            <w:vAlign w:val="top"/>
          </w:tcPr>
          <w:p w14:paraId="26D75937">
            <w:pPr>
              <w:pStyle w:val="17"/>
              <w:pageBreakBefore w:val="0"/>
              <w:widowControl/>
              <w:kinsoku w:val="0"/>
              <w:wordWrap/>
              <w:overflowPunct/>
              <w:topLinePunct w:val="0"/>
              <w:autoSpaceDE w:val="0"/>
              <w:autoSpaceDN w:val="0"/>
              <w:bidi w:val="0"/>
              <w:adjustRightInd w:val="0"/>
              <w:snapToGrid w:val="0"/>
              <w:spacing w:before="220" w:line="440" w:lineRule="exact"/>
              <w:ind w:left="14"/>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职</w:t>
            </w:r>
            <w:r>
              <w:rPr>
                <w:rFonts w:hint="default" w:ascii="Times New Roman" w:hAnsi="Times New Roman" w:cs="Times New Roman"/>
                <w:color w:val="auto"/>
                <w:spacing w:val="9"/>
                <w:sz w:val="21"/>
                <w:szCs w:val="21"/>
              </w:rPr>
              <w:t xml:space="preserve">  </w:t>
            </w:r>
            <w:r>
              <w:rPr>
                <w:rFonts w:hint="default" w:ascii="Times New Roman" w:hAnsi="Times New Roman" w:cs="Times New Roman"/>
                <w:color w:val="auto"/>
                <w:sz w:val="21"/>
                <w:szCs w:val="21"/>
              </w:rPr>
              <w:t>称</w:t>
            </w:r>
          </w:p>
        </w:tc>
        <w:tc>
          <w:tcPr>
            <w:tcW w:w="1209" w:type="dxa"/>
            <w:gridSpan w:val="2"/>
            <w:vAlign w:val="top"/>
          </w:tcPr>
          <w:p w14:paraId="39C2F7CE">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c>
          <w:tcPr>
            <w:tcW w:w="1035" w:type="dxa"/>
            <w:vAlign w:val="top"/>
          </w:tcPr>
          <w:p w14:paraId="5EE086AC">
            <w:pPr>
              <w:pStyle w:val="17"/>
              <w:pageBreakBefore w:val="0"/>
              <w:widowControl/>
              <w:kinsoku w:val="0"/>
              <w:wordWrap/>
              <w:overflowPunct/>
              <w:topLinePunct w:val="0"/>
              <w:autoSpaceDE w:val="0"/>
              <w:autoSpaceDN w:val="0"/>
              <w:bidi w:val="0"/>
              <w:adjustRightInd w:val="0"/>
              <w:snapToGrid w:val="0"/>
              <w:spacing w:before="220" w:line="440" w:lineRule="exact"/>
              <w:ind w:left="1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职</w:t>
            </w:r>
            <w:r>
              <w:rPr>
                <w:rFonts w:hint="default" w:ascii="Times New Roman" w:hAnsi="Times New Roman" w:cs="Times New Roman"/>
                <w:color w:val="auto"/>
                <w:spacing w:val="10"/>
                <w:sz w:val="21"/>
                <w:szCs w:val="21"/>
              </w:rPr>
              <w:t xml:space="preserve">  </w:t>
            </w:r>
            <w:r>
              <w:rPr>
                <w:rFonts w:hint="default" w:ascii="Times New Roman" w:hAnsi="Times New Roman" w:cs="Times New Roman"/>
                <w:color w:val="auto"/>
                <w:sz w:val="21"/>
                <w:szCs w:val="21"/>
              </w:rPr>
              <w:t>务</w:t>
            </w:r>
          </w:p>
        </w:tc>
        <w:tc>
          <w:tcPr>
            <w:tcW w:w="1192" w:type="dxa"/>
            <w:vAlign w:val="top"/>
          </w:tcPr>
          <w:p w14:paraId="2FC9AD8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c>
          <w:tcPr>
            <w:tcW w:w="2383" w:type="dxa"/>
            <w:gridSpan w:val="3"/>
            <w:vAlign w:val="top"/>
          </w:tcPr>
          <w:p w14:paraId="6B977813">
            <w:pPr>
              <w:pStyle w:val="17"/>
              <w:pageBreakBefore w:val="0"/>
              <w:widowControl/>
              <w:kinsoku w:val="0"/>
              <w:wordWrap/>
              <w:overflowPunct/>
              <w:topLinePunct w:val="0"/>
              <w:autoSpaceDE w:val="0"/>
              <w:autoSpaceDN w:val="0"/>
              <w:bidi w:val="0"/>
              <w:adjustRightInd w:val="0"/>
              <w:snapToGrid w:val="0"/>
              <w:spacing w:before="220" w:line="440" w:lineRule="exact"/>
              <w:ind w:left="9"/>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拟在本合同任职</w:t>
            </w:r>
          </w:p>
        </w:tc>
        <w:tc>
          <w:tcPr>
            <w:tcW w:w="2393" w:type="dxa"/>
            <w:vAlign w:val="top"/>
          </w:tcPr>
          <w:p w14:paraId="7252AA60">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r>
      <w:tr w14:paraId="5DB06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2" w:type="dxa"/>
            <w:vAlign w:val="top"/>
          </w:tcPr>
          <w:p w14:paraId="749CEBDC">
            <w:pPr>
              <w:pStyle w:val="17"/>
              <w:pageBreakBefore w:val="0"/>
              <w:widowControl/>
              <w:kinsoku w:val="0"/>
              <w:wordWrap/>
              <w:overflowPunct/>
              <w:topLinePunct w:val="0"/>
              <w:autoSpaceDE w:val="0"/>
              <w:autoSpaceDN w:val="0"/>
              <w:bidi w:val="0"/>
              <w:adjustRightInd w:val="0"/>
              <w:snapToGrid w:val="0"/>
              <w:spacing w:before="221" w:line="440" w:lineRule="exact"/>
              <w:ind w:left="18"/>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毕业学校</w:t>
            </w:r>
          </w:p>
        </w:tc>
        <w:tc>
          <w:tcPr>
            <w:tcW w:w="8212" w:type="dxa"/>
            <w:gridSpan w:val="8"/>
            <w:vAlign w:val="top"/>
          </w:tcPr>
          <w:p w14:paraId="421D2FCF">
            <w:pPr>
              <w:pStyle w:val="17"/>
              <w:pageBreakBefore w:val="0"/>
              <w:widowControl/>
              <w:kinsoku w:val="0"/>
              <w:wordWrap/>
              <w:overflowPunct/>
              <w:topLinePunct w:val="0"/>
              <w:autoSpaceDE w:val="0"/>
              <w:autoSpaceDN w:val="0"/>
              <w:bidi w:val="0"/>
              <w:adjustRightInd w:val="0"/>
              <w:snapToGrid w:val="0"/>
              <w:spacing w:before="221" w:line="440" w:lineRule="exact"/>
              <w:ind w:left="324"/>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年毕业于</w:t>
            </w:r>
            <w:r>
              <w:rPr>
                <w:rFonts w:hint="default" w:ascii="Times New Roman" w:hAnsi="Times New Roman" w:cs="Times New Roman"/>
                <w:color w:val="auto"/>
                <w:spacing w:val="22"/>
                <w:sz w:val="21"/>
                <w:szCs w:val="21"/>
              </w:rPr>
              <w:t xml:space="preserve"> </w:t>
            </w:r>
            <w:r>
              <w:rPr>
                <w:rFonts w:hint="default" w:ascii="Times New Roman" w:hAnsi="Times New Roman" w:cs="Times New Roman"/>
                <w:color w:val="auto"/>
                <w:spacing w:val="5"/>
                <w:sz w:val="21"/>
                <w:szCs w:val="21"/>
              </w:rPr>
              <w:t>学校</w:t>
            </w:r>
            <w:r>
              <w:rPr>
                <w:rFonts w:hint="default" w:ascii="Times New Roman" w:hAnsi="Times New Roman" w:cs="Times New Roman"/>
                <w:color w:val="auto"/>
                <w:spacing w:val="7"/>
                <w:sz w:val="21"/>
                <w:szCs w:val="21"/>
              </w:rPr>
              <w:t xml:space="preserve">    </w:t>
            </w:r>
            <w:r>
              <w:rPr>
                <w:rFonts w:hint="default" w:ascii="Times New Roman" w:hAnsi="Times New Roman" w:cs="Times New Roman"/>
                <w:color w:val="auto"/>
                <w:spacing w:val="5"/>
                <w:sz w:val="21"/>
                <w:szCs w:val="21"/>
              </w:rPr>
              <w:t>专业</w:t>
            </w:r>
          </w:p>
        </w:tc>
      </w:tr>
      <w:tr w14:paraId="22EF3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544" w:type="dxa"/>
            <w:gridSpan w:val="9"/>
            <w:vAlign w:val="top"/>
          </w:tcPr>
          <w:p w14:paraId="59F22031">
            <w:pPr>
              <w:pStyle w:val="17"/>
              <w:pageBreakBefore w:val="0"/>
              <w:widowControl/>
              <w:kinsoku w:val="0"/>
              <w:wordWrap/>
              <w:overflowPunct/>
              <w:topLinePunct w:val="0"/>
              <w:autoSpaceDE w:val="0"/>
              <w:autoSpaceDN w:val="0"/>
              <w:bidi w:val="0"/>
              <w:adjustRightInd w:val="0"/>
              <w:snapToGrid w:val="0"/>
              <w:spacing w:before="224" w:line="440" w:lineRule="exact"/>
              <w:ind w:left="15"/>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主要工作经历</w:t>
            </w:r>
          </w:p>
        </w:tc>
      </w:tr>
      <w:tr w14:paraId="0E4A9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34" w:type="dxa"/>
            <w:gridSpan w:val="2"/>
            <w:vAlign w:val="top"/>
          </w:tcPr>
          <w:p w14:paraId="2A18717E">
            <w:pPr>
              <w:pStyle w:val="17"/>
              <w:pageBreakBefore w:val="0"/>
              <w:widowControl/>
              <w:kinsoku w:val="0"/>
              <w:wordWrap/>
              <w:overflowPunct/>
              <w:topLinePunct w:val="0"/>
              <w:autoSpaceDE w:val="0"/>
              <w:autoSpaceDN w:val="0"/>
              <w:bidi w:val="0"/>
              <w:adjustRightInd w:val="0"/>
              <w:snapToGrid w:val="0"/>
              <w:spacing w:before="224" w:line="440" w:lineRule="exact"/>
              <w:ind w:left="126"/>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时</w:t>
            </w:r>
            <w:r>
              <w:rPr>
                <w:rFonts w:hint="default" w:ascii="Times New Roman" w:hAnsi="Times New Roman" w:cs="Times New Roman"/>
                <w:color w:val="auto"/>
                <w:spacing w:val="32"/>
                <w:sz w:val="21"/>
                <w:szCs w:val="21"/>
              </w:rPr>
              <w:t xml:space="preserve"> </w:t>
            </w:r>
            <w:r>
              <w:rPr>
                <w:rFonts w:hint="default" w:ascii="Times New Roman" w:hAnsi="Times New Roman" w:cs="Times New Roman"/>
                <w:color w:val="auto"/>
                <w:spacing w:val="-5"/>
                <w:sz w:val="21"/>
                <w:szCs w:val="21"/>
              </w:rPr>
              <w:t>间</w:t>
            </w:r>
          </w:p>
        </w:tc>
        <w:tc>
          <w:tcPr>
            <w:tcW w:w="3826" w:type="dxa"/>
            <w:gridSpan w:val="4"/>
            <w:vAlign w:val="top"/>
          </w:tcPr>
          <w:p w14:paraId="23205624">
            <w:pPr>
              <w:pStyle w:val="17"/>
              <w:pageBreakBefore w:val="0"/>
              <w:widowControl/>
              <w:kinsoku w:val="0"/>
              <w:wordWrap/>
              <w:overflowPunct/>
              <w:topLinePunct w:val="0"/>
              <w:autoSpaceDE w:val="0"/>
              <w:autoSpaceDN w:val="0"/>
              <w:bidi w:val="0"/>
              <w:adjustRightInd w:val="0"/>
              <w:snapToGrid w:val="0"/>
              <w:spacing w:before="224" w:line="440" w:lineRule="exact"/>
              <w:ind w:left="9"/>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参加过的类似项目</w:t>
            </w:r>
          </w:p>
        </w:tc>
        <w:tc>
          <w:tcPr>
            <w:tcW w:w="1409" w:type="dxa"/>
            <w:vAlign w:val="top"/>
          </w:tcPr>
          <w:p w14:paraId="18466171">
            <w:pPr>
              <w:pStyle w:val="17"/>
              <w:pageBreakBefore w:val="0"/>
              <w:widowControl/>
              <w:kinsoku w:val="0"/>
              <w:wordWrap/>
              <w:overflowPunct/>
              <w:topLinePunct w:val="0"/>
              <w:autoSpaceDE w:val="0"/>
              <w:autoSpaceDN w:val="0"/>
              <w:bidi w:val="0"/>
              <w:adjustRightInd w:val="0"/>
              <w:snapToGrid w:val="0"/>
              <w:spacing w:before="224" w:line="440" w:lineRule="exact"/>
              <w:ind w:left="1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担任职务</w:t>
            </w:r>
          </w:p>
        </w:tc>
        <w:tc>
          <w:tcPr>
            <w:tcW w:w="2575" w:type="dxa"/>
            <w:gridSpan w:val="2"/>
            <w:vAlign w:val="top"/>
          </w:tcPr>
          <w:p w14:paraId="553B7224">
            <w:pPr>
              <w:pStyle w:val="17"/>
              <w:pageBreakBefore w:val="0"/>
              <w:widowControl/>
              <w:kinsoku w:val="0"/>
              <w:wordWrap/>
              <w:overflowPunct/>
              <w:topLinePunct w:val="0"/>
              <w:autoSpaceDE w:val="0"/>
              <w:autoSpaceDN w:val="0"/>
              <w:bidi w:val="0"/>
              <w:adjustRightInd w:val="0"/>
              <w:snapToGrid w:val="0"/>
              <w:spacing w:before="225" w:line="440" w:lineRule="exact"/>
              <w:ind w:left="15"/>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发包人及联系电话</w:t>
            </w:r>
          </w:p>
        </w:tc>
      </w:tr>
      <w:tr w14:paraId="5B72F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34" w:type="dxa"/>
            <w:gridSpan w:val="2"/>
            <w:vAlign w:val="top"/>
          </w:tcPr>
          <w:p w14:paraId="057941B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c>
          <w:tcPr>
            <w:tcW w:w="3826" w:type="dxa"/>
            <w:gridSpan w:val="4"/>
            <w:vAlign w:val="top"/>
          </w:tcPr>
          <w:p w14:paraId="1A742EF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c>
          <w:tcPr>
            <w:tcW w:w="1409" w:type="dxa"/>
            <w:vAlign w:val="top"/>
          </w:tcPr>
          <w:p w14:paraId="379665F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c>
          <w:tcPr>
            <w:tcW w:w="2575" w:type="dxa"/>
            <w:gridSpan w:val="2"/>
            <w:vAlign w:val="top"/>
          </w:tcPr>
          <w:p w14:paraId="11A1D6FE">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r>
      <w:tr w14:paraId="7C023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34" w:type="dxa"/>
            <w:gridSpan w:val="2"/>
            <w:vAlign w:val="top"/>
          </w:tcPr>
          <w:p w14:paraId="5E72AC6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c>
          <w:tcPr>
            <w:tcW w:w="3826" w:type="dxa"/>
            <w:gridSpan w:val="4"/>
            <w:vAlign w:val="top"/>
          </w:tcPr>
          <w:p w14:paraId="09F517B0">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c>
          <w:tcPr>
            <w:tcW w:w="1409" w:type="dxa"/>
            <w:vAlign w:val="top"/>
          </w:tcPr>
          <w:p w14:paraId="3711767A">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c>
          <w:tcPr>
            <w:tcW w:w="2575" w:type="dxa"/>
            <w:gridSpan w:val="2"/>
            <w:vAlign w:val="top"/>
          </w:tcPr>
          <w:p w14:paraId="07FD51A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tc>
      </w:tr>
    </w:tbl>
    <w:p w14:paraId="320F007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C99CF08">
      <w:pPr>
        <w:spacing w:line="440" w:lineRule="exact"/>
        <w:rPr>
          <w:rFonts w:hint="default" w:ascii="Times New Roman" w:hAnsi="Times New Roman" w:cs="Times New Roman"/>
          <w:b/>
          <w:bCs/>
          <w:color w:val="auto"/>
          <w:szCs w:val="21"/>
        </w:rPr>
      </w:pPr>
      <w:r>
        <w:rPr>
          <w:rFonts w:hint="default" w:ascii="Times New Roman" w:hAnsi="Times New Roman" w:cs="Times New Roman"/>
          <w:b/>
          <w:bCs/>
          <w:color w:val="auto"/>
          <w:szCs w:val="21"/>
        </w:rPr>
        <w:t>注：1、附项目经理的注册建造师注册证书复印件、安全生产考核合格证书复印件（B 类）（注：首次取得 B 证的，发证当年不需提供） 、身份证复印件；技术负责人的身份证复印件、职称证复印件；安全员的安 全生产考核合格证书复印件（C 类）、岗位证书复印件及身份证复印件；施工员、质检员的身份证复印件、 岗位证书复印件；并附由县级以上（含县级）社会养老保险经办机构出具的供应商为项目经理、技术负责 人、安全员、施工员、质检员交纳的响应文件递交截止时间前半年内</w:t>
      </w:r>
      <w:r>
        <w:rPr>
          <w:rFonts w:hint="eastAsia" w:ascii="Times New Roman" w:hAnsi="Times New Roman" w:eastAsia="宋体" w:cs="Times New Roman"/>
          <w:b/>
          <w:bCs/>
          <w:color w:val="auto"/>
          <w:szCs w:val="21"/>
          <w:lang w:val="en-US" w:eastAsia="zh-CN"/>
        </w:rPr>
        <w:t>近一个月（近一个月指2024年10月）</w:t>
      </w:r>
      <w:r>
        <w:rPr>
          <w:rFonts w:hint="default" w:ascii="Times New Roman" w:hAnsi="Times New Roman" w:cs="Times New Roman"/>
          <w:b/>
          <w:bCs/>
          <w:color w:val="auto"/>
          <w:szCs w:val="21"/>
        </w:rPr>
        <w:t>社保证明复印件（若供应商为截标时间前 60 日以内成立的公司，可以提供应商与项目管理人员签订的劳动合同复印件代替养老保险 证明复印件；如供应商为事业单位，可以提供事业单位机构编制管理证复印件或事业单位机构为其发放工 资的工资条复印件代替养老保险证明复印件；如项目管理人员为免缴纳社保人员，提供免缴纳社保的证明材料复印件及供应商与项目管理人员签订的劳动合同复印件代替养老保险证明复印件）</w:t>
      </w:r>
    </w:p>
    <w:p w14:paraId="4EC13562">
      <w:pPr>
        <w:spacing w:line="440" w:lineRule="exact"/>
        <w:rPr>
          <w:rFonts w:hint="default" w:ascii="Times New Roman" w:hAnsi="Times New Roman" w:cs="Times New Roman"/>
          <w:b/>
          <w:bCs/>
          <w:color w:val="auto"/>
          <w:szCs w:val="21"/>
        </w:rPr>
      </w:pPr>
      <w:r>
        <w:rPr>
          <w:rFonts w:hint="default" w:ascii="Times New Roman" w:hAnsi="Times New Roman" w:cs="Times New Roman"/>
          <w:b/>
          <w:bCs/>
          <w:color w:val="auto"/>
          <w:szCs w:val="21"/>
        </w:rPr>
        <w:t>2、人员除按桂林市建设与规划委员会市建规〔2006〕270 号文《关于调整建筑施工现场项目部管理的通知》的规定执行，还须满足前附表中的最低要求。</w:t>
      </w:r>
    </w:p>
    <w:p w14:paraId="6EFABB1B">
      <w:pPr>
        <w:spacing w:line="440" w:lineRule="exact"/>
        <w:ind w:firstLine="420" w:firstLineChars="200"/>
        <w:rPr>
          <w:rFonts w:hint="default" w:ascii="Times New Roman" w:hAnsi="Times New Roman" w:cs="Times New Roman"/>
          <w:b/>
          <w:bCs/>
          <w:color w:val="auto"/>
          <w:szCs w:val="21"/>
        </w:rPr>
        <w:sectPr>
          <w:footerReference r:id="rId19" w:type="default"/>
          <w:pgSz w:w="11905" w:h="16838"/>
          <w:pgMar w:top="1134" w:right="1134" w:bottom="1134" w:left="1134" w:header="0" w:footer="992" w:gutter="0"/>
          <w:pgNumType w:fmt="decimal"/>
          <w:cols w:space="0" w:num="1"/>
          <w:rtlGutter w:val="0"/>
          <w:docGrid w:linePitch="0" w:charSpace="0"/>
        </w:sectPr>
      </w:pPr>
    </w:p>
    <w:p w14:paraId="30C1539B">
      <w:pPr>
        <w:pStyle w:val="3"/>
        <w:pageBreakBefore w:val="0"/>
        <w:widowControl/>
        <w:numPr>
          <w:ilvl w:val="0"/>
          <w:numId w:val="5"/>
        </w:numPr>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eastAsia="宋体" w:cs="Times New Roman"/>
          <w:b/>
          <w:bCs/>
          <w:color w:val="auto"/>
          <w:spacing w:val="-6"/>
          <w:sz w:val="28"/>
          <w:szCs w:val="28"/>
        </w:rPr>
      </w:pPr>
      <w:r>
        <w:rPr>
          <w:rFonts w:hint="eastAsia" w:ascii="Times New Roman" w:hAnsi="Times New Roman" w:cs="Times New Roman"/>
          <w:b/>
          <w:bCs/>
          <w:color w:val="auto"/>
          <w:spacing w:val="-6"/>
          <w:sz w:val="28"/>
          <w:szCs w:val="28"/>
          <w:lang w:eastAsia="zh-CN"/>
        </w:rPr>
        <w:t>小微企业或监狱企业或残疾人福利性单位的证明材料</w:t>
      </w:r>
      <w:r>
        <w:rPr>
          <w:rFonts w:hint="default" w:ascii="Times New Roman" w:hAnsi="Times New Roman" w:eastAsia="宋体" w:cs="Times New Roman"/>
          <w:b/>
          <w:bCs/>
          <w:color w:val="auto"/>
          <w:spacing w:val="-6"/>
          <w:sz w:val="28"/>
          <w:szCs w:val="28"/>
        </w:rPr>
        <w:t>（必须提供）</w:t>
      </w:r>
    </w:p>
    <w:p w14:paraId="2CE529F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r>
        <w:rPr>
          <w:rFonts w:hint="default" w:ascii="Times New Roman" w:hAnsi="Times New Roman" w:eastAsia="宋体" w:cs="Times New Roman"/>
          <w:b/>
          <w:bCs/>
          <w:color w:val="auto"/>
          <w:spacing w:val="7"/>
          <w:sz w:val="21"/>
          <w:szCs w:val="21"/>
        </w:rPr>
        <w:t xml:space="preserve"> 根据企业所属类型，必须提供以下材料之一：</w:t>
      </w:r>
    </w:p>
    <w:p w14:paraId="7CDC405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r>
        <w:rPr>
          <w:rFonts w:hint="default" w:ascii="Times New Roman" w:hAnsi="Times New Roman" w:eastAsia="宋体" w:cs="Times New Roman"/>
          <w:b/>
          <w:bCs/>
          <w:color w:val="auto"/>
          <w:spacing w:val="7"/>
          <w:sz w:val="21"/>
          <w:szCs w:val="21"/>
        </w:rPr>
        <w:t>①中小企业声明函【如服务由中型、小型、微型企业（中小微型企业划分标准按照《国家统计局关于印发《统计上大中小微型企业划分办法〔2017〕》的通知》（国统字〔2017〕213号）执行）负责的，供应商应如实声明并对出具的声明函（格式见附件）真实性负责。成交结果将同时公告该企业《中小企业声明函》，接受社会监督。】</w:t>
      </w:r>
    </w:p>
    <w:p w14:paraId="1E8932A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r>
        <w:rPr>
          <w:rFonts w:hint="default" w:ascii="Times New Roman" w:hAnsi="Times New Roman" w:eastAsia="宋体" w:cs="Times New Roman"/>
          <w:b/>
          <w:bCs/>
          <w:color w:val="auto"/>
          <w:spacing w:val="7"/>
          <w:sz w:val="21"/>
          <w:szCs w:val="21"/>
        </w:rPr>
        <w:t>②监狱企业的证明文件【如工程由监狱企业承建，供应商应当提供由省级以上监狱管理局、戒毒管理局（含新疆生产建设兵团）出具的属于监狱企业的证明文件，否则不予享受中小企业政策】；</w:t>
      </w:r>
    </w:p>
    <w:p w14:paraId="31EFE90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r>
        <w:rPr>
          <w:rFonts w:hint="default" w:ascii="Times New Roman" w:hAnsi="Times New Roman" w:eastAsia="宋体" w:cs="Times New Roman"/>
          <w:b/>
          <w:bCs/>
          <w:color w:val="auto"/>
          <w:spacing w:val="7"/>
          <w:sz w:val="21"/>
          <w:szCs w:val="21"/>
        </w:rPr>
        <w:t>③《残疾人福利性单位声明函》【符合条件的残疾人福利性单位在参加政府采购活动时，供应商应如实声明并对出具的声明函（格式见附件）真实性负责，否则不予享受中小企业政策】。</w:t>
      </w:r>
    </w:p>
    <w:p w14:paraId="18FF690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r>
        <w:rPr>
          <w:rFonts w:hint="default" w:ascii="Times New Roman" w:hAnsi="Times New Roman" w:eastAsia="宋体" w:cs="Times New Roman"/>
          <w:b/>
          <w:bCs/>
          <w:color w:val="auto"/>
          <w:spacing w:val="7"/>
          <w:sz w:val="21"/>
          <w:szCs w:val="21"/>
        </w:rPr>
        <w:t>注：专门面向小微企业采购的项目（供应商应为小微企业、监狱企业、残疾人福利性单位) ，不接受非上述企业参与磋商。</w:t>
      </w:r>
    </w:p>
    <w:p w14:paraId="69780F1B">
      <w:pPr>
        <w:numPr>
          <w:ilvl w:val="0"/>
          <w:numId w:val="0"/>
        </w:numPr>
        <w:rPr>
          <w:rFonts w:hint="default"/>
        </w:rPr>
      </w:pPr>
    </w:p>
    <w:p w14:paraId="5EB25B8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784A2603">
      <w:pPr>
        <w:pStyle w:val="3"/>
        <w:pageBreakBefore w:val="0"/>
        <w:widowControl/>
        <w:kinsoku w:val="0"/>
        <w:wordWrap/>
        <w:overflowPunct/>
        <w:topLinePunct w:val="0"/>
        <w:autoSpaceDE w:val="0"/>
        <w:autoSpaceDN w:val="0"/>
        <w:bidi w:val="0"/>
        <w:adjustRightInd w:val="0"/>
        <w:snapToGrid w:val="0"/>
        <w:spacing w:before="272" w:line="440" w:lineRule="exact"/>
        <w:ind w:left="669"/>
        <w:textAlignment w:val="baseline"/>
        <w:rPr>
          <w:rFonts w:hint="default" w:ascii="Times New Roman" w:hAnsi="Times New Roman" w:cs="Times New Roman"/>
          <w:color w:val="auto"/>
        </w:rPr>
      </w:pPr>
      <w:r>
        <w:rPr>
          <w:rFonts w:hint="default" w:ascii="Times New Roman" w:hAnsi="Times New Roman" w:cs="Times New Roman"/>
          <w:b/>
          <w:bCs/>
          <w:color w:val="auto"/>
          <w:spacing w:val="-9"/>
        </w:rPr>
        <w:t>附件：</w:t>
      </w:r>
    </w:p>
    <w:p w14:paraId="490547D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8F3E49D">
      <w:pPr>
        <w:pStyle w:val="9"/>
        <w:spacing w:line="44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中小企业声明函</w:t>
      </w:r>
    </w:p>
    <w:p w14:paraId="3AC38569">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textAlignment w:val="baseline"/>
        <w:rPr>
          <w:rFonts w:hint="default" w:ascii="Times New Roman" w:hAnsi="Times New Roman" w:eastAsia="宋体" w:cs="Times New Roman"/>
          <w:color w:val="auto"/>
          <w:spacing w:val="6"/>
          <w:sz w:val="24"/>
        </w:rPr>
      </w:pPr>
      <w:r>
        <w:rPr>
          <w:rFonts w:hint="default" w:ascii="Times New Roman" w:hAnsi="Times New Roman" w:eastAsia="宋体" w:cs="Times New Roman"/>
          <w:color w:val="auto"/>
          <w:spacing w:val="6"/>
          <w:sz w:val="24"/>
        </w:rPr>
        <w:t>本公司（联合体）郑重声明，根据《政府采购促进中小企业发展管理办法》（财库﹝2020﹞46 号）的规定，本公司（联合体）参加（</w:t>
      </w:r>
      <w:r>
        <w:rPr>
          <w:rFonts w:hint="default" w:ascii="Times New Roman" w:hAnsi="Times New Roman" w:eastAsia="宋体" w:cs="Times New Roman"/>
          <w:color w:val="auto"/>
          <w:spacing w:val="6"/>
          <w:sz w:val="24"/>
          <w:u w:val="single"/>
        </w:rPr>
        <w:t>单位名称</w:t>
      </w:r>
      <w:r>
        <w:rPr>
          <w:rFonts w:hint="default" w:ascii="Times New Roman" w:hAnsi="Times New Roman" w:eastAsia="宋体" w:cs="Times New Roman"/>
          <w:color w:val="auto"/>
          <w:spacing w:val="6"/>
          <w:sz w:val="24"/>
        </w:rPr>
        <w:t>）的（</w:t>
      </w:r>
      <w:r>
        <w:rPr>
          <w:rFonts w:hint="default" w:ascii="Times New Roman" w:hAnsi="Times New Roman" w:eastAsia="宋体" w:cs="Times New Roman"/>
          <w:color w:val="auto"/>
          <w:spacing w:val="6"/>
          <w:sz w:val="24"/>
          <w:u w:val="single"/>
        </w:rPr>
        <w:t>项目名称</w:t>
      </w:r>
      <w:r>
        <w:rPr>
          <w:rFonts w:hint="default" w:ascii="Times New Roman" w:hAnsi="Times New Roman" w:eastAsia="宋体" w:cs="Times New Roman"/>
          <w:color w:val="auto"/>
          <w:spacing w:val="6"/>
          <w:sz w:val="24"/>
        </w:rPr>
        <w:t>）采购活动，工程的施工单位全部为符合政策要求的中小企业。相关企业（含联合体中的中小企业、签订分包意向协议的中小企业）的具体情况如下：</w:t>
      </w:r>
    </w:p>
    <w:p w14:paraId="4E5ECFCD">
      <w:pPr>
        <w:pStyle w:val="9"/>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spacing w:val="6"/>
          <w:sz w:val="24"/>
        </w:rPr>
        <w:t>1.</w:t>
      </w:r>
      <w:r>
        <w:rPr>
          <w:rFonts w:hint="default" w:ascii="Times New Roman" w:hAnsi="Times New Roman" w:eastAsia="宋体" w:cs="Times New Roman"/>
          <w:color w:val="auto"/>
          <w:spacing w:val="6"/>
          <w:sz w:val="24"/>
          <w:u w:val="single"/>
        </w:rPr>
        <w:t xml:space="preserve">（标的名称） </w:t>
      </w:r>
      <w:r>
        <w:rPr>
          <w:rFonts w:hint="default" w:ascii="Times New Roman" w:hAnsi="Times New Roman" w:eastAsia="宋体" w:cs="Times New Roman"/>
          <w:color w:val="auto"/>
          <w:spacing w:val="6"/>
          <w:sz w:val="24"/>
        </w:rPr>
        <w:t>，属于</w:t>
      </w:r>
      <w:r>
        <w:rPr>
          <w:rFonts w:hint="default" w:ascii="Times New Roman" w:hAnsi="Times New Roman" w:eastAsia="宋体" w:cs="Times New Roman"/>
          <w:b/>
          <w:bCs/>
          <w:color w:val="auto"/>
          <w:spacing w:val="6"/>
          <w:sz w:val="24"/>
          <w:u w:val="single"/>
        </w:rPr>
        <w:t>（建筑业）</w:t>
      </w:r>
      <w:r>
        <w:rPr>
          <w:rFonts w:hint="default" w:ascii="Times New Roman" w:hAnsi="Times New Roman" w:eastAsia="宋体" w:cs="Times New Roman"/>
          <w:color w:val="auto"/>
          <w:spacing w:val="6"/>
          <w:sz w:val="24"/>
        </w:rPr>
        <w:t>； 承建（承接）企业为（</w:t>
      </w:r>
      <w:r>
        <w:rPr>
          <w:rFonts w:hint="default" w:ascii="Times New Roman" w:hAnsi="Times New Roman" w:eastAsia="宋体" w:cs="Times New Roman"/>
          <w:color w:val="auto"/>
          <w:spacing w:val="6"/>
          <w:sz w:val="24"/>
          <w:u w:val="single"/>
        </w:rPr>
        <w:t>企业名称</w:t>
      </w:r>
      <w:r>
        <w:rPr>
          <w:rFonts w:hint="default" w:ascii="Times New Roman" w:hAnsi="Times New Roman" w:eastAsia="宋体" w:cs="Times New Roman"/>
          <w:color w:val="auto"/>
          <w:spacing w:val="6"/>
          <w:sz w:val="24"/>
        </w:rPr>
        <w:t>），从业人员</w:t>
      </w:r>
      <w:r>
        <w:rPr>
          <w:rFonts w:hint="default" w:ascii="Times New Roman" w:hAnsi="Times New Roman" w:eastAsia="宋体" w:cs="Times New Roman"/>
          <w:color w:val="auto"/>
          <w:spacing w:val="6"/>
          <w:sz w:val="24"/>
          <w:u w:val="single"/>
        </w:rPr>
        <w:t xml:space="preserve">   </w:t>
      </w:r>
      <w:r>
        <w:rPr>
          <w:rFonts w:hint="default" w:ascii="Times New Roman" w:hAnsi="Times New Roman" w:eastAsia="宋体" w:cs="Times New Roman"/>
          <w:color w:val="auto"/>
          <w:spacing w:val="6"/>
          <w:sz w:val="24"/>
        </w:rPr>
        <w:t>人，营业收入为</w:t>
      </w:r>
      <w:r>
        <w:rPr>
          <w:rFonts w:hint="default" w:ascii="Times New Roman" w:hAnsi="Times New Roman" w:eastAsia="宋体" w:cs="Times New Roman"/>
          <w:color w:val="auto"/>
          <w:spacing w:val="6"/>
          <w:sz w:val="24"/>
          <w:u w:val="single"/>
        </w:rPr>
        <w:t xml:space="preserve">  </w:t>
      </w:r>
      <w:r>
        <w:rPr>
          <w:rFonts w:hint="default" w:ascii="Times New Roman" w:hAnsi="Times New Roman" w:eastAsia="宋体" w:cs="Times New Roman"/>
          <w:color w:val="auto"/>
          <w:spacing w:val="6"/>
          <w:sz w:val="24"/>
        </w:rPr>
        <w:t>万元，资产总额为</w:t>
      </w:r>
      <w:r>
        <w:rPr>
          <w:rFonts w:hint="default" w:ascii="Times New Roman" w:hAnsi="Times New Roman" w:eastAsia="宋体" w:cs="Times New Roman"/>
          <w:color w:val="auto"/>
          <w:spacing w:val="6"/>
          <w:sz w:val="24"/>
          <w:u w:val="single"/>
        </w:rPr>
        <w:t xml:space="preserve">   </w:t>
      </w:r>
      <w:r>
        <w:rPr>
          <w:rFonts w:hint="default" w:ascii="Times New Roman" w:hAnsi="Times New Roman" w:eastAsia="宋体" w:cs="Times New Roman"/>
          <w:color w:val="auto"/>
          <w:spacing w:val="6"/>
          <w:sz w:val="24"/>
        </w:rPr>
        <w:t>万元，属于（</w:t>
      </w:r>
      <w:r>
        <w:rPr>
          <w:rFonts w:hint="default" w:ascii="Times New Roman" w:hAnsi="Times New Roman" w:eastAsia="宋体" w:cs="Times New Roman"/>
          <w:color w:val="auto"/>
          <w:spacing w:val="6"/>
          <w:sz w:val="24"/>
          <w:u w:val="single"/>
        </w:rPr>
        <w:t>中型企业、 小型企业、微型企业</w:t>
      </w:r>
      <w:r>
        <w:rPr>
          <w:rFonts w:hint="default" w:ascii="Times New Roman" w:hAnsi="Times New Roman" w:eastAsia="宋体" w:cs="Times New Roman"/>
          <w:color w:val="auto"/>
          <w:spacing w:val="6"/>
          <w:sz w:val="24"/>
        </w:rPr>
        <w:t>）</w:t>
      </w:r>
    </w:p>
    <w:p w14:paraId="143E7FF3">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630" w:firstLineChars="3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w:t>
      </w:r>
    </w:p>
    <w:p w14:paraId="2B3DC26D">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jc w:val="left"/>
        <w:textAlignment w:val="baseline"/>
        <w:rPr>
          <w:rFonts w:hint="default" w:ascii="Times New Roman" w:hAnsi="Times New Roman" w:eastAsia="宋体" w:cs="Times New Roman"/>
          <w:color w:val="auto"/>
          <w:spacing w:val="6"/>
          <w:sz w:val="24"/>
        </w:rPr>
      </w:pPr>
      <w:r>
        <w:rPr>
          <w:rFonts w:hint="default" w:ascii="Times New Roman" w:hAnsi="Times New Roman" w:eastAsia="宋体" w:cs="Times New Roman"/>
          <w:color w:val="auto"/>
          <w:spacing w:val="6"/>
          <w:sz w:val="24"/>
        </w:rPr>
        <w:t>以上企业，不属于大企业的分支机构，不存在控股股东为大企业的情形，也不存在与大企业的负责人为同一人的情形。</w:t>
      </w:r>
    </w:p>
    <w:p w14:paraId="657493DC">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jc w:val="left"/>
        <w:textAlignment w:val="baseline"/>
        <w:rPr>
          <w:rFonts w:hint="default" w:ascii="Times New Roman" w:hAnsi="Times New Roman" w:eastAsia="宋体" w:cs="Times New Roman"/>
          <w:color w:val="auto"/>
          <w:spacing w:val="6"/>
          <w:sz w:val="24"/>
        </w:rPr>
      </w:pPr>
      <w:r>
        <w:rPr>
          <w:rFonts w:hint="default" w:ascii="Times New Roman" w:hAnsi="Times New Roman" w:eastAsia="宋体" w:cs="Times New Roman"/>
          <w:color w:val="auto"/>
          <w:spacing w:val="6"/>
          <w:sz w:val="24"/>
        </w:rPr>
        <w:t xml:space="preserve">本企业对上述声明内容的真实性负责。如有虚假，将依法承担相应责任。 </w:t>
      </w:r>
    </w:p>
    <w:p w14:paraId="23B28356">
      <w:pPr>
        <w:keepNext w:val="0"/>
        <w:keepLines w:val="0"/>
        <w:pageBreakBefore w:val="0"/>
        <w:widowControl/>
        <w:kinsoku w:val="0"/>
        <w:wordWrap/>
        <w:overflowPunct/>
        <w:topLinePunct w:val="0"/>
        <w:autoSpaceDE w:val="0"/>
        <w:autoSpaceDN w:val="0"/>
        <w:bidi w:val="0"/>
        <w:adjustRightInd w:val="0"/>
        <w:snapToGrid w:val="0"/>
        <w:spacing w:line="440" w:lineRule="exact"/>
        <w:ind w:firstLine="5796" w:firstLineChars="2300"/>
        <w:jc w:val="left"/>
        <w:textAlignment w:val="baseline"/>
        <w:rPr>
          <w:rFonts w:hint="default" w:ascii="Times New Roman" w:hAnsi="Times New Roman" w:eastAsia="宋体" w:cs="Times New Roman"/>
          <w:color w:val="auto"/>
          <w:spacing w:val="6"/>
          <w:sz w:val="24"/>
        </w:rPr>
      </w:pPr>
    </w:p>
    <w:p w14:paraId="1F7FA407">
      <w:pPr>
        <w:keepNext w:val="0"/>
        <w:keepLines w:val="0"/>
        <w:pageBreakBefore w:val="0"/>
        <w:widowControl/>
        <w:kinsoku w:val="0"/>
        <w:wordWrap/>
        <w:overflowPunct/>
        <w:topLinePunct w:val="0"/>
        <w:autoSpaceDE w:val="0"/>
        <w:autoSpaceDN w:val="0"/>
        <w:bidi w:val="0"/>
        <w:adjustRightInd w:val="0"/>
        <w:snapToGrid w:val="0"/>
        <w:spacing w:line="440" w:lineRule="exact"/>
        <w:ind w:firstLine="5796" w:firstLineChars="2300"/>
        <w:jc w:val="left"/>
        <w:textAlignment w:val="baseline"/>
        <w:rPr>
          <w:rFonts w:hint="default" w:ascii="Times New Roman" w:hAnsi="Times New Roman" w:eastAsia="宋体" w:cs="Times New Roman"/>
          <w:color w:val="auto"/>
          <w:spacing w:val="6"/>
          <w:sz w:val="24"/>
        </w:rPr>
      </w:pPr>
    </w:p>
    <w:p w14:paraId="5DD59CB5">
      <w:pPr>
        <w:keepNext w:val="0"/>
        <w:keepLines w:val="0"/>
        <w:pageBreakBefore w:val="0"/>
        <w:widowControl/>
        <w:kinsoku w:val="0"/>
        <w:wordWrap/>
        <w:overflowPunct/>
        <w:topLinePunct w:val="0"/>
        <w:autoSpaceDE w:val="0"/>
        <w:autoSpaceDN w:val="0"/>
        <w:bidi w:val="0"/>
        <w:adjustRightInd w:val="0"/>
        <w:snapToGrid w:val="0"/>
        <w:spacing w:line="440" w:lineRule="exact"/>
        <w:ind w:firstLine="3024" w:firstLineChars="1200"/>
        <w:jc w:val="left"/>
        <w:textAlignment w:val="baseline"/>
        <w:rPr>
          <w:rFonts w:hint="default" w:ascii="Times New Roman" w:hAnsi="Times New Roman" w:eastAsia="宋体" w:cs="Times New Roman"/>
          <w:color w:val="auto"/>
          <w:spacing w:val="6"/>
          <w:sz w:val="24"/>
        </w:rPr>
      </w:pPr>
      <w:r>
        <w:rPr>
          <w:rFonts w:hint="default" w:ascii="Times New Roman" w:hAnsi="Times New Roman" w:eastAsia="宋体" w:cs="Times New Roman"/>
          <w:color w:val="auto"/>
          <w:spacing w:val="6"/>
          <w:sz w:val="24"/>
          <w:lang w:eastAsia="zh-CN"/>
        </w:rPr>
        <w:t>单位</w:t>
      </w:r>
      <w:r>
        <w:rPr>
          <w:rFonts w:hint="default" w:ascii="Times New Roman" w:hAnsi="Times New Roman" w:eastAsia="宋体" w:cs="Times New Roman"/>
          <w:color w:val="auto"/>
          <w:spacing w:val="6"/>
          <w:sz w:val="24"/>
        </w:rPr>
        <w:t>名称（盖单位CA签章）：</w:t>
      </w:r>
      <w:r>
        <w:rPr>
          <w:rFonts w:hint="default" w:ascii="Times New Roman" w:hAnsi="Times New Roman" w:eastAsia="宋体" w:cs="Times New Roman"/>
          <w:color w:val="auto"/>
          <w:spacing w:val="6"/>
          <w:sz w:val="24"/>
          <w:u w:val="single"/>
        </w:rPr>
        <w:t xml:space="preserve">              </w:t>
      </w:r>
      <w:r>
        <w:rPr>
          <w:rFonts w:hint="default" w:ascii="Times New Roman" w:hAnsi="Times New Roman" w:eastAsia="宋体" w:cs="Times New Roman"/>
          <w:color w:val="auto"/>
          <w:spacing w:val="6"/>
          <w:sz w:val="24"/>
        </w:rPr>
        <w:t xml:space="preserve"> </w:t>
      </w:r>
    </w:p>
    <w:p w14:paraId="284976CB">
      <w:pPr>
        <w:keepNext w:val="0"/>
        <w:keepLines w:val="0"/>
        <w:pageBreakBefore w:val="0"/>
        <w:widowControl/>
        <w:kinsoku w:val="0"/>
        <w:wordWrap/>
        <w:overflowPunct/>
        <w:topLinePunct w:val="0"/>
        <w:autoSpaceDE w:val="0"/>
        <w:autoSpaceDN w:val="0"/>
        <w:bidi w:val="0"/>
        <w:adjustRightInd w:val="0"/>
        <w:snapToGrid w:val="0"/>
        <w:spacing w:line="440" w:lineRule="exact"/>
        <w:ind w:firstLine="3024" w:firstLineChars="1200"/>
        <w:jc w:val="left"/>
        <w:textAlignment w:val="baseline"/>
        <w:rPr>
          <w:rFonts w:hint="default" w:ascii="Times New Roman" w:hAnsi="Times New Roman" w:eastAsia="宋体" w:cs="Times New Roman"/>
          <w:b/>
          <w:bCs/>
          <w:color w:val="auto"/>
          <w:sz w:val="24"/>
        </w:rPr>
      </w:pPr>
      <w:r>
        <w:rPr>
          <w:rFonts w:hint="default" w:ascii="Times New Roman" w:hAnsi="Times New Roman" w:eastAsia="宋体" w:cs="Times New Roman"/>
          <w:color w:val="auto"/>
          <w:spacing w:val="6"/>
          <w:sz w:val="24"/>
        </w:rPr>
        <w:t>日 期：</w:t>
      </w:r>
      <w:r>
        <w:rPr>
          <w:rFonts w:hint="default" w:ascii="Times New Roman" w:hAnsi="Times New Roman" w:eastAsia="宋体" w:cs="Times New Roman"/>
          <w:color w:val="auto"/>
          <w:spacing w:val="6"/>
          <w:sz w:val="24"/>
          <w:u w:val="single"/>
        </w:rPr>
        <w:t xml:space="preserve">            </w:t>
      </w:r>
    </w:p>
    <w:p w14:paraId="791A849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r>
        <w:rPr>
          <w:rFonts w:hint="default" w:ascii="Times New Roman" w:hAnsi="Times New Roman" w:eastAsia="宋体" w:cs="Times New Roman"/>
          <w:b/>
          <w:bCs/>
          <w:color w:val="auto"/>
          <w:spacing w:val="7"/>
          <w:sz w:val="21"/>
          <w:szCs w:val="21"/>
        </w:rPr>
        <w:t>注：</w:t>
      </w:r>
    </w:p>
    <w:p w14:paraId="68F00C3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r>
        <w:rPr>
          <w:rFonts w:hint="default" w:ascii="Times New Roman" w:hAnsi="Times New Roman" w:eastAsia="宋体" w:cs="Times New Roman"/>
          <w:b/>
          <w:bCs/>
          <w:color w:val="auto"/>
          <w:spacing w:val="7"/>
          <w:sz w:val="21"/>
          <w:szCs w:val="21"/>
        </w:rPr>
        <w:t>1.从业人员、营业收入、资产总额填报上一年度数据，无上一年度数据的新成立企业可不填报。</w:t>
      </w:r>
    </w:p>
    <w:p w14:paraId="6BA5520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r>
        <w:rPr>
          <w:rFonts w:hint="default" w:ascii="Times New Roman" w:hAnsi="Times New Roman" w:eastAsia="宋体" w:cs="Times New Roman"/>
          <w:b/>
          <w:bCs/>
          <w:color w:val="auto"/>
          <w:spacing w:val="7"/>
          <w:sz w:val="21"/>
          <w:szCs w:val="21"/>
        </w:rPr>
        <w:t>2.中小企业在政府采购活动过程中，请根据自己的真实情况出具本声明函。依法享受中小企业优惠政策的，采购人或采购代理机构在公告中标结果时，同时公告其《中小企业声明函》，接受社会监督。</w:t>
      </w:r>
    </w:p>
    <w:p w14:paraId="1D1DE91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99EBDB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C88CCE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6A58B4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4D6210D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CC3270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F5F652A">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eastAsia="宋体" w:cs="Times New Roman"/>
          <w:b/>
          <w:bCs/>
          <w:color w:val="auto"/>
          <w:spacing w:val="-6"/>
          <w:sz w:val="28"/>
          <w:szCs w:val="28"/>
        </w:rPr>
      </w:pPr>
      <w:r>
        <w:rPr>
          <w:rFonts w:hint="default" w:ascii="Times New Roman" w:hAnsi="Times New Roman" w:eastAsia="宋体" w:cs="Times New Roman"/>
          <w:b/>
          <w:bCs/>
          <w:color w:val="auto"/>
          <w:spacing w:val="-6"/>
          <w:sz w:val="28"/>
          <w:szCs w:val="28"/>
        </w:rPr>
        <w:t>②如提供服务的供应商属于监狱企业的，应当提供由省级以上监狱管理局、戒毒 管理局等（含新疆生产建设兵团）出具的属于监狱企业的证明文件（如有，请提 供）；</w:t>
      </w:r>
    </w:p>
    <w:p w14:paraId="7774695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8"/>
          <w:szCs w:val="28"/>
        </w:rPr>
      </w:pPr>
    </w:p>
    <w:p w14:paraId="599DE4EB">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1E0E39CC">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1623B5B9">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63535991">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3FF82EDF">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5A8BEEDD">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4442A28A">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6CE5CA55">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3543EE63">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4A80E776">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6973709C">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2E0FD769">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52D37A0F">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2B90B06A">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151A12E7">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06B44410">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1B632BEB">
      <w:pPr>
        <w:pStyle w:val="3"/>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pacing w:val="-6"/>
          <w:sz w:val="28"/>
          <w:szCs w:val="28"/>
        </w:rPr>
        <w:t>③符合条件的残疾人福利性单位在参加政府采购活动时，应当提供《残疾人福利</w:t>
      </w:r>
      <w:r>
        <w:rPr>
          <w:rFonts w:hint="default" w:ascii="Times New Roman" w:hAnsi="Times New Roman" w:cs="Times New Roman"/>
          <w:color w:val="auto"/>
          <w:spacing w:val="10"/>
          <w:sz w:val="28"/>
          <w:szCs w:val="28"/>
        </w:rPr>
        <w:t xml:space="preserve"> </w:t>
      </w:r>
      <w:r>
        <w:rPr>
          <w:rFonts w:hint="default" w:ascii="Times New Roman" w:hAnsi="Times New Roman" w:cs="Times New Roman"/>
          <w:b/>
          <w:bCs/>
          <w:color w:val="auto"/>
          <w:spacing w:val="-1"/>
          <w:sz w:val="28"/>
          <w:szCs w:val="28"/>
        </w:rPr>
        <w:t>性单位声明函》，并对声明的真实性负责（见附件</w:t>
      </w:r>
      <w:r>
        <w:rPr>
          <w:rFonts w:hint="default" w:ascii="Times New Roman" w:hAnsi="Times New Roman" w:cs="Times New Roman"/>
          <w:b/>
          <w:bCs/>
          <w:color w:val="auto"/>
          <w:spacing w:val="-12"/>
          <w:sz w:val="28"/>
          <w:szCs w:val="28"/>
        </w:rPr>
        <w:t>）（</w:t>
      </w:r>
      <w:r>
        <w:rPr>
          <w:rFonts w:hint="default" w:ascii="Times New Roman" w:hAnsi="Times New Roman" w:cs="Times New Roman"/>
          <w:b/>
          <w:bCs/>
          <w:color w:val="auto"/>
          <w:spacing w:val="-1"/>
          <w:sz w:val="28"/>
          <w:szCs w:val="28"/>
        </w:rPr>
        <w:t>如有，请提供</w:t>
      </w:r>
      <w:r>
        <w:rPr>
          <w:rFonts w:hint="default" w:ascii="Times New Roman" w:hAnsi="Times New Roman" w:cs="Times New Roman"/>
          <w:b/>
          <w:bCs/>
          <w:color w:val="auto"/>
          <w:spacing w:val="-12"/>
          <w:sz w:val="28"/>
          <w:szCs w:val="28"/>
        </w:rPr>
        <w:t>）；</w:t>
      </w:r>
    </w:p>
    <w:p w14:paraId="3E0A1EB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B71CC5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C03098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45FEC28">
      <w:pPr>
        <w:pStyle w:val="3"/>
        <w:pageBreakBefore w:val="0"/>
        <w:widowControl/>
        <w:kinsoku w:val="0"/>
        <w:wordWrap/>
        <w:overflowPunct/>
        <w:topLinePunct w:val="0"/>
        <w:autoSpaceDE w:val="0"/>
        <w:autoSpaceDN w:val="0"/>
        <w:bidi w:val="0"/>
        <w:adjustRightInd w:val="0"/>
        <w:snapToGrid w:val="0"/>
        <w:spacing w:before="91" w:line="440" w:lineRule="exact"/>
        <w:ind w:left="3264"/>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pacing w:val="8"/>
          <w:sz w:val="28"/>
          <w:szCs w:val="28"/>
        </w:rPr>
        <w:t>残疾人福利性单位声明函</w:t>
      </w:r>
    </w:p>
    <w:p w14:paraId="0FEEE2B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rPr>
      </w:pPr>
      <w:r>
        <w:rPr>
          <w:rFonts w:hint="default" w:ascii="Times New Roman" w:hAnsi="Times New Roman" w:eastAsia="宋体" w:cs="Times New Roman"/>
          <w:color w:val="auto"/>
          <w:spacing w:val="7"/>
          <w:sz w:val="24"/>
          <w:szCs w:val="24"/>
        </w:rPr>
        <w:t>本单位郑重声明，根据《财政部 民政部 中国残疾人联合会关于促进残疾人就业政府 采购政策的通知》 （财库〔2017〕141 号） 的规定，本单位为符合条件的残疾人福利性单 位，且本单位参加</w:t>
      </w:r>
      <w:r>
        <w:rPr>
          <w:rFonts w:hint="default" w:ascii="Times New Roman" w:hAnsi="Times New Roman" w:eastAsia="宋体" w:cs="Times New Roman"/>
          <w:color w:val="auto"/>
          <w:spacing w:val="7"/>
          <w:sz w:val="24"/>
          <w:szCs w:val="24"/>
          <w:u w:val="single"/>
        </w:rPr>
        <w:t xml:space="preserve">          </w:t>
      </w:r>
      <w:r>
        <w:rPr>
          <w:rFonts w:hint="default" w:ascii="Times New Roman" w:hAnsi="Times New Roman" w:eastAsia="宋体" w:cs="Times New Roman"/>
          <w:color w:val="auto"/>
          <w:spacing w:val="7"/>
          <w:sz w:val="24"/>
          <w:szCs w:val="24"/>
        </w:rPr>
        <w:t>单位的</w:t>
      </w:r>
      <w:r>
        <w:rPr>
          <w:rFonts w:hint="default" w:ascii="Times New Roman" w:hAnsi="Times New Roman" w:eastAsia="宋体" w:cs="Times New Roman"/>
          <w:color w:val="auto"/>
          <w:spacing w:val="7"/>
          <w:sz w:val="24"/>
          <w:szCs w:val="24"/>
          <w:u w:val="single"/>
        </w:rPr>
        <w:t xml:space="preserve">          </w:t>
      </w:r>
      <w:r>
        <w:rPr>
          <w:rFonts w:hint="default" w:ascii="Times New Roman" w:hAnsi="Times New Roman" w:eastAsia="宋体" w:cs="Times New Roman"/>
          <w:color w:val="auto"/>
          <w:spacing w:val="7"/>
          <w:sz w:val="24"/>
          <w:szCs w:val="24"/>
        </w:rPr>
        <w:t>项目采购活动提供本单位制造的货物（由本单位承 担工程/提供服务） ，或者提供其他残疾人福利性单位制造的货物（不包括使用非残疾人福利性单位注册商标的货物）。</w:t>
      </w:r>
    </w:p>
    <w:p w14:paraId="53DE7E9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rPr>
      </w:pPr>
      <w:r>
        <w:rPr>
          <w:rFonts w:hint="default" w:ascii="Times New Roman" w:hAnsi="Times New Roman" w:eastAsia="宋体" w:cs="Times New Roman"/>
          <w:color w:val="auto"/>
          <w:spacing w:val="7"/>
          <w:sz w:val="24"/>
          <w:szCs w:val="24"/>
        </w:rPr>
        <w:t>本单位对上述声明的真实性负责。如有虚假，将依法承担相应责任。</w:t>
      </w:r>
    </w:p>
    <w:p w14:paraId="279F24F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rPr>
      </w:pPr>
    </w:p>
    <w:p w14:paraId="3C1C378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4"/>
          <w:szCs w:val="24"/>
        </w:rPr>
      </w:pPr>
    </w:p>
    <w:p w14:paraId="0A3ED779">
      <w:pPr>
        <w:keepNext w:val="0"/>
        <w:keepLines w:val="0"/>
        <w:pageBreakBefore w:val="0"/>
        <w:widowControl/>
        <w:kinsoku w:val="0"/>
        <w:wordWrap/>
        <w:overflowPunct/>
        <w:topLinePunct w:val="0"/>
        <w:autoSpaceDE w:val="0"/>
        <w:autoSpaceDN w:val="0"/>
        <w:bidi w:val="0"/>
        <w:adjustRightInd w:val="0"/>
        <w:snapToGrid w:val="0"/>
        <w:spacing w:line="440" w:lineRule="exact"/>
        <w:ind w:firstLine="4032" w:firstLineChars="1600"/>
        <w:jc w:val="left"/>
        <w:textAlignment w:val="baseline"/>
        <w:rPr>
          <w:rFonts w:hint="default" w:ascii="Times New Roman" w:hAnsi="Times New Roman" w:cs="Times New Roman"/>
          <w:color w:val="auto"/>
          <w:spacing w:val="6"/>
          <w:sz w:val="24"/>
          <w:szCs w:val="24"/>
        </w:rPr>
      </w:pPr>
      <w:r>
        <w:rPr>
          <w:rFonts w:hint="default" w:ascii="Times New Roman" w:hAnsi="Times New Roman" w:eastAsia="宋体" w:cs="Times New Roman"/>
          <w:color w:val="auto"/>
          <w:spacing w:val="6"/>
          <w:sz w:val="24"/>
          <w:szCs w:val="24"/>
          <w:lang w:eastAsia="zh-CN"/>
        </w:rPr>
        <w:t>单位</w:t>
      </w:r>
      <w:r>
        <w:rPr>
          <w:rFonts w:hint="default" w:ascii="Times New Roman" w:hAnsi="Times New Roman" w:cs="Times New Roman"/>
          <w:color w:val="auto"/>
          <w:spacing w:val="6"/>
          <w:sz w:val="24"/>
          <w:szCs w:val="24"/>
        </w:rPr>
        <w:t>名称（盖单位CA签章）：</w:t>
      </w:r>
      <w:r>
        <w:rPr>
          <w:rFonts w:hint="default" w:ascii="Times New Roman" w:hAnsi="Times New Roman" w:cs="Times New Roman"/>
          <w:color w:val="auto"/>
          <w:spacing w:val="6"/>
          <w:sz w:val="24"/>
          <w:szCs w:val="24"/>
          <w:u w:val="single"/>
        </w:rPr>
        <w:t xml:space="preserve">              </w:t>
      </w:r>
      <w:r>
        <w:rPr>
          <w:rFonts w:hint="default" w:ascii="Times New Roman" w:hAnsi="Times New Roman" w:cs="Times New Roman"/>
          <w:color w:val="auto"/>
          <w:spacing w:val="6"/>
          <w:sz w:val="24"/>
          <w:szCs w:val="24"/>
        </w:rPr>
        <w:t xml:space="preserve"> </w:t>
      </w:r>
    </w:p>
    <w:p w14:paraId="3A561C95">
      <w:pPr>
        <w:pStyle w:val="3"/>
        <w:keepNext w:val="0"/>
        <w:keepLines w:val="0"/>
        <w:pageBreakBefore w:val="0"/>
        <w:widowControl/>
        <w:kinsoku w:val="0"/>
        <w:wordWrap/>
        <w:overflowPunct/>
        <w:topLinePunct w:val="0"/>
        <w:autoSpaceDE w:val="0"/>
        <w:autoSpaceDN w:val="0"/>
        <w:bidi w:val="0"/>
        <w:adjustRightInd w:val="0"/>
        <w:snapToGrid w:val="0"/>
        <w:spacing w:before="76" w:line="440" w:lineRule="exact"/>
        <w:ind w:firstLine="3990" w:firstLineChars="1900"/>
        <w:textAlignment w:val="baseline"/>
        <w:rPr>
          <w:rFonts w:hint="default" w:ascii="Times New Roman" w:hAnsi="Times New Roman" w:cs="Times New Roman"/>
          <w:color w:val="auto"/>
          <w:sz w:val="24"/>
          <w:szCs w:val="24"/>
        </w:rPr>
      </w:pPr>
      <w:r>
        <w:rPr>
          <w:rFonts w:hint="default" w:ascii="Times New Roman" w:hAnsi="Times New Roman" w:cs="Times New Roman"/>
          <w:color w:val="auto"/>
          <w:spacing w:val="-15"/>
          <w:sz w:val="24"/>
          <w:szCs w:val="24"/>
        </w:rPr>
        <w:t>日</w:t>
      </w:r>
      <w:r>
        <w:rPr>
          <w:rFonts w:hint="default" w:ascii="Times New Roman" w:hAnsi="Times New Roman" w:cs="Times New Roman"/>
          <w:color w:val="auto"/>
          <w:spacing w:val="18"/>
          <w:sz w:val="24"/>
          <w:szCs w:val="24"/>
        </w:rPr>
        <w:t xml:space="preserve">    </w:t>
      </w:r>
      <w:r>
        <w:rPr>
          <w:rFonts w:hint="default" w:ascii="Times New Roman" w:hAnsi="Times New Roman" w:cs="Times New Roman"/>
          <w:color w:val="auto"/>
          <w:spacing w:val="-15"/>
          <w:sz w:val="24"/>
          <w:szCs w:val="24"/>
        </w:rPr>
        <w:t>期：</w:t>
      </w:r>
      <w:r>
        <w:rPr>
          <w:rFonts w:hint="default" w:ascii="Times New Roman" w:hAnsi="Times New Roman" w:cs="Times New Roman"/>
          <w:color w:val="auto"/>
          <w:spacing w:val="29"/>
          <w:sz w:val="24"/>
          <w:szCs w:val="24"/>
        </w:rPr>
        <w:t xml:space="preserve">  </w:t>
      </w:r>
      <w:r>
        <w:rPr>
          <w:rFonts w:hint="default" w:ascii="Times New Roman" w:hAnsi="Times New Roman" w:eastAsia="宋体" w:cs="Times New Roman"/>
          <w:color w:val="auto"/>
          <w:spacing w:val="7"/>
          <w:sz w:val="24"/>
          <w:szCs w:val="24"/>
        </w:rPr>
        <w:t>年  月</w:t>
      </w:r>
      <w:r>
        <w:rPr>
          <w:rFonts w:hint="default" w:ascii="Times New Roman" w:hAnsi="Times New Roman" w:cs="Times New Roman"/>
          <w:color w:val="auto"/>
          <w:spacing w:val="43"/>
          <w:sz w:val="24"/>
          <w:szCs w:val="24"/>
        </w:rPr>
        <w:t xml:space="preserve">  </w:t>
      </w:r>
      <w:r>
        <w:rPr>
          <w:rFonts w:hint="default" w:ascii="Times New Roman" w:hAnsi="Times New Roman" w:cs="Times New Roman"/>
          <w:color w:val="auto"/>
          <w:spacing w:val="-15"/>
          <w:sz w:val="24"/>
          <w:szCs w:val="24"/>
        </w:rPr>
        <w:t>日</w:t>
      </w:r>
    </w:p>
    <w:p w14:paraId="1C3886A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23B7C5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6C3F0C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E0EA6A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2EB318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r>
        <w:rPr>
          <w:rFonts w:hint="default" w:ascii="Times New Roman" w:hAnsi="Times New Roman" w:eastAsia="宋体" w:cs="Times New Roman"/>
          <w:b/>
          <w:bCs/>
          <w:color w:val="auto"/>
          <w:spacing w:val="7"/>
          <w:sz w:val="21"/>
          <w:szCs w:val="21"/>
        </w:rPr>
        <w:t>注： 中标人为残疾人福利性单位的，采购人或者其委托的采购代理机构应当随中标、成交结果同时公告其《残疾人福利性单位声明函》，接受社会监督。</w:t>
      </w:r>
    </w:p>
    <w:p w14:paraId="3B5A90D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sectPr>
          <w:footerReference r:id="rId20" w:type="default"/>
          <w:pgSz w:w="11905" w:h="16838"/>
          <w:pgMar w:top="1134" w:right="1134" w:bottom="1134" w:left="1134" w:header="0" w:footer="992" w:gutter="0"/>
          <w:pgNumType w:fmt="decimal"/>
          <w:cols w:space="0" w:num="1"/>
          <w:rtlGutter w:val="0"/>
          <w:docGrid w:linePitch="0" w:charSpace="0"/>
        </w:sectPr>
      </w:pPr>
    </w:p>
    <w:p w14:paraId="440B55FA">
      <w:pPr>
        <w:pStyle w:val="3"/>
        <w:pageBreakBefore w:val="0"/>
        <w:widowControl/>
        <w:kinsoku w:val="0"/>
        <w:wordWrap/>
        <w:overflowPunct/>
        <w:topLinePunct w:val="0"/>
        <w:autoSpaceDE w:val="0"/>
        <w:autoSpaceDN w:val="0"/>
        <w:bidi w:val="0"/>
        <w:adjustRightInd w:val="0"/>
        <w:snapToGrid w:val="0"/>
        <w:spacing w:before="152" w:line="360" w:lineRule="auto"/>
        <w:ind w:left="9"/>
        <w:textAlignment w:val="baseline"/>
        <w:outlineLvl w:val="2"/>
        <w:rPr>
          <w:rFonts w:hint="default" w:ascii="Times New Roman" w:hAnsi="Times New Roman" w:cs="Times New Roman"/>
          <w:color w:val="auto"/>
          <w:sz w:val="30"/>
          <w:szCs w:val="30"/>
        </w:rPr>
      </w:pPr>
      <w:bookmarkStart w:id="1399" w:name="_Toc22488"/>
      <w:r>
        <w:rPr>
          <w:rFonts w:hint="default" w:ascii="Times New Roman" w:hAnsi="Times New Roman" w:cs="Times New Roman"/>
          <w:b/>
          <w:bCs/>
          <w:color w:val="auto"/>
          <w:spacing w:val="-6"/>
          <w:sz w:val="30"/>
          <w:szCs w:val="30"/>
        </w:rPr>
        <w:t>二、</w:t>
      </w:r>
      <w:r>
        <w:rPr>
          <w:rFonts w:hint="eastAsia" w:ascii="Times New Roman" w:hAnsi="Times New Roman" w:cs="Times New Roman"/>
          <w:b/>
          <w:bCs/>
          <w:color w:val="auto"/>
          <w:spacing w:val="-6"/>
          <w:sz w:val="30"/>
          <w:szCs w:val="30"/>
          <w:lang w:eastAsia="zh-CN"/>
        </w:rPr>
        <w:t>商务、技术性响应及其他证明材料</w:t>
      </w:r>
      <w:r>
        <w:rPr>
          <w:rFonts w:hint="default" w:ascii="Times New Roman" w:hAnsi="Times New Roman" w:cs="Times New Roman"/>
          <w:b/>
          <w:bCs/>
          <w:color w:val="auto"/>
          <w:spacing w:val="-6"/>
          <w:sz w:val="30"/>
          <w:szCs w:val="30"/>
        </w:rPr>
        <w:t>：</w:t>
      </w:r>
      <w:bookmarkEnd w:id="1399"/>
    </w:p>
    <w:p w14:paraId="7477E190">
      <w:pPr>
        <w:pStyle w:val="3"/>
        <w:pageBreakBefore w:val="0"/>
        <w:widowControl/>
        <w:kinsoku w:val="0"/>
        <w:wordWrap/>
        <w:overflowPunct/>
        <w:topLinePunct w:val="0"/>
        <w:autoSpaceDE w:val="0"/>
        <w:autoSpaceDN w:val="0"/>
        <w:bidi w:val="0"/>
        <w:adjustRightInd w:val="0"/>
        <w:snapToGrid w:val="0"/>
        <w:spacing w:before="143" w:line="360" w:lineRule="auto"/>
        <w:ind w:left="26"/>
        <w:textAlignment w:val="baseline"/>
        <w:outlineLvl w:val="6"/>
        <w:rPr>
          <w:rFonts w:hint="default" w:ascii="Times New Roman" w:hAnsi="Times New Roman" w:cs="Times New Roman"/>
          <w:color w:val="auto"/>
          <w:sz w:val="30"/>
          <w:szCs w:val="30"/>
        </w:rPr>
      </w:pPr>
      <w:r>
        <w:rPr>
          <w:rFonts w:hint="default" w:ascii="Times New Roman" w:hAnsi="Times New Roman" w:cs="Times New Roman"/>
          <w:b/>
          <w:bCs/>
          <w:color w:val="auto"/>
          <w:spacing w:val="-7"/>
          <w:sz w:val="30"/>
          <w:szCs w:val="30"/>
        </w:rPr>
        <w:t>1、响应函及响应函附录（必须提供）</w:t>
      </w:r>
    </w:p>
    <w:p w14:paraId="42419B2A">
      <w:pPr>
        <w:pStyle w:val="3"/>
        <w:keepNext w:val="0"/>
        <w:keepLines w:val="0"/>
        <w:pageBreakBefore w:val="0"/>
        <w:widowControl/>
        <w:kinsoku w:val="0"/>
        <w:wordWrap/>
        <w:overflowPunct/>
        <w:topLinePunct w:val="0"/>
        <w:autoSpaceDE w:val="0"/>
        <w:autoSpaceDN w:val="0"/>
        <w:bidi w:val="0"/>
        <w:adjustRightInd w:val="0"/>
        <w:snapToGrid w:val="0"/>
        <w:spacing w:before="91" w:line="288" w:lineRule="auto"/>
        <w:ind w:left="4041"/>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pacing w:val="-5"/>
          <w:sz w:val="28"/>
          <w:szCs w:val="28"/>
        </w:rPr>
        <w:t>（一）响应函</w:t>
      </w:r>
    </w:p>
    <w:p w14:paraId="346B1C2E">
      <w:pPr>
        <w:pStyle w:val="3"/>
        <w:keepNext w:val="0"/>
        <w:keepLines w:val="0"/>
        <w:pageBreakBefore w:val="0"/>
        <w:widowControl/>
        <w:kinsoku w:val="0"/>
        <w:wordWrap/>
        <w:overflowPunct/>
        <w:topLinePunct w:val="0"/>
        <w:autoSpaceDE w:val="0"/>
        <w:autoSpaceDN w:val="0"/>
        <w:bidi w:val="0"/>
        <w:adjustRightInd w:val="0"/>
        <w:snapToGrid w:val="0"/>
        <w:spacing w:before="224" w:line="288" w:lineRule="auto"/>
        <w:textAlignment w:val="baseline"/>
        <w:rPr>
          <w:rFonts w:hint="default" w:ascii="Times New Roman" w:hAnsi="Times New Roman" w:cs="Times New Roman"/>
          <w:b/>
          <w:bCs/>
          <w:color w:val="auto"/>
          <w:spacing w:val="8"/>
          <w:sz w:val="21"/>
          <w:szCs w:val="21"/>
          <w:lang w:eastAsia="zh-CN"/>
        </w:rPr>
      </w:pPr>
      <w:r>
        <w:rPr>
          <w:rFonts w:hint="default" w:ascii="Times New Roman" w:hAnsi="Times New Roman" w:cs="Times New Roman"/>
          <w:b/>
          <w:bCs/>
          <w:color w:val="auto"/>
          <w:spacing w:val="8"/>
          <w:sz w:val="21"/>
          <w:szCs w:val="21"/>
        </w:rPr>
        <w:t>致 ：</w:t>
      </w:r>
      <w:r>
        <w:rPr>
          <w:rFonts w:hint="eastAsia" w:ascii="Times New Roman" w:hAnsi="Times New Roman" w:cs="Times New Roman"/>
          <w:b/>
          <w:bCs/>
          <w:color w:val="auto"/>
          <w:spacing w:val="8"/>
          <w:sz w:val="21"/>
          <w:szCs w:val="21"/>
          <w:lang w:eastAsia="zh-CN"/>
        </w:rPr>
        <w:t>广西五衡建设咨询有限公司</w:t>
      </w:r>
    </w:p>
    <w:p w14:paraId="7BD2D719">
      <w:pPr>
        <w:pStyle w:val="3"/>
        <w:keepNext w:val="0"/>
        <w:keepLines w:val="0"/>
        <w:pageBreakBefore w:val="0"/>
        <w:widowControl/>
        <w:kinsoku w:val="0"/>
        <w:wordWrap/>
        <w:overflowPunct/>
        <w:topLinePunct w:val="0"/>
        <w:autoSpaceDE w:val="0"/>
        <w:autoSpaceDN w:val="0"/>
        <w:bidi w:val="0"/>
        <w:adjustRightInd w:val="0"/>
        <w:snapToGrid w:val="0"/>
        <w:spacing w:before="224" w:line="288" w:lineRule="auto"/>
        <w:ind w:firstLine="472" w:firstLineChars="200"/>
        <w:textAlignment w:val="baseline"/>
        <w:rPr>
          <w:rFonts w:hint="default" w:ascii="Times New Roman" w:hAnsi="Times New Roman" w:eastAsia="宋体" w:cs="Times New Roman"/>
          <w:color w:val="auto"/>
          <w:spacing w:val="13"/>
          <w:position w:val="15"/>
          <w:sz w:val="21"/>
          <w:szCs w:val="21"/>
        </w:rPr>
      </w:pPr>
      <w:r>
        <w:rPr>
          <w:rFonts w:hint="default" w:ascii="Times New Roman" w:hAnsi="Times New Roman" w:eastAsia="宋体" w:cs="Times New Roman"/>
          <w:color w:val="auto"/>
          <w:spacing w:val="13"/>
          <w:position w:val="15"/>
          <w:sz w:val="21"/>
          <w:szCs w:val="21"/>
        </w:rPr>
        <w:t>1、根据你方项目编号为</w:t>
      </w:r>
      <w:r>
        <w:rPr>
          <w:rFonts w:hint="default" w:ascii="Times New Roman" w:hAnsi="Times New Roman" w:eastAsia="宋体" w:cs="Times New Roman"/>
          <w:color w:val="auto"/>
          <w:spacing w:val="13"/>
          <w:position w:val="15"/>
          <w:sz w:val="21"/>
          <w:szCs w:val="21"/>
          <w:u w:val="single"/>
        </w:rPr>
        <w:t xml:space="preserve">  （项目编号）  </w:t>
      </w:r>
      <w:r>
        <w:rPr>
          <w:rFonts w:hint="default" w:ascii="Times New Roman" w:hAnsi="Times New Roman" w:eastAsia="宋体" w:cs="Times New Roman"/>
          <w:color w:val="auto"/>
          <w:spacing w:val="13"/>
          <w:position w:val="15"/>
          <w:sz w:val="21"/>
          <w:szCs w:val="21"/>
        </w:rPr>
        <w:t xml:space="preserve"> 的 </w:t>
      </w:r>
      <w:r>
        <w:rPr>
          <w:rFonts w:hint="default" w:ascii="Times New Roman" w:hAnsi="Times New Roman" w:eastAsia="宋体" w:cs="Times New Roman"/>
          <w:color w:val="auto"/>
          <w:spacing w:val="13"/>
          <w:position w:val="15"/>
          <w:sz w:val="21"/>
          <w:szCs w:val="21"/>
          <w:u w:val="single"/>
        </w:rPr>
        <w:t xml:space="preserve"> （工程项目名称）   </w:t>
      </w:r>
      <w:r>
        <w:rPr>
          <w:rFonts w:hint="default" w:ascii="Times New Roman" w:hAnsi="Times New Roman" w:eastAsia="宋体" w:cs="Times New Roman"/>
          <w:color w:val="auto"/>
          <w:spacing w:val="13"/>
          <w:position w:val="15"/>
          <w:sz w:val="21"/>
          <w:szCs w:val="21"/>
        </w:rPr>
        <w:t>工程响应文件，遵照相关法律关规定，经踏勘项目现场和研究上述响应文件的供应商须知、合同条款、工程建设标准和工程量清单及其他</w:t>
      </w:r>
      <w:r>
        <w:rPr>
          <w:rFonts w:hint="default" w:ascii="Times New Roman" w:hAnsi="Times New Roman" w:eastAsia="宋体" w:cs="Times New Roman"/>
          <w:color w:val="auto"/>
          <w:spacing w:val="13"/>
          <w:position w:val="15"/>
          <w:sz w:val="21"/>
          <w:szCs w:val="21"/>
          <w:lang w:eastAsia="zh-CN"/>
        </w:rPr>
        <w:t>有</w:t>
      </w:r>
      <w:r>
        <w:rPr>
          <w:rFonts w:hint="default" w:ascii="Times New Roman" w:hAnsi="Times New Roman" w:eastAsia="宋体" w:cs="Times New Roman"/>
          <w:color w:val="auto"/>
          <w:spacing w:val="13"/>
          <w:position w:val="15"/>
          <w:sz w:val="21"/>
          <w:szCs w:val="21"/>
        </w:rPr>
        <w:t>关文件后，我方愿意以磋商总报价人民币（大写）</w:t>
      </w:r>
      <w:r>
        <w:rPr>
          <w:rFonts w:hint="default" w:ascii="Times New Roman" w:hAnsi="Times New Roman" w:eastAsia="宋体" w:cs="Times New Roman"/>
          <w:color w:val="auto"/>
          <w:spacing w:val="13"/>
          <w:position w:val="15"/>
          <w:sz w:val="21"/>
          <w:szCs w:val="21"/>
          <w:u w:val="single"/>
        </w:rPr>
        <w:t xml:space="preserve">            </w:t>
      </w:r>
      <w:r>
        <w:rPr>
          <w:rFonts w:hint="default" w:ascii="Times New Roman" w:hAnsi="Times New Roman" w:eastAsia="宋体" w:cs="Times New Roman"/>
          <w:color w:val="auto"/>
          <w:spacing w:val="13"/>
          <w:position w:val="15"/>
          <w:sz w:val="21"/>
          <w:szCs w:val="21"/>
        </w:rPr>
        <w:t>元 (￥</w:t>
      </w:r>
      <w:r>
        <w:rPr>
          <w:rFonts w:hint="default" w:ascii="Times New Roman" w:hAnsi="Times New Roman" w:eastAsia="宋体" w:cs="Times New Roman"/>
          <w:color w:val="auto"/>
          <w:spacing w:val="13"/>
          <w:position w:val="15"/>
          <w:sz w:val="21"/>
          <w:szCs w:val="21"/>
          <w:u w:val="single"/>
        </w:rPr>
        <w:t xml:space="preserve">        </w:t>
      </w:r>
      <w:r>
        <w:rPr>
          <w:rFonts w:hint="default" w:ascii="Times New Roman" w:hAnsi="Times New Roman" w:eastAsia="宋体" w:cs="Times New Roman"/>
          <w:color w:val="auto"/>
          <w:spacing w:val="13"/>
          <w:position w:val="15"/>
          <w:sz w:val="21"/>
          <w:szCs w:val="21"/>
        </w:rPr>
        <w:t>元</w:t>
      </w:r>
      <w:r>
        <w:rPr>
          <w:rFonts w:hint="default" w:ascii="Times New Roman" w:hAnsi="Times New Roman" w:eastAsia="宋体" w:cs="Times New Roman"/>
          <w:color w:val="auto"/>
          <w:spacing w:val="13"/>
          <w:position w:val="15"/>
          <w:sz w:val="21"/>
          <w:szCs w:val="21"/>
          <w:lang w:eastAsia="zh-CN"/>
        </w:rPr>
        <w:t>）</w:t>
      </w:r>
      <w:r>
        <w:rPr>
          <w:rFonts w:hint="default" w:ascii="Times New Roman" w:hAnsi="Times New Roman" w:eastAsia="宋体" w:cs="Times New Roman"/>
          <w:color w:val="auto"/>
          <w:spacing w:val="13"/>
          <w:position w:val="15"/>
          <w:sz w:val="21"/>
          <w:szCs w:val="21"/>
        </w:rPr>
        <w:t>，按上述合同条件、技术规范、图纸、工程量清单的条件承包上述工程的施工、竣工和保修。</w:t>
      </w:r>
    </w:p>
    <w:p w14:paraId="7B5AB6AC">
      <w:pPr>
        <w:pStyle w:val="3"/>
        <w:keepNext w:val="0"/>
        <w:keepLines w:val="0"/>
        <w:pageBreakBefore w:val="0"/>
        <w:widowControl/>
        <w:kinsoku w:val="0"/>
        <w:wordWrap/>
        <w:overflowPunct/>
        <w:topLinePunct w:val="0"/>
        <w:autoSpaceDE w:val="0"/>
        <w:autoSpaceDN w:val="0"/>
        <w:bidi w:val="0"/>
        <w:adjustRightInd w:val="0"/>
        <w:snapToGrid w:val="0"/>
        <w:spacing w:line="288" w:lineRule="auto"/>
        <w:ind w:right="0" w:firstLine="472" w:firstLineChars="200"/>
        <w:jc w:val="left"/>
        <w:textAlignment w:val="baseline"/>
        <w:rPr>
          <w:rFonts w:hint="default" w:ascii="Times New Roman" w:hAnsi="Times New Roman" w:eastAsia="宋体" w:cs="Times New Roman"/>
          <w:color w:val="auto"/>
          <w:spacing w:val="13"/>
          <w:position w:val="15"/>
          <w:sz w:val="21"/>
          <w:szCs w:val="21"/>
        </w:rPr>
      </w:pPr>
      <w:r>
        <w:rPr>
          <w:rFonts w:hint="default" w:ascii="Times New Roman" w:hAnsi="Times New Roman" w:eastAsia="宋体" w:cs="Times New Roman"/>
          <w:color w:val="auto"/>
          <w:spacing w:val="13"/>
          <w:position w:val="15"/>
          <w:sz w:val="21"/>
          <w:szCs w:val="21"/>
        </w:rPr>
        <w:t>2、我方已详细审核全部响应文件，包括修改文件（如有时）及有关附件。</w:t>
      </w:r>
    </w:p>
    <w:p w14:paraId="324AF319">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2" w:firstLineChars="200"/>
        <w:jc w:val="left"/>
        <w:textAlignment w:val="baseline"/>
        <w:rPr>
          <w:rFonts w:hint="default" w:ascii="Times New Roman" w:hAnsi="Times New Roman" w:eastAsia="宋体" w:cs="Times New Roman"/>
          <w:color w:val="auto"/>
          <w:spacing w:val="13"/>
          <w:position w:val="15"/>
          <w:sz w:val="21"/>
          <w:szCs w:val="21"/>
        </w:rPr>
      </w:pPr>
      <w:r>
        <w:rPr>
          <w:rFonts w:hint="default" w:ascii="Times New Roman" w:hAnsi="Times New Roman" w:eastAsia="宋体" w:cs="Times New Roman"/>
          <w:color w:val="auto"/>
          <w:spacing w:val="13"/>
          <w:position w:val="15"/>
          <w:sz w:val="21"/>
          <w:szCs w:val="21"/>
        </w:rPr>
        <w:t>3、我方承认</w:t>
      </w:r>
      <w:r>
        <w:rPr>
          <w:rFonts w:hint="eastAsia" w:ascii="Times New Roman" w:hAnsi="Times New Roman" w:cs="Times New Roman"/>
          <w:color w:val="auto"/>
          <w:spacing w:val="13"/>
          <w:position w:val="15"/>
          <w:sz w:val="21"/>
          <w:szCs w:val="21"/>
          <w:lang w:eastAsia="zh-CN"/>
        </w:rPr>
        <w:t>响应</w:t>
      </w:r>
      <w:r>
        <w:rPr>
          <w:rFonts w:hint="default" w:ascii="Times New Roman" w:hAnsi="Times New Roman" w:eastAsia="宋体" w:cs="Times New Roman"/>
          <w:color w:val="auto"/>
          <w:spacing w:val="13"/>
          <w:position w:val="15"/>
          <w:sz w:val="21"/>
          <w:szCs w:val="21"/>
        </w:rPr>
        <w:t>函附录是我方响应函的组成部分。</w:t>
      </w:r>
    </w:p>
    <w:p w14:paraId="06175E95">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2" w:firstLineChars="200"/>
        <w:jc w:val="left"/>
        <w:textAlignment w:val="baseline"/>
        <w:rPr>
          <w:rFonts w:hint="default" w:ascii="Times New Roman" w:hAnsi="Times New Roman" w:eastAsia="宋体" w:cs="Times New Roman"/>
          <w:color w:val="auto"/>
          <w:spacing w:val="13"/>
          <w:position w:val="15"/>
          <w:sz w:val="21"/>
          <w:szCs w:val="21"/>
        </w:rPr>
      </w:pPr>
      <w:r>
        <w:rPr>
          <w:rFonts w:hint="default" w:ascii="Times New Roman" w:hAnsi="Times New Roman" w:eastAsia="宋体" w:cs="Times New Roman"/>
          <w:color w:val="auto"/>
          <w:spacing w:val="13"/>
          <w:position w:val="15"/>
          <w:sz w:val="21"/>
          <w:szCs w:val="21"/>
        </w:rPr>
        <w:t>4、一旦我方中标，我方保证按合同书中规定的工期</w:t>
      </w:r>
      <w:r>
        <w:rPr>
          <w:rFonts w:hint="default" w:ascii="Times New Roman" w:hAnsi="Times New Roman" w:eastAsia="宋体" w:cs="Times New Roman"/>
          <w:color w:val="auto"/>
          <w:spacing w:val="13"/>
          <w:position w:val="15"/>
          <w:sz w:val="21"/>
          <w:szCs w:val="21"/>
          <w:u w:val="single"/>
          <w:lang w:val="en-US" w:eastAsia="zh-CN"/>
        </w:rPr>
        <w:t xml:space="preserve">          </w:t>
      </w:r>
      <w:r>
        <w:rPr>
          <w:rFonts w:hint="default" w:ascii="Times New Roman" w:hAnsi="Times New Roman" w:eastAsia="宋体" w:cs="Times New Roman"/>
          <w:color w:val="auto"/>
          <w:spacing w:val="13"/>
          <w:position w:val="15"/>
          <w:sz w:val="21"/>
          <w:szCs w:val="21"/>
        </w:rPr>
        <w:t>日历天内完成并移交全部工程。</w:t>
      </w:r>
    </w:p>
    <w:p w14:paraId="1064ADB6">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2" w:firstLineChars="200"/>
        <w:jc w:val="left"/>
        <w:textAlignment w:val="baseline"/>
        <w:rPr>
          <w:rFonts w:hint="default" w:ascii="Times New Roman" w:hAnsi="Times New Roman" w:eastAsia="宋体" w:cs="Times New Roman"/>
          <w:color w:val="auto"/>
          <w:spacing w:val="13"/>
          <w:position w:val="15"/>
          <w:sz w:val="21"/>
          <w:szCs w:val="21"/>
        </w:rPr>
      </w:pPr>
      <w:r>
        <w:rPr>
          <w:rFonts w:hint="default" w:ascii="Times New Roman" w:hAnsi="Times New Roman" w:eastAsia="宋体" w:cs="Times New Roman"/>
          <w:color w:val="auto"/>
          <w:spacing w:val="13"/>
          <w:position w:val="15"/>
          <w:sz w:val="21"/>
          <w:szCs w:val="21"/>
        </w:rPr>
        <w:t>5、如果我方中标，我方将按照文件规定提交履约保证金作为履约担保。</w:t>
      </w:r>
    </w:p>
    <w:p w14:paraId="2D7D3630">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2" w:firstLineChars="200"/>
        <w:jc w:val="left"/>
        <w:textAlignment w:val="baseline"/>
        <w:rPr>
          <w:rFonts w:hint="default" w:ascii="Times New Roman" w:hAnsi="Times New Roman" w:eastAsia="宋体" w:cs="Times New Roman"/>
          <w:color w:val="auto"/>
          <w:spacing w:val="13"/>
          <w:position w:val="15"/>
          <w:sz w:val="21"/>
          <w:szCs w:val="21"/>
        </w:rPr>
      </w:pPr>
      <w:r>
        <w:rPr>
          <w:rFonts w:hint="default" w:ascii="Times New Roman" w:hAnsi="Times New Roman" w:eastAsia="宋体" w:cs="Times New Roman"/>
          <w:color w:val="auto"/>
          <w:spacing w:val="13"/>
          <w:position w:val="15"/>
          <w:sz w:val="21"/>
          <w:szCs w:val="21"/>
        </w:rPr>
        <w:t>6、我方同意所提交的响应文件在响应文件的供应商须知中第 14 条规定的响应文件有效期</w:t>
      </w:r>
      <w:r>
        <w:rPr>
          <w:rFonts w:hint="default" w:ascii="Times New Roman" w:hAnsi="Times New Roman" w:eastAsia="宋体" w:cs="Times New Roman"/>
          <w:color w:val="auto"/>
          <w:spacing w:val="13"/>
          <w:position w:val="15"/>
          <w:sz w:val="21"/>
          <w:szCs w:val="21"/>
          <w:lang w:eastAsia="zh-CN"/>
        </w:rPr>
        <w:t>内</w:t>
      </w:r>
      <w:r>
        <w:rPr>
          <w:rFonts w:hint="default" w:ascii="Times New Roman" w:hAnsi="Times New Roman" w:eastAsia="宋体" w:cs="Times New Roman"/>
          <w:color w:val="auto"/>
          <w:spacing w:val="13"/>
          <w:position w:val="15"/>
          <w:sz w:val="21"/>
          <w:szCs w:val="21"/>
        </w:rPr>
        <w:t>有效，在此期间内如果中标，我方将受此约束。</w:t>
      </w:r>
    </w:p>
    <w:p w14:paraId="0AD0E187">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2" w:firstLineChars="200"/>
        <w:jc w:val="left"/>
        <w:textAlignment w:val="baseline"/>
        <w:rPr>
          <w:rFonts w:hint="default" w:ascii="Times New Roman" w:hAnsi="Times New Roman" w:eastAsia="宋体" w:cs="Times New Roman"/>
          <w:color w:val="auto"/>
          <w:spacing w:val="13"/>
          <w:position w:val="15"/>
          <w:sz w:val="21"/>
          <w:szCs w:val="21"/>
        </w:rPr>
      </w:pPr>
      <w:r>
        <w:rPr>
          <w:rFonts w:hint="default" w:ascii="Times New Roman" w:hAnsi="Times New Roman" w:eastAsia="宋体" w:cs="Times New Roman"/>
          <w:color w:val="auto"/>
          <w:spacing w:val="13"/>
          <w:position w:val="15"/>
          <w:sz w:val="21"/>
          <w:szCs w:val="21"/>
        </w:rPr>
        <w:t>7、除非另外达成协议并生效，你方的中标通知书和本响应文件将成为约束双方的合同文件的组成部分。</w:t>
      </w:r>
    </w:p>
    <w:p w14:paraId="2B13D6EE">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2" w:firstLineChars="200"/>
        <w:jc w:val="left"/>
        <w:textAlignment w:val="baseline"/>
        <w:rPr>
          <w:rFonts w:hint="default" w:ascii="Times New Roman" w:hAnsi="Times New Roman" w:eastAsia="宋体" w:cs="Times New Roman"/>
          <w:color w:val="auto"/>
          <w:spacing w:val="13"/>
          <w:position w:val="15"/>
          <w:sz w:val="21"/>
          <w:szCs w:val="21"/>
        </w:rPr>
      </w:pPr>
      <w:r>
        <w:rPr>
          <w:rFonts w:hint="default" w:ascii="Times New Roman" w:hAnsi="Times New Roman" w:eastAsia="宋体" w:cs="Times New Roman"/>
          <w:color w:val="auto"/>
          <w:spacing w:val="13"/>
          <w:position w:val="15"/>
          <w:sz w:val="21"/>
          <w:szCs w:val="21"/>
        </w:rPr>
        <w:t>8、我方将与本</w:t>
      </w:r>
      <w:r>
        <w:rPr>
          <w:rFonts w:hint="eastAsia" w:ascii="Times New Roman" w:hAnsi="Times New Roman" w:cs="Times New Roman"/>
          <w:color w:val="auto"/>
          <w:spacing w:val="13"/>
          <w:position w:val="15"/>
          <w:sz w:val="21"/>
          <w:szCs w:val="21"/>
          <w:lang w:eastAsia="zh-CN"/>
        </w:rPr>
        <w:t>响应</w:t>
      </w:r>
      <w:r>
        <w:rPr>
          <w:rFonts w:hint="default" w:ascii="Times New Roman" w:hAnsi="Times New Roman" w:eastAsia="宋体" w:cs="Times New Roman"/>
          <w:color w:val="auto"/>
          <w:spacing w:val="13"/>
          <w:position w:val="15"/>
          <w:sz w:val="21"/>
          <w:szCs w:val="21"/>
        </w:rPr>
        <w:t>函一起，提交人民币</w:t>
      </w:r>
      <w:r>
        <w:rPr>
          <w:rFonts w:hint="default" w:ascii="Times New Roman" w:hAnsi="Times New Roman" w:eastAsia="宋体" w:cs="Times New Roman"/>
          <w:color w:val="auto"/>
          <w:spacing w:val="13"/>
          <w:position w:val="15"/>
          <w:sz w:val="21"/>
          <w:szCs w:val="21"/>
          <w:u w:val="single"/>
        </w:rPr>
        <w:t xml:space="preserve">        </w:t>
      </w:r>
      <w:r>
        <w:rPr>
          <w:rFonts w:hint="default" w:ascii="Times New Roman" w:hAnsi="Times New Roman" w:eastAsia="宋体" w:cs="Times New Roman"/>
          <w:color w:val="auto"/>
          <w:spacing w:val="13"/>
          <w:position w:val="15"/>
          <w:sz w:val="21"/>
          <w:szCs w:val="21"/>
        </w:rPr>
        <w:t>元作为</w:t>
      </w:r>
      <w:r>
        <w:rPr>
          <w:rFonts w:hint="eastAsia" w:ascii="Times New Roman" w:hAnsi="Times New Roman" w:cs="Times New Roman"/>
          <w:color w:val="auto"/>
          <w:spacing w:val="13"/>
          <w:position w:val="15"/>
          <w:sz w:val="21"/>
          <w:szCs w:val="21"/>
          <w:lang w:eastAsia="zh-CN"/>
        </w:rPr>
        <w:t>竞标</w:t>
      </w:r>
      <w:r>
        <w:rPr>
          <w:rFonts w:hint="default" w:ascii="Times New Roman" w:hAnsi="Times New Roman" w:eastAsia="宋体" w:cs="Times New Roman"/>
          <w:color w:val="auto"/>
          <w:spacing w:val="13"/>
          <w:position w:val="15"/>
          <w:sz w:val="21"/>
          <w:szCs w:val="21"/>
        </w:rPr>
        <w:t>担保。</w:t>
      </w:r>
    </w:p>
    <w:p w14:paraId="34A5EDB5">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注册建造师:</w:t>
      </w:r>
      <w:r>
        <w:rPr>
          <w:rFonts w:hint="default" w:ascii="Times New Roman" w:hAnsi="Times New Roman" w:cs="Times New Roman"/>
          <w:color w:val="auto"/>
          <w:spacing w:val="-90"/>
          <w:sz w:val="21"/>
          <w:szCs w:val="21"/>
        </w:rPr>
        <w:t xml:space="preserve"> </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4"/>
          <w:sz w:val="21"/>
          <w:szCs w:val="21"/>
        </w:rPr>
        <w:t xml:space="preserve"> 施工员：</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87"/>
          <w:sz w:val="21"/>
          <w:szCs w:val="21"/>
        </w:rPr>
        <w:t xml:space="preserve"> </w:t>
      </w:r>
      <w:r>
        <w:rPr>
          <w:rFonts w:hint="default" w:ascii="Times New Roman" w:hAnsi="Times New Roman" w:cs="Times New Roman"/>
          <w:color w:val="auto"/>
          <w:spacing w:val="4"/>
          <w:sz w:val="21"/>
          <w:szCs w:val="21"/>
        </w:rPr>
        <w:t>安全员：</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90"/>
          <w:sz w:val="21"/>
          <w:szCs w:val="21"/>
        </w:rPr>
        <w:t xml:space="preserve"> </w:t>
      </w:r>
      <w:r>
        <w:rPr>
          <w:rFonts w:hint="default" w:ascii="Times New Roman" w:hAnsi="Times New Roman" w:cs="Times New Roman"/>
          <w:color w:val="auto"/>
          <w:spacing w:val="4"/>
          <w:sz w:val="21"/>
          <w:szCs w:val="21"/>
        </w:rPr>
        <w:t>质检员：</w:t>
      </w:r>
      <w:r>
        <w:rPr>
          <w:rFonts w:hint="default" w:ascii="Times New Roman" w:hAnsi="Times New Roman" w:cs="Times New Roman"/>
          <w:color w:val="auto"/>
          <w:spacing w:val="4"/>
          <w:sz w:val="21"/>
          <w:szCs w:val="21"/>
          <w:u w:val="single" w:color="auto"/>
        </w:rPr>
        <w:t xml:space="preserve">                     </w:t>
      </w:r>
    </w:p>
    <w:p w14:paraId="0493F246">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上岗证编号：</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4"/>
          <w:sz w:val="21"/>
          <w:szCs w:val="21"/>
        </w:rPr>
        <w:t xml:space="preserve">       </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4"/>
          <w:sz w:val="21"/>
          <w:szCs w:val="21"/>
        </w:rPr>
        <w:t xml:space="preserve">       </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4"/>
          <w:sz w:val="21"/>
          <w:szCs w:val="21"/>
        </w:rPr>
        <w:t xml:space="preserve">        </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3"/>
          <w:sz w:val="21"/>
          <w:szCs w:val="21"/>
          <w:u w:val="single" w:color="auto"/>
        </w:rPr>
        <w:t xml:space="preserve">          </w:t>
      </w:r>
    </w:p>
    <w:p w14:paraId="4F322F36">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供应商名称：</w:t>
      </w:r>
      <w:r>
        <w:rPr>
          <w:rFonts w:hint="default" w:ascii="Times New Roman" w:hAnsi="Times New Roman" w:cs="Times New Roman"/>
          <w:color w:val="auto"/>
          <w:spacing w:val="3"/>
          <w:sz w:val="21"/>
          <w:szCs w:val="21"/>
          <w:u w:val="single" w:color="auto"/>
        </w:rPr>
        <w:t xml:space="preserve">                         </w:t>
      </w:r>
      <w:r>
        <w:rPr>
          <w:rFonts w:hint="default" w:ascii="Times New Roman" w:hAnsi="Times New Roman" w:cs="Times New Roman"/>
          <w:color w:val="auto"/>
          <w:spacing w:val="6"/>
          <w:sz w:val="21"/>
          <w:szCs w:val="21"/>
          <w:u w:val="single" w:color="auto"/>
        </w:rPr>
        <w:t>[盖单位公章（</w:t>
      </w:r>
      <w:r>
        <w:rPr>
          <w:rFonts w:hint="default" w:ascii="Times New Roman" w:hAnsi="Times New Roman" w:cs="Times New Roman"/>
          <w:color w:val="auto"/>
          <w:sz w:val="21"/>
          <w:szCs w:val="21"/>
          <w:u w:val="single" w:color="auto"/>
        </w:rPr>
        <w:t>CA</w:t>
      </w:r>
      <w:r>
        <w:rPr>
          <w:rFonts w:hint="default" w:ascii="Times New Roman" w:hAnsi="Times New Roman" w:cs="Times New Roman"/>
          <w:color w:val="auto"/>
          <w:spacing w:val="-37"/>
          <w:sz w:val="21"/>
          <w:szCs w:val="21"/>
          <w:u w:val="single" w:color="auto"/>
        </w:rPr>
        <w:t xml:space="preserve"> </w:t>
      </w:r>
      <w:r>
        <w:rPr>
          <w:rFonts w:hint="default" w:ascii="Times New Roman" w:hAnsi="Times New Roman" w:cs="Times New Roman"/>
          <w:color w:val="auto"/>
          <w:spacing w:val="6"/>
          <w:sz w:val="21"/>
          <w:szCs w:val="21"/>
          <w:u w:val="single" w:color="auto"/>
        </w:rPr>
        <w:t>签章）]</w:t>
      </w:r>
    </w:p>
    <w:p w14:paraId="6A5D85ED">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单位地址：</w:t>
      </w:r>
      <w:r>
        <w:rPr>
          <w:rFonts w:hint="default" w:ascii="Times New Roman" w:hAnsi="Times New Roman" w:cs="Times New Roman"/>
          <w:color w:val="auto"/>
          <w:sz w:val="21"/>
          <w:szCs w:val="21"/>
          <w:u w:val="single" w:color="auto"/>
        </w:rPr>
        <w:t xml:space="preserve">                               </w:t>
      </w:r>
    </w:p>
    <w:p w14:paraId="3953AE25">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法定代表人或其委托代理人：</w:t>
      </w:r>
      <w:r>
        <w:rPr>
          <w:rFonts w:hint="default" w:ascii="Times New Roman" w:hAnsi="Times New Roman" w:cs="Times New Roman"/>
          <w:color w:val="auto"/>
          <w:spacing w:val="14"/>
          <w:sz w:val="21"/>
          <w:szCs w:val="21"/>
          <w:u w:val="single" w:color="auto"/>
        </w:rPr>
        <w:t xml:space="preserve">      </w:t>
      </w:r>
      <w:r>
        <w:rPr>
          <w:rFonts w:hint="default" w:ascii="Times New Roman" w:hAnsi="Times New Roman" w:cs="Times New Roman"/>
          <w:color w:val="auto"/>
          <w:spacing w:val="7"/>
          <w:sz w:val="21"/>
          <w:szCs w:val="21"/>
          <w:u w:val="single" w:color="auto"/>
        </w:rPr>
        <w:t>[签字或盖章（</w:t>
      </w:r>
      <w:r>
        <w:rPr>
          <w:rFonts w:hint="default" w:ascii="Times New Roman" w:hAnsi="Times New Roman" w:cs="Times New Roman"/>
          <w:color w:val="auto"/>
          <w:sz w:val="21"/>
          <w:szCs w:val="21"/>
          <w:u w:val="single" w:color="auto"/>
        </w:rPr>
        <w:t>CA</w:t>
      </w:r>
      <w:r>
        <w:rPr>
          <w:rFonts w:hint="default" w:ascii="Times New Roman" w:hAnsi="Times New Roman" w:cs="Times New Roman"/>
          <w:color w:val="auto"/>
          <w:spacing w:val="-33"/>
          <w:sz w:val="21"/>
          <w:szCs w:val="21"/>
          <w:u w:val="single" w:color="auto"/>
        </w:rPr>
        <w:t xml:space="preserve"> </w:t>
      </w:r>
      <w:r>
        <w:rPr>
          <w:rFonts w:hint="default" w:ascii="Times New Roman" w:hAnsi="Times New Roman" w:cs="Times New Roman"/>
          <w:color w:val="auto"/>
          <w:spacing w:val="7"/>
          <w:sz w:val="21"/>
          <w:szCs w:val="21"/>
          <w:u w:val="single" w:color="auto"/>
        </w:rPr>
        <w:t>签章）]</w:t>
      </w:r>
    </w:p>
    <w:p w14:paraId="1EF89916">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邮政编码：</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65"/>
          <w:sz w:val="21"/>
          <w:szCs w:val="21"/>
        </w:rPr>
        <w:t xml:space="preserve"> </w:t>
      </w:r>
      <w:r>
        <w:rPr>
          <w:rFonts w:hint="default" w:ascii="Times New Roman" w:hAnsi="Times New Roman" w:cs="Times New Roman"/>
          <w:color w:val="auto"/>
          <w:spacing w:val="4"/>
          <w:sz w:val="21"/>
          <w:szCs w:val="21"/>
        </w:rPr>
        <w:t>电话：</w:t>
      </w:r>
      <w:r>
        <w:rPr>
          <w:rFonts w:hint="default" w:ascii="Times New Roman" w:hAnsi="Times New Roman" w:cs="Times New Roman"/>
          <w:color w:val="auto"/>
          <w:spacing w:val="5"/>
          <w:sz w:val="21"/>
          <w:szCs w:val="21"/>
          <w:u w:val="single" w:color="auto"/>
        </w:rPr>
        <w:t xml:space="preserve">              </w:t>
      </w:r>
      <w:r>
        <w:rPr>
          <w:rFonts w:hint="default" w:ascii="Times New Roman" w:hAnsi="Times New Roman" w:cs="Times New Roman"/>
          <w:color w:val="auto"/>
          <w:spacing w:val="14"/>
          <w:sz w:val="21"/>
          <w:szCs w:val="21"/>
        </w:rPr>
        <w:t xml:space="preserve"> </w:t>
      </w:r>
      <w:r>
        <w:rPr>
          <w:rFonts w:hint="default" w:ascii="Times New Roman" w:hAnsi="Times New Roman" w:cs="Times New Roman"/>
          <w:color w:val="auto"/>
          <w:spacing w:val="4"/>
          <w:sz w:val="21"/>
          <w:szCs w:val="21"/>
        </w:rPr>
        <w:t>传真：</w:t>
      </w:r>
      <w:r>
        <w:rPr>
          <w:rFonts w:hint="default" w:ascii="Times New Roman" w:hAnsi="Times New Roman" w:cs="Times New Roman"/>
          <w:color w:val="auto"/>
          <w:sz w:val="21"/>
          <w:szCs w:val="21"/>
          <w:u w:val="single" w:color="auto"/>
        </w:rPr>
        <w:t xml:space="preserve">      </w:t>
      </w:r>
    </w:p>
    <w:p w14:paraId="448105F2">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开户银行名称：</w:t>
      </w:r>
      <w:r>
        <w:rPr>
          <w:rFonts w:hint="default" w:ascii="Times New Roman" w:hAnsi="Times New Roman" w:cs="Times New Roman"/>
          <w:color w:val="auto"/>
          <w:sz w:val="21"/>
          <w:szCs w:val="21"/>
          <w:u w:val="single" w:color="auto"/>
        </w:rPr>
        <w:t xml:space="preserve">                           </w:t>
      </w:r>
    </w:p>
    <w:p w14:paraId="4EAA7D05">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开户银行账号：</w:t>
      </w:r>
      <w:r>
        <w:rPr>
          <w:rFonts w:hint="default" w:ascii="Times New Roman" w:hAnsi="Times New Roman" w:cs="Times New Roman"/>
          <w:color w:val="auto"/>
          <w:sz w:val="21"/>
          <w:szCs w:val="21"/>
          <w:u w:val="single" w:color="auto"/>
        </w:rPr>
        <w:t xml:space="preserve">                           </w:t>
      </w:r>
    </w:p>
    <w:p w14:paraId="6DFE9AF7">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开户银行地址：</w:t>
      </w:r>
      <w:r>
        <w:rPr>
          <w:rFonts w:hint="default" w:ascii="Times New Roman" w:hAnsi="Times New Roman" w:cs="Times New Roman"/>
          <w:color w:val="auto"/>
          <w:sz w:val="21"/>
          <w:szCs w:val="21"/>
          <w:u w:val="single" w:color="auto"/>
        </w:rPr>
        <w:t xml:space="preserve">                           </w:t>
      </w:r>
    </w:p>
    <w:p w14:paraId="7CB166EE">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开户银行电话：</w:t>
      </w:r>
      <w:r>
        <w:rPr>
          <w:rFonts w:hint="default" w:ascii="Times New Roman" w:hAnsi="Times New Roman" w:cs="Times New Roman"/>
          <w:color w:val="auto"/>
          <w:sz w:val="21"/>
          <w:szCs w:val="21"/>
          <w:u w:val="single" w:color="auto"/>
        </w:rPr>
        <w:t xml:space="preserve">                           </w:t>
      </w:r>
    </w:p>
    <w:p w14:paraId="2A780171">
      <w:pPr>
        <w:pStyle w:val="3"/>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日期：</w:t>
      </w:r>
      <w:r>
        <w:rPr>
          <w:rFonts w:hint="default" w:ascii="Times New Roman" w:hAnsi="Times New Roman" w:cs="Times New Roman"/>
          <w:color w:val="auto"/>
          <w:spacing w:val="5"/>
          <w:sz w:val="21"/>
          <w:szCs w:val="21"/>
          <w:u w:val="single" w:color="auto"/>
        </w:rPr>
        <w:t xml:space="preserve">         </w:t>
      </w:r>
      <w:r>
        <w:rPr>
          <w:rFonts w:hint="default" w:ascii="Times New Roman" w:hAnsi="Times New Roman" w:cs="Times New Roman"/>
          <w:color w:val="auto"/>
          <w:spacing w:val="-91"/>
          <w:sz w:val="21"/>
          <w:szCs w:val="21"/>
        </w:rPr>
        <w:t xml:space="preserve"> </w:t>
      </w:r>
      <w:r>
        <w:rPr>
          <w:rFonts w:hint="default" w:ascii="Times New Roman" w:hAnsi="Times New Roman" w:cs="Times New Roman"/>
          <w:color w:val="auto"/>
          <w:spacing w:val="-3"/>
          <w:sz w:val="21"/>
          <w:szCs w:val="21"/>
        </w:rPr>
        <w:t>年</w:t>
      </w:r>
      <w:r>
        <w:rPr>
          <w:rFonts w:hint="default" w:ascii="Times New Roman" w:hAnsi="Times New Roman" w:cs="Times New Roman"/>
          <w:color w:val="auto"/>
          <w:spacing w:val="4"/>
          <w:sz w:val="21"/>
          <w:szCs w:val="21"/>
          <w:u w:val="single" w:color="auto"/>
        </w:rPr>
        <w:t xml:space="preserve">        </w:t>
      </w:r>
      <w:r>
        <w:rPr>
          <w:rFonts w:hint="default" w:ascii="Times New Roman" w:hAnsi="Times New Roman" w:cs="Times New Roman"/>
          <w:color w:val="auto"/>
          <w:spacing w:val="-79"/>
          <w:sz w:val="21"/>
          <w:szCs w:val="21"/>
        </w:rPr>
        <w:t xml:space="preserve"> </w:t>
      </w:r>
      <w:r>
        <w:rPr>
          <w:rFonts w:hint="default" w:ascii="Times New Roman" w:hAnsi="Times New Roman" w:cs="Times New Roman"/>
          <w:color w:val="auto"/>
          <w:spacing w:val="-3"/>
          <w:sz w:val="21"/>
          <w:szCs w:val="21"/>
        </w:rPr>
        <w:t>月</w:t>
      </w:r>
      <w:r>
        <w:rPr>
          <w:rFonts w:hint="default" w:ascii="Times New Roman" w:hAnsi="Times New Roman" w:cs="Times New Roman"/>
          <w:color w:val="auto"/>
          <w:spacing w:val="-98"/>
          <w:sz w:val="21"/>
          <w:szCs w:val="21"/>
        </w:rPr>
        <w:t xml:space="preserve"> </w:t>
      </w:r>
      <w:r>
        <w:rPr>
          <w:rFonts w:hint="default" w:ascii="Times New Roman" w:hAnsi="Times New Roman" w:cs="Times New Roman"/>
          <w:color w:val="auto"/>
          <w:spacing w:val="5"/>
          <w:sz w:val="21"/>
          <w:szCs w:val="21"/>
          <w:u w:val="single" w:color="auto"/>
        </w:rPr>
        <w:t xml:space="preserve">        </w:t>
      </w:r>
      <w:r>
        <w:rPr>
          <w:rFonts w:hint="default" w:ascii="Times New Roman" w:hAnsi="Times New Roman" w:cs="Times New Roman"/>
          <w:color w:val="auto"/>
          <w:spacing w:val="-56"/>
          <w:sz w:val="21"/>
          <w:szCs w:val="21"/>
        </w:rPr>
        <w:t xml:space="preserve"> </w:t>
      </w:r>
      <w:r>
        <w:rPr>
          <w:rFonts w:hint="default" w:ascii="Times New Roman" w:hAnsi="Times New Roman" w:cs="Times New Roman"/>
          <w:color w:val="auto"/>
          <w:spacing w:val="-3"/>
          <w:sz w:val="21"/>
          <w:szCs w:val="21"/>
        </w:rPr>
        <w:t>日</w:t>
      </w:r>
    </w:p>
    <w:p w14:paraId="65D17EEF">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ascii="Times New Roman" w:hAnsi="Times New Roman" w:cs="Times New Roman"/>
          <w:color w:val="auto"/>
          <w:sz w:val="21"/>
          <w:szCs w:val="21"/>
        </w:rPr>
        <w:sectPr>
          <w:footerReference r:id="rId21" w:type="default"/>
          <w:pgSz w:w="11905" w:h="16838"/>
          <w:pgMar w:top="1134" w:right="1134" w:bottom="1134" w:left="1134" w:header="0" w:footer="964" w:gutter="0"/>
          <w:pgNumType w:fmt="decimal"/>
          <w:cols w:space="0" w:num="1"/>
          <w:rtlGutter w:val="0"/>
          <w:docGrid w:linePitch="0" w:charSpace="0"/>
        </w:sectPr>
      </w:pPr>
    </w:p>
    <w:p w14:paraId="5CC8CC8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7F25C0EF">
      <w:pPr>
        <w:pStyle w:val="3"/>
        <w:pageBreakBefore w:val="0"/>
        <w:widowControl/>
        <w:kinsoku w:val="0"/>
        <w:wordWrap/>
        <w:overflowPunct/>
        <w:topLinePunct w:val="0"/>
        <w:autoSpaceDE w:val="0"/>
        <w:autoSpaceDN w:val="0"/>
        <w:bidi w:val="0"/>
        <w:adjustRightInd w:val="0"/>
        <w:snapToGrid w:val="0"/>
        <w:spacing w:before="91" w:line="440" w:lineRule="exact"/>
        <w:ind w:left="3670"/>
        <w:textAlignment w:val="baseline"/>
        <w:rPr>
          <w:rFonts w:hint="default" w:ascii="Times New Roman" w:hAnsi="Times New Roman" w:cs="Times New Roman"/>
          <w:b/>
          <w:bCs/>
          <w:color w:val="auto"/>
          <w:spacing w:val="-5"/>
          <w:sz w:val="28"/>
          <w:szCs w:val="28"/>
        </w:rPr>
      </w:pPr>
      <w:r>
        <w:rPr>
          <w:rFonts w:hint="default" w:ascii="Times New Roman" w:hAnsi="Times New Roman" w:cs="Times New Roman"/>
          <w:b/>
          <w:bCs/>
          <w:color w:val="auto"/>
          <w:spacing w:val="-5"/>
          <w:sz w:val="28"/>
          <w:szCs w:val="28"/>
        </w:rPr>
        <w:t>（二）响应函附录</w:t>
      </w:r>
    </w:p>
    <w:p w14:paraId="4E2F4DC3">
      <w:pPr>
        <w:rPr>
          <w:rFonts w:hint="default" w:ascii="Times New Roman" w:hAnsi="Times New Roman" w:cs="Times New Roman"/>
          <w:color w:val="auto"/>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017"/>
        <w:gridCol w:w="2323"/>
        <w:gridCol w:w="2532"/>
        <w:gridCol w:w="1078"/>
      </w:tblGrid>
      <w:tr w14:paraId="2350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56" w:type="dxa"/>
            <w:noWrap w:val="0"/>
            <w:vAlign w:val="center"/>
          </w:tcPr>
          <w:p w14:paraId="7FADA4B9">
            <w:pPr>
              <w:jc w:val="center"/>
              <w:rPr>
                <w:rFonts w:hint="default" w:ascii="Times New Roman" w:hAnsi="Times New Roman" w:cs="Times New Roman"/>
                <w:color w:val="auto"/>
                <w:szCs w:val="21"/>
              </w:rPr>
            </w:pPr>
            <w:r>
              <w:rPr>
                <w:rFonts w:hint="default" w:ascii="Times New Roman" w:hAnsi="Times New Roman" w:cs="Times New Roman"/>
                <w:color w:val="auto"/>
                <w:szCs w:val="21"/>
              </w:rPr>
              <w:t>序 号</w:t>
            </w:r>
          </w:p>
        </w:tc>
        <w:tc>
          <w:tcPr>
            <w:tcW w:w="2017" w:type="dxa"/>
            <w:noWrap w:val="0"/>
            <w:vAlign w:val="center"/>
          </w:tcPr>
          <w:p w14:paraId="242B8EF4">
            <w:pPr>
              <w:jc w:val="center"/>
              <w:rPr>
                <w:rFonts w:hint="default" w:ascii="Times New Roman" w:hAnsi="Times New Roman" w:cs="Times New Roman"/>
                <w:color w:val="auto"/>
                <w:szCs w:val="21"/>
              </w:rPr>
            </w:pPr>
            <w:r>
              <w:rPr>
                <w:rFonts w:hint="default" w:ascii="Times New Roman" w:hAnsi="Times New Roman" w:cs="Times New Roman"/>
                <w:color w:val="auto"/>
                <w:szCs w:val="21"/>
              </w:rPr>
              <w:t>条款内容</w:t>
            </w:r>
          </w:p>
        </w:tc>
        <w:tc>
          <w:tcPr>
            <w:tcW w:w="2323" w:type="dxa"/>
            <w:noWrap w:val="0"/>
            <w:vAlign w:val="center"/>
          </w:tcPr>
          <w:p w14:paraId="7342D49A">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合同条款号</w:t>
            </w:r>
          </w:p>
        </w:tc>
        <w:tc>
          <w:tcPr>
            <w:tcW w:w="2532" w:type="dxa"/>
            <w:noWrap w:val="0"/>
            <w:vAlign w:val="center"/>
          </w:tcPr>
          <w:p w14:paraId="3C92AE32">
            <w:pPr>
              <w:jc w:val="center"/>
              <w:rPr>
                <w:rFonts w:hint="default" w:ascii="Times New Roman" w:hAnsi="Times New Roman" w:cs="Times New Roman"/>
                <w:color w:val="auto"/>
                <w:szCs w:val="21"/>
              </w:rPr>
            </w:pPr>
            <w:r>
              <w:rPr>
                <w:rFonts w:hint="default" w:ascii="Times New Roman" w:hAnsi="Times New Roman" w:cs="Times New Roman"/>
                <w:color w:val="auto"/>
                <w:szCs w:val="21"/>
              </w:rPr>
              <w:t>约定内容</w:t>
            </w:r>
          </w:p>
        </w:tc>
        <w:tc>
          <w:tcPr>
            <w:tcW w:w="1078" w:type="dxa"/>
            <w:noWrap w:val="0"/>
            <w:vAlign w:val="center"/>
          </w:tcPr>
          <w:p w14:paraId="3CFECECA">
            <w:pPr>
              <w:jc w:val="center"/>
              <w:rPr>
                <w:rFonts w:hint="default" w:ascii="Times New Roman" w:hAnsi="Times New Roman" w:cs="Times New Roman"/>
                <w:color w:val="auto"/>
                <w:szCs w:val="21"/>
              </w:rPr>
            </w:pPr>
            <w:r>
              <w:rPr>
                <w:rFonts w:hint="default" w:ascii="Times New Roman" w:hAnsi="Times New Roman" w:cs="Times New Roman"/>
                <w:color w:val="auto"/>
                <w:szCs w:val="21"/>
              </w:rPr>
              <w:t>备注</w:t>
            </w:r>
          </w:p>
        </w:tc>
      </w:tr>
      <w:tr w14:paraId="668B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56" w:type="dxa"/>
            <w:noWrap w:val="0"/>
            <w:vAlign w:val="center"/>
          </w:tcPr>
          <w:p w14:paraId="40AB51FB">
            <w:pPr>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2017" w:type="dxa"/>
            <w:noWrap w:val="0"/>
            <w:vAlign w:val="center"/>
          </w:tcPr>
          <w:p w14:paraId="47E029E1">
            <w:pPr>
              <w:rPr>
                <w:rFonts w:hint="default" w:ascii="Times New Roman" w:hAnsi="Times New Roman" w:cs="Times New Roman"/>
                <w:color w:val="auto"/>
                <w:szCs w:val="21"/>
              </w:rPr>
            </w:pPr>
            <w:r>
              <w:rPr>
                <w:rFonts w:hint="default" w:ascii="Times New Roman" w:hAnsi="Times New Roman" w:cs="Times New Roman"/>
                <w:color w:val="auto"/>
                <w:szCs w:val="21"/>
              </w:rPr>
              <w:t>项目经理</w:t>
            </w:r>
          </w:p>
        </w:tc>
        <w:tc>
          <w:tcPr>
            <w:tcW w:w="2323" w:type="dxa"/>
            <w:noWrap w:val="0"/>
            <w:vAlign w:val="center"/>
          </w:tcPr>
          <w:p w14:paraId="31D60BB3">
            <w:pPr>
              <w:rPr>
                <w:rFonts w:hint="default" w:ascii="Times New Roman" w:hAnsi="Times New Roman" w:cs="Times New Roman"/>
                <w:color w:val="auto"/>
                <w:szCs w:val="21"/>
              </w:rPr>
            </w:pPr>
            <w:r>
              <w:rPr>
                <w:rFonts w:hint="default" w:ascii="Times New Roman" w:hAnsi="Times New Roman" w:cs="Times New Roman"/>
                <w:color w:val="auto"/>
                <w:spacing w:val="5"/>
              </w:rPr>
              <w:t>专用合同条款</w:t>
            </w:r>
            <w:r>
              <w:rPr>
                <w:rFonts w:hint="default" w:ascii="Times New Roman" w:hAnsi="Times New Roman" w:cs="Times New Roman"/>
                <w:color w:val="auto"/>
                <w:spacing w:val="-28"/>
              </w:rPr>
              <w:t xml:space="preserve"> </w:t>
            </w:r>
            <w:r>
              <w:rPr>
                <w:rFonts w:hint="default" w:ascii="Times New Roman" w:hAnsi="Times New Roman" w:cs="Times New Roman"/>
                <w:color w:val="auto"/>
                <w:spacing w:val="5"/>
              </w:rPr>
              <w:t>3.2.1</w:t>
            </w:r>
          </w:p>
        </w:tc>
        <w:tc>
          <w:tcPr>
            <w:tcW w:w="2532" w:type="dxa"/>
            <w:noWrap w:val="0"/>
            <w:vAlign w:val="center"/>
          </w:tcPr>
          <w:p w14:paraId="7F2E9E98">
            <w:pPr>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姓名：</w:t>
            </w:r>
            <w:r>
              <w:rPr>
                <w:rFonts w:hint="default" w:ascii="Times New Roman" w:hAnsi="Times New Roman" w:cs="Times New Roman"/>
                <w:color w:val="auto"/>
                <w:szCs w:val="21"/>
                <w:u w:val="single"/>
              </w:rPr>
              <w:t xml:space="preserve">          </w:t>
            </w:r>
          </w:p>
        </w:tc>
        <w:tc>
          <w:tcPr>
            <w:tcW w:w="1078" w:type="dxa"/>
            <w:noWrap w:val="0"/>
            <w:vAlign w:val="center"/>
          </w:tcPr>
          <w:p w14:paraId="4F2F54DD">
            <w:pPr>
              <w:jc w:val="center"/>
              <w:rPr>
                <w:rFonts w:hint="default" w:ascii="Times New Roman" w:hAnsi="Times New Roman" w:cs="Times New Roman"/>
                <w:color w:val="auto"/>
                <w:szCs w:val="21"/>
              </w:rPr>
            </w:pPr>
          </w:p>
        </w:tc>
      </w:tr>
      <w:tr w14:paraId="1A0F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56" w:type="dxa"/>
            <w:noWrap w:val="0"/>
            <w:vAlign w:val="center"/>
          </w:tcPr>
          <w:p w14:paraId="58787B59">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2017" w:type="dxa"/>
            <w:noWrap w:val="0"/>
            <w:vAlign w:val="center"/>
          </w:tcPr>
          <w:p w14:paraId="3FCA450D">
            <w:pPr>
              <w:rPr>
                <w:rFonts w:hint="default" w:ascii="Times New Roman" w:hAnsi="Times New Roman" w:cs="Times New Roman"/>
                <w:color w:val="auto"/>
                <w:szCs w:val="21"/>
              </w:rPr>
            </w:pPr>
            <w:r>
              <w:rPr>
                <w:rFonts w:hint="default" w:ascii="Times New Roman" w:hAnsi="Times New Roman" w:cs="Times New Roman"/>
                <w:color w:val="auto"/>
                <w:szCs w:val="21"/>
              </w:rPr>
              <w:t>响应文件有效期</w:t>
            </w:r>
          </w:p>
        </w:tc>
        <w:tc>
          <w:tcPr>
            <w:tcW w:w="2323" w:type="dxa"/>
            <w:noWrap w:val="0"/>
            <w:vAlign w:val="center"/>
          </w:tcPr>
          <w:p w14:paraId="3FBCD6C2">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 xml:space="preserve">               /</w:t>
            </w:r>
          </w:p>
        </w:tc>
        <w:tc>
          <w:tcPr>
            <w:tcW w:w="2532" w:type="dxa"/>
            <w:noWrap w:val="0"/>
            <w:vAlign w:val="center"/>
          </w:tcPr>
          <w:p w14:paraId="440531F3">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日历天</w:t>
            </w:r>
          </w:p>
        </w:tc>
        <w:tc>
          <w:tcPr>
            <w:tcW w:w="1078" w:type="dxa"/>
            <w:noWrap w:val="0"/>
            <w:vAlign w:val="center"/>
          </w:tcPr>
          <w:p w14:paraId="023E8066">
            <w:pPr>
              <w:jc w:val="center"/>
              <w:rPr>
                <w:rFonts w:hint="default" w:ascii="Times New Roman" w:hAnsi="Times New Roman" w:cs="Times New Roman"/>
                <w:color w:val="auto"/>
                <w:szCs w:val="21"/>
              </w:rPr>
            </w:pPr>
          </w:p>
        </w:tc>
      </w:tr>
      <w:tr w14:paraId="728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56" w:type="dxa"/>
            <w:noWrap w:val="0"/>
            <w:vAlign w:val="center"/>
          </w:tcPr>
          <w:p w14:paraId="6FAE0640">
            <w:pPr>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2017" w:type="dxa"/>
            <w:noWrap w:val="0"/>
            <w:vAlign w:val="center"/>
          </w:tcPr>
          <w:p w14:paraId="02712073">
            <w:pPr>
              <w:rPr>
                <w:rFonts w:hint="default" w:ascii="Times New Roman" w:hAnsi="Times New Roman" w:cs="Times New Roman"/>
                <w:color w:val="auto"/>
                <w:szCs w:val="21"/>
              </w:rPr>
            </w:pPr>
            <w:r>
              <w:rPr>
                <w:rFonts w:hint="default" w:ascii="Times New Roman" w:hAnsi="Times New Roman" w:cs="Times New Roman"/>
                <w:color w:val="auto"/>
                <w:szCs w:val="21"/>
              </w:rPr>
              <w:t>工期</w:t>
            </w:r>
          </w:p>
        </w:tc>
        <w:tc>
          <w:tcPr>
            <w:tcW w:w="2323" w:type="dxa"/>
            <w:noWrap w:val="0"/>
            <w:vAlign w:val="center"/>
          </w:tcPr>
          <w:p w14:paraId="3FCA491D">
            <w:pPr>
              <w:rPr>
                <w:rFonts w:hint="default" w:ascii="Times New Roman" w:hAnsi="Times New Roman" w:cs="Times New Roman"/>
                <w:color w:val="auto"/>
                <w:szCs w:val="21"/>
              </w:rPr>
            </w:pPr>
            <w:r>
              <w:rPr>
                <w:rFonts w:hint="default" w:ascii="Times New Roman" w:hAnsi="Times New Roman" w:cs="Times New Roman"/>
                <w:color w:val="auto"/>
                <w:szCs w:val="21"/>
              </w:rPr>
              <w:t>第一部分 合同协议书</w:t>
            </w:r>
          </w:p>
        </w:tc>
        <w:tc>
          <w:tcPr>
            <w:tcW w:w="2532" w:type="dxa"/>
            <w:noWrap w:val="0"/>
            <w:vAlign w:val="center"/>
          </w:tcPr>
          <w:p w14:paraId="21ED0CAF">
            <w:pPr>
              <w:jc w:val="center"/>
              <w:rPr>
                <w:rFonts w:hint="default" w:ascii="Times New Roman" w:hAnsi="Times New Roman" w:cs="Times New Roman"/>
                <w:color w:val="auto"/>
                <w:szCs w:val="21"/>
              </w:rPr>
            </w:pP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日历天</w:t>
            </w:r>
          </w:p>
        </w:tc>
        <w:tc>
          <w:tcPr>
            <w:tcW w:w="1078" w:type="dxa"/>
            <w:noWrap w:val="0"/>
            <w:vAlign w:val="center"/>
          </w:tcPr>
          <w:p w14:paraId="66EE3E12">
            <w:pPr>
              <w:jc w:val="center"/>
              <w:rPr>
                <w:rFonts w:hint="default" w:ascii="Times New Roman" w:hAnsi="Times New Roman" w:cs="Times New Roman"/>
                <w:color w:val="auto"/>
                <w:szCs w:val="21"/>
              </w:rPr>
            </w:pPr>
          </w:p>
        </w:tc>
      </w:tr>
      <w:tr w14:paraId="69E6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56" w:type="dxa"/>
            <w:noWrap w:val="0"/>
            <w:vAlign w:val="center"/>
          </w:tcPr>
          <w:p w14:paraId="5D48F287">
            <w:pPr>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2017" w:type="dxa"/>
            <w:noWrap w:val="0"/>
            <w:vAlign w:val="center"/>
          </w:tcPr>
          <w:p w14:paraId="5987C9A8">
            <w:pPr>
              <w:rPr>
                <w:rFonts w:hint="default" w:ascii="Times New Roman" w:hAnsi="Times New Roman" w:cs="Times New Roman"/>
                <w:color w:val="auto"/>
                <w:szCs w:val="21"/>
              </w:rPr>
            </w:pPr>
            <w:r>
              <w:rPr>
                <w:rFonts w:hint="default" w:ascii="Times New Roman" w:hAnsi="Times New Roman" w:cs="Times New Roman"/>
                <w:color w:val="auto"/>
                <w:szCs w:val="21"/>
              </w:rPr>
              <w:t>质量标准</w:t>
            </w:r>
          </w:p>
        </w:tc>
        <w:tc>
          <w:tcPr>
            <w:tcW w:w="2323" w:type="dxa"/>
            <w:noWrap w:val="0"/>
            <w:vAlign w:val="center"/>
          </w:tcPr>
          <w:p w14:paraId="2E100ADF">
            <w:pPr>
              <w:rPr>
                <w:rFonts w:hint="default" w:ascii="Times New Roman" w:hAnsi="Times New Roman" w:cs="Times New Roman"/>
                <w:color w:val="auto"/>
                <w:szCs w:val="21"/>
              </w:rPr>
            </w:pPr>
            <w:r>
              <w:rPr>
                <w:rFonts w:hint="default" w:ascii="Times New Roman" w:hAnsi="Times New Roman" w:cs="Times New Roman"/>
                <w:color w:val="auto"/>
                <w:szCs w:val="21"/>
              </w:rPr>
              <w:t>第一部分 合同协议书</w:t>
            </w:r>
          </w:p>
        </w:tc>
        <w:tc>
          <w:tcPr>
            <w:tcW w:w="2532" w:type="dxa"/>
            <w:noWrap w:val="0"/>
            <w:vAlign w:val="center"/>
          </w:tcPr>
          <w:p w14:paraId="37173C20">
            <w:pPr>
              <w:rPr>
                <w:rFonts w:hint="default" w:ascii="Times New Roman" w:hAnsi="Times New Roman" w:cs="Times New Roman"/>
                <w:color w:val="auto"/>
                <w:szCs w:val="21"/>
              </w:rPr>
            </w:pPr>
            <w:r>
              <w:rPr>
                <w:rFonts w:hint="default" w:ascii="Times New Roman" w:hAnsi="Times New Roman" w:cs="Times New Roman"/>
                <w:color w:val="auto"/>
                <w:szCs w:val="21"/>
                <w:u w:val="single"/>
              </w:rPr>
              <w:t xml:space="preserve">          </w:t>
            </w:r>
          </w:p>
        </w:tc>
        <w:tc>
          <w:tcPr>
            <w:tcW w:w="1078" w:type="dxa"/>
            <w:noWrap w:val="0"/>
            <w:vAlign w:val="center"/>
          </w:tcPr>
          <w:p w14:paraId="2C8D2B74">
            <w:pPr>
              <w:jc w:val="center"/>
              <w:rPr>
                <w:rFonts w:hint="default" w:ascii="Times New Roman" w:hAnsi="Times New Roman" w:cs="Times New Roman"/>
                <w:color w:val="auto"/>
                <w:szCs w:val="21"/>
              </w:rPr>
            </w:pPr>
          </w:p>
        </w:tc>
      </w:tr>
      <w:tr w14:paraId="66BA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56" w:type="dxa"/>
            <w:noWrap w:val="0"/>
            <w:vAlign w:val="center"/>
          </w:tcPr>
          <w:p w14:paraId="38AE742D">
            <w:pPr>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2017" w:type="dxa"/>
            <w:noWrap w:val="0"/>
            <w:vAlign w:val="center"/>
          </w:tcPr>
          <w:p w14:paraId="5EE5705A">
            <w:pPr>
              <w:rPr>
                <w:rFonts w:hint="default" w:ascii="Times New Roman" w:hAnsi="Times New Roman" w:cs="Times New Roman"/>
                <w:color w:val="auto"/>
                <w:szCs w:val="21"/>
              </w:rPr>
            </w:pPr>
            <w:r>
              <w:rPr>
                <w:rFonts w:hint="default" w:ascii="Times New Roman" w:hAnsi="Times New Roman" w:cs="Times New Roman"/>
                <w:color w:val="auto"/>
                <w:szCs w:val="21"/>
              </w:rPr>
              <w:t>质量保证金额度</w:t>
            </w:r>
          </w:p>
        </w:tc>
        <w:tc>
          <w:tcPr>
            <w:tcW w:w="2323" w:type="dxa"/>
            <w:noWrap w:val="0"/>
            <w:vAlign w:val="center"/>
          </w:tcPr>
          <w:p w14:paraId="492C84D5">
            <w:pPr>
              <w:rPr>
                <w:rFonts w:hint="default" w:ascii="Times New Roman" w:hAnsi="Times New Roman" w:cs="Times New Roman"/>
                <w:color w:val="auto"/>
                <w:szCs w:val="21"/>
              </w:rPr>
            </w:pPr>
            <w:r>
              <w:rPr>
                <w:rFonts w:hint="default" w:ascii="Times New Roman" w:hAnsi="Times New Roman" w:cs="Times New Roman"/>
                <w:color w:val="auto"/>
                <w:szCs w:val="21"/>
              </w:rPr>
              <w:t>专用合同条款 15.3</w:t>
            </w:r>
          </w:p>
        </w:tc>
        <w:tc>
          <w:tcPr>
            <w:tcW w:w="2532" w:type="dxa"/>
            <w:noWrap w:val="0"/>
            <w:vAlign w:val="center"/>
          </w:tcPr>
          <w:p w14:paraId="470A881C">
            <w:pPr>
              <w:jc w:val="center"/>
              <w:rPr>
                <w:rFonts w:hint="default" w:ascii="Times New Roman" w:hAnsi="Times New Roman" w:cs="Times New Roman"/>
                <w:color w:val="auto"/>
                <w:szCs w:val="21"/>
              </w:rPr>
            </w:pPr>
            <w:r>
              <w:rPr>
                <w:rFonts w:hint="default" w:ascii="Times New Roman" w:hAnsi="Times New Roman" w:cs="Times New Roman"/>
                <w:color w:val="auto"/>
                <w:szCs w:val="21"/>
              </w:rPr>
              <w:t>结算价的</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 xml:space="preserve">%  </w:t>
            </w:r>
          </w:p>
        </w:tc>
        <w:tc>
          <w:tcPr>
            <w:tcW w:w="1078" w:type="dxa"/>
            <w:noWrap w:val="0"/>
            <w:vAlign w:val="center"/>
          </w:tcPr>
          <w:p w14:paraId="14BC0EBF">
            <w:pPr>
              <w:jc w:val="center"/>
              <w:rPr>
                <w:rFonts w:hint="default" w:ascii="Times New Roman" w:hAnsi="Times New Roman" w:cs="Times New Roman"/>
                <w:color w:val="auto"/>
                <w:szCs w:val="21"/>
              </w:rPr>
            </w:pPr>
          </w:p>
        </w:tc>
      </w:tr>
      <w:tr w14:paraId="636A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56" w:type="dxa"/>
            <w:noWrap w:val="0"/>
            <w:vAlign w:val="center"/>
          </w:tcPr>
          <w:p w14:paraId="50835B28">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2017" w:type="dxa"/>
            <w:noWrap w:val="0"/>
            <w:vAlign w:val="center"/>
          </w:tcPr>
          <w:p w14:paraId="22D57C6D">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2323" w:type="dxa"/>
            <w:noWrap w:val="0"/>
            <w:vAlign w:val="center"/>
          </w:tcPr>
          <w:p w14:paraId="60A31F20">
            <w:pPr>
              <w:jc w:val="center"/>
              <w:rPr>
                <w:rFonts w:hint="default" w:ascii="Times New Roman" w:hAnsi="Times New Roman" w:cs="Times New Roman"/>
                <w:color w:val="auto"/>
                <w:szCs w:val="21"/>
              </w:rPr>
            </w:pPr>
          </w:p>
        </w:tc>
        <w:tc>
          <w:tcPr>
            <w:tcW w:w="2532" w:type="dxa"/>
            <w:noWrap w:val="0"/>
            <w:vAlign w:val="center"/>
          </w:tcPr>
          <w:p w14:paraId="408D81CD">
            <w:pPr>
              <w:jc w:val="center"/>
              <w:rPr>
                <w:rFonts w:hint="default" w:ascii="Times New Roman" w:hAnsi="Times New Roman" w:cs="Times New Roman"/>
                <w:color w:val="auto"/>
                <w:szCs w:val="21"/>
              </w:rPr>
            </w:pPr>
          </w:p>
        </w:tc>
        <w:tc>
          <w:tcPr>
            <w:tcW w:w="1078" w:type="dxa"/>
            <w:noWrap w:val="0"/>
            <w:vAlign w:val="center"/>
          </w:tcPr>
          <w:p w14:paraId="76DFC2F5">
            <w:pPr>
              <w:jc w:val="center"/>
              <w:rPr>
                <w:rFonts w:hint="default" w:ascii="Times New Roman" w:hAnsi="Times New Roman" w:cs="Times New Roman"/>
                <w:color w:val="auto"/>
                <w:szCs w:val="21"/>
              </w:rPr>
            </w:pPr>
          </w:p>
        </w:tc>
      </w:tr>
      <w:tr w14:paraId="55FD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306" w:type="dxa"/>
            <w:gridSpan w:val="5"/>
            <w:noWrap w:val="0"/>
            <w:vAlign w:val="center"/>
          </w:tcPr>
          <w:p w14:paraId="413E921D">
            <w:pPr>
              <w:jc w:val="left"/>
              <w:rPr>
                <w:rFonts w:hint="default" w:ascii="Times New Roman" w:hAnsi="Times New Roman" w:cs="Times New Roman"/>
                <w:color w:val="auto"/>
                <w:szCs w:val="21"/>
              </w:rPr>
            </w:pPr>
            <w:r>
              <w:rPr>
                <w:rFonts w:hint="default" w:ascii="Times New Roman" w:hAnsi="Times New Roman" w:cs="Times New Roman"/>
                <w:color w:val="auto"/>
                <w:szCs w:val="21"/>
              </w:rPr>
              <w:t>备注：供应商在响应</w:t>
            </w:r>
            <w:r>
              <w:rPr>
                <w:rFonts w:hint="eastAsia" w:ascii="Times New Roman" w:hAnsi="Times New Roman" w:eastAsia="宋体" w:cs="Times New Roman"/>
                <w:color w:val="auto"/>
                <w:szCs w:val="21"/>
                <w:lang w:eastAsia="zh-CN"/>
              </w:rPr>
              <w:t>竞争性磋商</w:t>
            </w:r>
            <w:r>
              <w:rPr>
                <w:rFonts w:hint="default" w:ascii="Times New Roman" w:hAnsi="Times New Roman" w:cs="Times New Roman"/>
                <w:color w:val="auto"/>
                <w:szCs w:val="21"/>
              </w:rPr>
              <w:t>文件中规定的实质性要求和条件的基础上，可做出其他有利于采购人的承诺。此类承诺可在本表中予以补充填写。</w:t>
            </w:r>
          </w:p>
        </w:tc>
      </w:tr>
    </w:tbl>
    <w:p w14:paraId="7A30D69A">
      <w:pPr>
        <w:pageBreakBefore w:val="0"/>
        <w:widowControl/>
        <w:kinsoku w:val="0"/>
        <w:wordWrap/>
        <w:overflowPunct/>
        <w:topLinePunct w:val="0"/>
        <w:autoSpaceDE w:val="0"/>
        <w:autoSpaceDN w:val="0"/>
        <w:bidi w:val="0"/>
        <w:adjustRightInd w:val="0"/>
        <w:snapToGrid w:val="0"/>
        <w:spacing w:before="12" w:line="440" w:lineRule="exact"/>
        <w:textAlignment w:val="baseline"/>
        <w:rPr>
          <w:rFonts w:hint="default" w:ascii="Times New Roman" w:hAnsi="Times New Roman" w:cs="Times New Roman"/>
          <w:color w:val="auto"/>
        </w:rPr>
      </w:pPr>
    </w:p>
    <w:p w14:paraId="56EA2F95">
      <w:pPr>
        <w:pageBreakBefore w:val="0"/>
        <w:widowControl/>
        <w:kinsoku w:val="0"/>
        <w:wordWrap/>
        <w:overflowPunct/>
        <w:topLinePunct w:val="0"/>
        <w:autoSpaceDE w:val="0"/>
        <w:autoSpaceDN w:val="0"/>
        <w:bidi w:val="0"/>
        <w:adjustRightInd w:val="0"/>
        <w:snapToGrid w:val="0"/>
        <w:spacing w:before="12" w:line="440" w:lineRule="exact"/>
        <w:textAlignment w:val="baseline"/>
        <w:rPr>
          <w:rFonts w:hint="default" w:ascii="Times New Roman" w:hAnsi="Times New Roman" w:cs="Times New Roman"/>
          <w:color w:val="auto"/>
        </w:rPr>
      </w:pPr>
    </w:p>
    <w:p w14:paraId="6E06588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83FC45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Arial" w:cs="Times New Roman"/>
          <w:color w:val="auto"/>
          <w:sz w:val="21"/>
          <w:szCs w:val="21"/>
        </w:rPr>
        <w:sectPr>
          <w:footerReference r:id="rId22" w:type="default"/>
          <w:pgSz w:w="11905" w:h="16838"/>
          <w:pgMar w:top="1134" w:right="1134" w:bottom="1134" w:left="1134" w:header="0" w:footer="992" w:gutter="0"/>
          <w:pgNumType w:fmt="decimal"/>
          <w:cols w:space="0" w:num="1"/>
          <w:rtlGutter w:val="0"/>
          <w:docGrid w:linePitch="0" w:charSpace="0"/>
        </w:sectPr>
      </w:pPr>
    </w:p>
    <w:p w14:paraId="6DBBEF01">
      <w:pPr>
        <w:pStyle w:val="3"/>
        <w:pageBreakBefore w:val="0"/>
        <w:widowControl/>
        <w:kinsoku w:val="0"/>
        <w:wordWrap/>
        <w:overflowPunct/>
        <w:topLinePunct w:val="0"/>
        <w:autoSpaceDE w:val="0"/>
        <w:autoSpaceDN w:val="0"/>
        <w:bidi w:val="0"/>
        <w:adjustRightInd w:val="0"/>
        <w:snapToGrid w:val="0"/>
        <w:spacing w:before="97" w:line="440" w:lineRule="exact"/>
        <w:ind w:left="20"/>
        <w:textAlignment w:val="baseline"/>
        <w:outlineLvl w:val="6"/>
        <w:rPr>
          <w:rFonts w:hint="default" w:ascii="Times New Roman" w:hAnsi="Times New Roman" w:cs="Times New Roman"/>
          <w:color w:val="auto"/>
          <w:sz w:val="30"/>
          <w:szCs w:val="30"/>
        </w:rPr>
      </w:pPr>
      <w:r>
        <w:rPr>
          <w:rFonts w:hint="default" w:ascii="Times New Roman" w:hAnsi="Times New Roman" w:cs="Times New Roman"/>
          <w:b/>
          <w:bCs/>
          <w:color w:val="auto"/>
          <w:spacing w:val="-6"/>
          <w:sz w:val="30"/>
          <w:szCs w:val="30"/>
        </w:rPr>
        <w:t>2、磋商报价汇总表（必须提供）</w:t>
      </w:r>
    </w:p>
    <w:p w14:paraId="675DFA12">
      <w:pPr>
        <w:pStyle w:val="3"/>
        <w:pageBreakBefore w:val="0"/>
        <w:widowControl/>
        <w:kinsoku w:val="0"/>
        <w:wordWrap/>
        <w:overflowPunct/>
        <w:topLinePunct w:val="0"/>
        <w:autoSpaceDE w:val="0"/>
        <w:autoSpaceDN w:val="0"/>
        <w:bidi w:val="0"/>
        <w:adjustRightInd w:val="0"/>
        <w:snapToGrid w:val="0"/>
        <w:spacing w:before="144" w:line="440" w:lineRule="exact"/>
        <w:ind w:left="3624"/>
        <w:textAlignment w:val="baseline"/>
        <w:rPr>
          <w:rFonts w:hint="default" w:ascii="Times New Roman" w:hAnsi="Times New Roman" w:cs="Times New Roman"/>
          <w:b/>
          <w:bCs/>
          <w:color w:val="auto"/>
          <w:spacing w:val="-4"/>
          <w:sz w:val="30"/>
          <w:szCs w:val="30"/>
        </w:rPr>
      </w:pPr>
    </w:p>
    <w:p w14:paraId="1C08EB00">
      <w:pPr>
        <w:pStyle w:val="3"/>
        <w:pageBreakBefore w:val="0"/>
        <w:widowControl/>
        <w:kinsoku w:val="0"/>
        <w:wordWrap/>
        <w:overflowPunct/>
        <w:topLinePunct w:val="0"/>
        <w:autoSpaceDE w:val="0"/>
        <w:autoSpaceDN w:val="0"/>
        <w:bidi w:val="0"/>
        <w:adjustRightInd w:val="0"/>
        <w:snapToGrid w:val="0"/>
        <w:spacing w:before="144" w:line="440" w:lineRule="exact"/>
        <w:ind w:left="3624"/>
        <w:textAlignment w:val="baseline"/>
        <w:rPr>
          <w:rFonts w:hint="default" w:ascii="Times New Roman" w:hAnsi="Times New Roman" w:cs="Times New Roman"/>
          <w:color w:val="auto"/>
          <w:sz w:val="30"/>
          <w:szCs w:val="30"/>
        </w:rPr>
      </w:pPr>
      <w:r>
        <w:rPr>
          <w:rFonts w:hint="default" w:ascii="Times New Roman" w:hAnsi="Times New Roman" w:cs="Times New Roman"/>
          <w:b/>
          <w:bCs/>
          <w:color w:val="auto"/>
          <w:spacing w:val="-4"/>
          <w:sz w:val="30"/>
          <w:szCs w:val="30"/>
        </w:rPr>
        <w:t>磋商报价汇总表</w:t>
      </w:r>
    </w:p>
    <w:p w14:paraId="25C2C4D2">
      <w:pPr>
        <w:pStyle w:val="3"/>
        <w:pageBreakBefore w:val="0"/>
        <w:widowControl/>
        <w:kinsoku w:val="0"/>
        <w:wordWrap/>
        <w:overflowPunct/>
        <w:topLinePunct w:val="0"/>
        <w:autoSpaceDE w:val="0"/>
        <w:autoSpaceDN w:val="0"/>
        <w:bidi w:val="0"/>
        <w:adjustRightInd w:val="0"/>
        <w:snapToGrid w:val="0"/>
        <w:spacing w:before="65" w:line="440" w:lineRule="exact"/>
        <w:ind w:left="124"/>
        <w:textAlignment w:val="baseline"/>
        <w:rPr>
          <w:rFonts w:hint="default" w:ascii="Times New Roman" w:hAnsi="Times New Roman" w:cs="Times New Roman"/>
          <w:color w:val="auto"/>
          <w:spacing w:val="5"/>
          <w:sz w:val="21"/>
          <w:szCs w:val="21"/>
        </w:rPr>
      </w:pPr>
      <w:r>
        <w:rPr>
          <w:rFonts w:hint="default" w:ascii="Times New Roman" w:hAnsi="Times New Roman" w:cs="Times New Roman"/>
          <w:color w:val="auto"/>
          <w:spacing w:val="5"/>
          <w:sz w:val="21"/>
          <w:szCs w:val="21"/>
        </w:rPr>
        <w:t>项目名称：</w:t>
      </w:r>
    </w:p>
    <w:p w14:paraId="0BF91960">
      <w:pPr>
        <w:pStyle w:val="3"/>
        <w:pageBreakBefore w:val="0"/>
        <w:widowControl/>
        <w:kinsoku w:val="0"/>
        <w:wordWrap/>
        <w:overflowPunct/>
        <w:topLinePunct w:val="0"/>
        <w:autoSpaceDE w:val="0"/>
        <w:autoSpaceDN w:val="0"/>
        <w:bidi w:val="0"/>
        <w:adjustRightInd w:val="0"/>
        <w:snapToGrid w:val="0"/>
        <w:spacing w:before="65" w:line="440" w:lineRule="exact"/>
        <w:ind w:left="124"/>
        <w:textAlignment w:val="baseline"/>
        <w:rPr>
          <w:rFonts w:hint="default" w:eastAsia="宋体"/>
          <w:lang w:val="en-US" w:eastAsia="zh-CN"/>
        </w:rPr>
      </w:pPr>
      <w:r>
        <w:rPr>
          <w:rFonts w:hint="eastAsia" w:ascii="Times New Roman" w:hAnsi="Times New Roman" w:eastAsia="宋体" w:cs="Times New Roman"/>
          <w:color w:val="auto"/>
          <w:spacing w:val="5"/>
          <w:sz w:val="21"/>
          <w:szCs w:val="21"/>
          <w:lang w:val="en-US" w:eastAsia="zh-CN"/>
        </w:rPr>
        <w:t>项目编号：</w:t>
      </w:r>
    </w:p>
    <w:p w14:paraId="60E14B65">
      <w:pPr>
        <w:pStyle w:val="3"/>
        <w:pageBreakBefore w:val="0"/>
        <w:widowControl/>
        <w:kinsoku w:val="0"/>
        <w:wordWrap/>
        <w:overflowPunct/>
        <w:topLinePunct w:val="0"/>
        <w:autoSpaceDE w:val="0"/>
        <w:autoSpaceDN w:val="0"/>
        <w:bidi w:val="0"/>
        <w:adjustRightInd w:val="0"/>
        <w:snapToGrid w:val="0"/>
        <w:spacing w:before="290" w:line="440" w:lineRule="exact"/>
        <w:ind w:left="7389"/>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币种：人民币</w:t>
      </w:r>
    </w:p>
    <w:tbl>
      <w:tblPr>
        <w:tblStyle w:val="16"/>
        <w:tblW w:w="9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61"/>
      </w:tblGrid>
      <w:tr w14:paraId="6100B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9861" w:type="dxa"/>
            <w:tcBorders>
              <w:top w:val="single" w:color="000000" w:sz="4" w:space="0"/>
              <w:right w:val="single" w:color="000000" w:sz="4" w:space="0"/>
            </w:tcBorders>
            <w:vAlign w:val="top"/>
          </w:tcPr>
          <w:p w14:paraId="73E95306">
            <w:pPr>
              <w:pStyle w:val="17"/>
              <w:pageBreakBefore w:val="0"/>
              <w:widowControl/>
              <w:kinsoku w:val="0"/>
              <w:wordWrap/>
              <w:overflowPunct/>
              <w:topLinePunct w:val="0"/>
              <w:autoSpaceDE w:val="0"/>
              <w:autoSpaceDN w:val="0"/>
              <w:bidi w:val="0"/>
              <w:adjustRightInd w:val="0"/>
              <w:snapToGrid w:val="0"/>
              <w:spacing w:before="209" w:line="440" w:lineRule="exact"/>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16"/>
                <w:sz w:val="21"/>
                <w:szCs w:val="21"/>
              </w:rPr>
              <w:t>磋商总报价</w:t>
            </w:r>
            <w:r>
              <w:rPr>
                <w:rFonts w:hint="default" w:ascii="Times New Roman" w:hAnsi="Times New Roman" w:cs="Times New Roman"/>
                <w:color w:val="auto"/>
                <w:spacing w:val="-1"/>
                <w:sz w:val="21"/>
                <w:szCs w:val="21"/>
              </w:rPr>
              <w:t>：</w:t>
            </w:r>
            <w:r>
              <w:rPr>
                <w:rFonts w:hint="eastAsia" w:ascii="Times New Roman" w:hAnsi="Times New Roman" w:cs="Times New Roman"/>
                <w:color w:val="auto"/>
                <w:spacing w:val="-1"/>
                <w:sz w:val="21"/>
                <w:szCs w:val="21"/>
                <w:lang w:val="en-US" w:eastAsia="zh-CN"/>
              </w:rPr>
              <w:t xml:space="preserve">大写                         （）小写：                                </w:t>
            </w:r>
            <w:r>
              <w:rPr>
                <w:rFonts w:hint="default" w:ascii="Times New Roman" w:hAnsi="Times New Roman" w:cs="Times New Roman"/>
                <w:color w:val="auto"/>
                <w:spacing w:val="-1"/>
                <w:sz w:val="21"/>
                <w:szCs w:val="21"/>
              </w:rPr>
              <w:t>（元）</w:t>
            </w:r>
          </w:p>
        </w:tc>
      </w:tr>
      <w:tr w14:paraId="284F1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9861" w:type="dxa"/>
            <w:vAlign w:val="top"/>
          </w:tcPr>
          <w:p w14:paraId="710660BE">
            <w:pPr>
              <w:pStyle w:val="17"/>
              <w:pageBreakBefore w:val="0"/>
              <w:widowControl/>
              <w:kinsoku w:val="0"/>
              <w:wordWrap/>
              <w:overflowPunct/>
              <w:topLinePunct w:val="0"/>
              <w:autoSpaceDE w:val="0"/>
              <w:autoSpaceDN w:val="0"/>
              <w:bidi w:val="0"/>
              <w:adjustRightInd w:val="0"/>
              <w:snapToGrid w:val="0"/>
              <w:spacing w:before="146" w:line="440" w:lineRule="exact"/>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7"/>
                <w:sz w:val="21"/>
                <w:szCs w:val="21"/>
              </w:rPr>
              <w:t>承诺工期</w:t>
            </w:r>
            <w:r>
              <w:rPr>
                <w:rFonts w:hint="eastAsia" w:ascii="Times New Roman" w:hAnsi="Times New Roman" w:cs="Times New Roman"/>
                <w:color w:val="auto"/>
                <w:spacing w:val="7"/>
                <w:sz w:val="21"/>
                <w:szCs w:val="21"/>
                <w:lang w:eastAsia="zh-CN"/>
              </w:rPr>
              <w:t>：</w:t>
            </w:r>
            <w:r>
              <w:rPr>
                <w:rFonts w:hint="eastAsia" w:ascii="Times New Roman" w:hAnsi="Times New Roman" w:cs="Times New Roman"/>
                <w:color w:val="auto"/>
                <w:spacing w:val="7"/>
                <w:sz w:val="21"/>
                <w:szCs w:val="21"/>
                <w:u w:val="single"/>
                <w:lang w:val="en-US" w:eastAsia="zh-CN"/>
              </w:rPr>
              <w:t xml:space="preserve">                 </w:t>
            </w:r>
            <w:r>
              <w:rPr>
                <w:rFonts w:hint="default" w:ascii="Times New Roman" w:hAnsi="Times New Roman" w:cs="Times New Roman"/>
                <w:color w:val="auto"/>
                <w:spacing w:val="6"/>
                <w:sz w:val="21"/>
                <w:szCs w:val="21"/>
                <w:u w:val="single"/>
              </w:rPr>
              <w:t>天（日历</w:t>
            </w:r>
            <w:r>
              <w:rPr>
                <w:rFonts w:hint="eastAsia" w:ascii="Times New Roman" w:hAnsi="Times New Roman" w:cs="Times New Roman"/>
                <w:color w:val="auto"/>
                <w:spacing w:val="6"/>
                <w:sz w:val="21"/>
                <w:szCs w:val="21"/>
                <w:u w:val="single"/>
                <w:lang w:eastAsia="zh-CN"/>
              </w:rPr>
              <w:t>天</w:t>
            </w:r>
            <w:r>
              <w:rPr>
                <w:rFonts w:hint="default" w:ascii="Times New Roman" w:hAnsi="Times New Roman" w:cs="Times New Roman"/>
                <w:color w:val="auto"/>
                <w:spacing w:val="6"/>
                <w:sz w:val="21"/>
                <w:szCs w:val="21"/>
                <w:u w:val="single"/>
              </w:rPr>
              <w:t>）</w:t>
            </w:r>
          </w:p>
        </w:tc>
      </w:tr>
      <w:tr w14:paraId="2750F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861" w:type="dxa"/>
            <w:tcBorders>
              <w:right w:val="single" w:color="000000" w:sz="4" w:space="0"/>
            </w:tcBorders>
            <w:vAlign w:val="top"/>
          </w:tcPr>
          <w:p w14:paraId="4C23CC9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承诺</w:t>
            </w:r>
            <w:r>
              <w:rPr>
                <w:rFonts w:hint="default" w:ascii="Times New Roman" w:hAnsi="Times New Roman" w:cs="Times New Roman"/>
                <w:color w:val="auto"/>
                <w:sz w:val="21"/>
                <w:szCs w:val="21"/>
              </w:rPr>
              <w:t>质量要求</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u w:val="single"/>
                <w:lang w:val="en-US" w:eastAsia="zh-CN"/>
              </w:rPr>
              <w:t xml:space="preserve">                          </w:t>
            </w:r>
          </w:p>
        </w:tc>
      </w:tr>
      <w:tr w14:paraId="55F95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9861" w:type="dxa"/>
            <w:vAlign w:val="top"/>
          </w:tcPr>
          <w:p w14:paraId="4D923696">
            <w:pPr>
              <w:pStyle w:val="17"/>
              <w:pageBreakBefore w:val="0"/>
              <w:widowControl/>
              <w:kinsoku w:val="0"/>
              <w:wordWrap/>
              <w:overflowPunct/>
              <w:topLinePunct w:val="0"/>
              <w:autoSpaceDE w:val="0"/>
              <w:autoSpaceDN w:val="0"/>
              <w:bidi w:val="0"/>
              <w:adjustRightInd w:val="0"/>
              <w:snapToGrid w:val="0"/>
              <w:spacing w:before="51" w:line="440" w:lineRule="exact"/>
              <w:ind w:left="115" w:right="108"/>
              <w:textAlignment w:val="baseline"/>
              <w:rPr>
                <w:rFonts w:hint="default" w:ascii="Times New Roman" w:hAnsi="Times New Roman" w:cs="Times New Roman"/>
                <w:color w:val="auto"/>
                <w:spacing w:val="9"/>
                <w:sz w:val="21"/>
                <w:szCs w:val="21"/>
              </w:rPr>
            </w:pPr>
            <w:r>
              <w:rPr>
                <w:rFonts w:hint="default" w:ascii="Times New Roman" w:hAnsi="Times New Roman" w:cs="Times New Roman"/>
                <w:color w:val="auto"/>
                <w:spacing w:val="9"/>
                <w:sz w:val="21"/>
                <w:szCs w:val="21"/>
              </w:rPr>
              <w:t>注：安全防护、文明施工措施费、规费、增值税按《建设工程工程量清单计价规范（</w:t>
            </w:r>
            <w:r>
              <w:rPr>
                <w:rFonts w:hint="default" w:ascii="Times New Roman" w:hAnsi="Times New Roman" w:cs="Times New Roman"/>
                <w:color w:val="auto"/>
                <w:sz w:val="21"/>
                <w:szCs w:val="21"/>
              </w:rPr>
              <w:t>GB</w:t>
            </w:r>
            <w:r>
              <w:rPr>
                <w:rFonts w:hint="default" w:ascii="Times New Roman" w:hAnsi="Times New Roman" w:cs="Times New Roman"/>
                <w:color w:val="auto"/>
                <w:spacing w:val="9"/>
                <w:sz w:val="21"/>
                <w:szCs w:val="21"/>
              </w:rPr>
              <w:t>5050-2013）》</w:t>
            </w:r>
            <w:r>
              <w:rPr>
                <w:rFonts w:hint="default" w:ascii="Times New Roman" w:hAnsi="Times New Roman" w:cs="Times New Roman"/>
                <w:color w:val="auto"/>
                <w:spacing w:val="16"/>
                <w:sz w:val="21"/>
                <w:szCs w:val="21"/>
              </w:rPr>
              <w:t xml:space="preserve"> </w:t>
            </w:r>
            <w:r>
              <w:rPr>
                <w:rFonts w:hint="default" w:ascii="Times New Roman" w:hAnsi="Times New Roman" w:cs="Times New Roman"/>
                <w:color w:val="auto"/>
                <w:spacing w:val="8"/>
                <w:sz w:val="21"/>
                <w:szCs w:val="21"/>
              </w:rPr>
              <w:t>及其广西实施细则及《关于建筑业实施营业税改征增值税后广西壮族自治区建</w:t>
            </w:r>
            <w:r>
              <w:rPr>
                <w:rFonts w:hint="default" w:ascii="Times New Roman" w:hAnsi="Times New Roman" w:cs="Times New Roman"/>
                <w:color w:val="auto"/>
                <w:spacing w:val="7"/>
                <w:sz w:val="21"/>
                <w:szCs w:val="21"/>
              </w:rPr>
              <w:t>设工程计价依据调整的通</w:t>
            </w:r>
            <w:r>
              <w:rPr>
                <w:rFonts w:hint="default" w:ascii="Times New Roman" w:hAnsi="Times New Roman" w:cs="Times New Roman"/>
                <w:color w:val="auto"/>
                <w:spacing w:val="8"/>
                <w:sz w:val="21"/>
                <w:szCs w:val="21"/>
              </w:rPr>
              <w:t>知》（桂建标〔2016〕17号）、《建设工程工程量清单计算规范（</w:t>
            </w:r>
            <w:r>
              <w:rPr>
                <w:rFonts w:hint="default" w:ascii="Times New Roman" w:hAnsi="Times New Roman" w:cs="Times New Roman"/>
                <w:color w:val="auto"/>
                <w:sz w:val="21"/>
                <w:szCs w:val="21"/>
              </w:rPr>
              <w:t>GB</w:t>
            </w:r>
            <w:r>
              <w:rPr>
                <w:rFonts w:hint="default" w:ascii="Times New Roman" w:hAnsi="Times New Roman" w:cs="Times New Roman"/>
                <w:color w:val="auto"/>
                <w:spacing w:val="8"/>
                <w:sz w:val="21"/>
                <w:szCs w:val="21"/>
              </w:rPr>
              <w:t>5854~50862-2013）》及其广西实</w:t>
            </w:r>
            <w:r>
              <w:rPr>
                <w:rFonts w:hint="default" w:ascii="Times New Roman" w:hAnsi="Times New Roman" w:cs="Times New Roman"/>
                <w:color w:val="auto"/>
                <w:spacing w:val="17"/>
                <w:sz w:val="21"/>
                <w:szCs w:val="21"/>
              </w:rPr>
              <w:t xml:space="preserve"> </w:t>
            </w:r>
            <w:r>
              <w:rPr>
                <w:rFonts w:hint="default" w:ascii="Times New Roman" w:hAnsi="Times New Roman" w:cs="Times New Roman"/>
                <w:color w:val="auto"/>
                <w:spacing w:val="9"/>
                <w:sz w:val="21"/>
                <w:szCs w:val="21"/>
              </w:rPr>
              <w:t>施细则（修订本）规定执行，作为不竞争费用单列。</w:t>
            </w:r>
          </w:p>
          <w:p w14:paraId="0905643B">
            <w:pPr>
              <w:pStyle w:val="17"/>
              <w:pageBreakBefore w:val="0"/>
              <w:widowControl/>
              <w:kinsoku w:val="0"/>
              <w:wordWrap/>
              <w:overflowPunct/>
              <w:topLinePunct w:val="0"/>
              <w:autoSpaceDE w:val="0"/>
              <w:autoSpaceDN w:val="0"/>
              <w:bidi w:val="0"/>
              <w:adjustRightInd w:val="0"/>
              <w:snapToGrid w:val="0"/>
              <w:spacing w:before="51" w:line="440" w:lineRule="exact"/>
              <w:ind w:left="115" w:right="108"/>
              <w:textAlignment w:val="baseline"/>
              <w:rPr>
                <w:rFonts w:hint="default" w:ascii="Times New Roman" w:hAnsi="Times New Roman" w:cs="Times New Roman"/>
                <w:color w:val="auto"/>
                <w:spacing w:val="9"/>
                <w:sz w:val="21"/>
                <w:szCs w:val="21"/>
              </w:rPr>
            </w:pPr>
            <w:r>
              <w:rPr>
                <w:rFonts w:hint="default" w:ascii="Times New Roman" w:hAnsi="Times New Roman" w:cs="Times New Roman"/>
                <w:color w:val="auto"/>
                <w:spacing w:val="9"/>
                <w:sz w:val="21"/>
                <w:szCs w:val="21"/>
              </w:rPr>
              <w:t>（磋商人根据项目实际情况可对磋商报价汇总表自行增减）</w:t>
            </w:r>
          </w:p>
        </w:tc>
      </w:tr>
    </w:tbl>
    <w:p w14:paraId="044DD36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pPr>
    </w:p>
    <w:p w14:paraId="25AE5085">
      <w:pPr>
        <w:pStyle w:val="3"/>
        <w:pageBreakBefore w:val="0"/>
        <w:widowControl/>
        <w:kinsoku w:val="0"/>
        <w:wordWrap/>
        <w:overflowPunct/>
        <w:topLinePunct w:val="0"/>
        <w:autoSpaceDE w:val="0"/>
        <w:autoSpaceDN w:val="0"/>
        <w:bidi w:val="0"/>
        <w:adjustRightInd w:val="0"/>
        <w:snapToGrid w:val="0"/>
        <w:spacing w:before="66" w:line="440" w:lineRule="exact"/>
        <w:ind w:left="3344"/>
        <w:textAlignment w:val="baseline"/>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pacing w:val="6"/>
          <w:sz w:val="21"/>
          <w:szCs w:val="21"/>
        </w:rPr>
        <w:t>供应商名称</w:t>
      </w:r>
      <w:r>
        <w:rPr>
          <w:rFonts w:hint="default" w:ascii="Times New Roman" w:hAnsi="Times New Roman" w:cs="Times New Roman"/>
          <w:color w:val="auto"/>
          <w:spacing w:val="37"/>
          <w:sz w:val="21"/>
          <w:szCs w:val="21"/>
        </w:rPr>
        <w:t xml:space="preserve"> </w:t>
      </w:r>
      <w:r>
        <w:rPr>
          <w:rFonts w:hint="default" w:ascii="Times New Roman" w:hAnsi="Times New Roman" w:cs="Times New Roman"/>
          <w:color w:val="auto"/>
          <w:spacing w:val="6"/>
          <w:sz w:val="21"/>
          <w:szCs w:val="21"/>
        </w:rPr>
        <w:t>[盖单位公章（</w:t>
      </w:r>
      <w:r>
        <w:rPr>
          <w:rFonts w:hint="default" w:ascii="Times New Roman" w:hAnsi="Times New Roman" w:cs="Times New Roman"/>
          <w:color w:val="auto"/>
          <w:sz w:val="21"/>
          <w:szCs w:val="21"/>
        </w:rPr>
        <w:t>CA</w:t>
      </w:r>
      <w:r>
        <w:rPr>
          <w:rFonts w:hint="default" w:ascii="Times New Roman" w:hAnsi="Times New Roman" w:cs="Times New Roman"/>
          <w:color w:val="auto"/>
          <w:spacing w:val="6"/>
          <w:sz w:val="21"/>
          <w:szCs w:val="21"/>
        </w:rPr>
        <w:t>签章）]  ：</w:t>
      </w:r>
      <w:r>
        <w:rPr>
          <w:rFonts w:hint="default" w:ascii="Times New Roman" w:hAnsi="Times New Roman" w:cs="Times New Roman"/>
          <w:color w:val="auto"/>
          <w:spacing w:val="6"/>
          <w:sz w:val="21"/>
          <w:szCs w:val="21"/>
          <w:u w:val="single"/>
          <w:lang w:val="en-US" w:eastAsia="zh-CN"/>
        </w:rPr>
        <w:t xml:space="preserve">                            </w:t>
      </w:r>
    </w:p>
    <w:p w14:paraId="0140A7C2">
      <w:pPr>
        <w:pStyle w:val="3"/>
        <w:pageBreakBefore w:val="0"/>
        <w:widowControl/>
        <w:kinsoku w:val="0"/>
        <w:wordWrap/>
        <w:overflowPunct/>
        <w:topLinePunct w:val="0"/>
        <w:autoSpaceDE w:val="0"/>
        <w:autoSpaceDN w:val="0"/>
        <w:bidi w:val="0"/>
        <w:adjustRightInd w:val="0"/>
        <w:snapToGrid w:val="0"/>
        <w:spacing w:before="155" w:line="440" w:lineRule="exact"/>
        <w:ind w:left="3277"/>
        <w:textAlignment w:val="baseline"/>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pacing w:val="9"/>
          <w:sz w:val="21"/>
          <w:szCs w:val="21"/>
        </w:rPr>
        <w:t>法定代表人或其委托代理人[签字或盖章（</w:t>
      </w:r>
      <w:r>
        <w:rPr>
          <w:rFonts w:hint="default" w:ascii="Times New Roman" w:hAnsi="Times New Roman" w:cs="Times New Roman"/>
          <w:color w:val="auto"/>
          <w:sz w:val="21"/>
          <w:szCs w:val="21"/>
        </w:rPr>
        <w:t>CA</w:t>
      </w:r>
      <w:r>
        <w:rPr>
          <w:rFonts w:hint="default" w:ascii="Times New Roman" w:hAnsi="Times New Roman" w:cs="Times New Roman"/>
          <w:color w:val="auto"/>
          <w:spacing w:val="9"/>
          <w:sz w:val="21"/>
          <w:szCs w:val="21"/>
        </w:rPr>
        <w:t>签章）]：</w:t>
      </w:r>
      <w:r>
        <w:rPr>
          <w:rFonts w:hint="default" w:ascii="Times New Roman" w:hAnsi="Times New Roman" w:cs="Times New Roman"/>
          <w:color w:val="auto"/>
          <w:spacing w:val="9"/>
          <w:sz w:val="21"/>
          <w:szCs w:val="21"/>
          <w:u w:val="single"/>
          <w:lang w:val="en-US" w:eastAsia="zh-CN"/>
        </w:rPr>
        <w:t xml:space="preserve">               </w:t>
      </w:r>
    </w:p>
    <w:p w14:paraId="1C3C4600">
      <w:pPr>
        <w:pStyle w:val="3"/>
        <w:pageBreakBefore w:val="0"/>
        <w:widowControl/>
        <w:kinsoku w:val="0"/>
        <w:wordWrap/>
        <w:overflowPunct/>
        <w:topLinePunct w:val="0"/>
        <w:autoSpaceDE w:val="0"/>
        <w:autoSpaceDN w:val="0"/>
        <w:bidi w:val="0"/>
        <w:adjustRightInd w:val="0"/>
        <w:snapToGrid w:val="0"/>
        <w:spacing w:before="66" w:line="440" w:lineRule="exact"/>
        <w:ind w:left="3344"/>
        <w:textAlignment w:val="baseline"/>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pacing w:val="-2"/>
          <w:sz w:val="21"/>
          <w:szCs w:val="21"/>
          <w:lang w:eastAsia="zh-CN"/>
        </w:rPr>
        <w:t>日期：</w:t>
      </w:r>
      <w:r>
        <w:rPr>
          <w:rFonts w:hint="default" w:ascii="Times New Roman" w:hAnsi="Times New Roman" w:cs="Times New Roman"/>
          <w:color w:val="auto"/>
          <w:spacing w:val="6"/>
          <w:sz w:val="21"/>
          <w:szCs w:val="21"/>
          <w:u w:val="single"/>
          <w:lang w:val="en-US" w:eastAsia="zh-CN"/>
        </w:rPr>
        <w:t xml:space="preserve">                            </w:t>
      </w:r>
    </w:p>
    <w:p w14:paraId="74C0FD63">
      <w:pPr>
        <w:pStyle w:val="3"/>
        <w:pageBreakBefore w:val="0"/>
        <w:widowControl/>
        <w:kinsoku w:val="0"/>
        <w:wordWrap/>
        <w:overflowPunct/>
        <w:topLinePunct w:val="0"/>
        <w:autoSpaceDE w:val="0"/>
        <w:autoSpaceDN w:val="0"/>
        <w:bidi w:val="0"/>
        <w:adjustRightInd w:val="0"/>
        <w:snapToGrid w:val="0"/>
        <w:spacing w:before="65" w:line="440" w:lineRule="exact"/>
        <w:ind w:firstLine="3360" w:firstLineChars="1600"/>
        <w:textAlignment w:val="baseline"/>
        <w:rPr>
          <w:rFonts w:hint="default" w:ascii="Times New Roman" w:hAnsi="Times New Roman" w:cs="Times New Roman"/>
          <w:color w:val="auto"/>
          <w:sz w:val="21"/>
          <w:szCs w:val="21"/>
        </w:rPr>
      </w:pPr>
    </w:p>
    <w:p w14:paraId="5EA2E37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szCs w:val="21"/>
        </w:rPr>
        <w:sectPr>
          <w:footerReference r:id="rId23" w:type="default"/>
          <w:pgSz w:w="11905" w:h="16838"/>
          <w:pgMar w:top="1134" w:right="1134" w:bottom="1134" w:left="1134" w:header="0" w:footer="992" w:gutter="0"/>
          <w:pgNumType w:fmt="decimal"/>
          <w:cols w:space="0" w:num="1"/>
          <w:rtlGutter w:val="0"/>
          <w:docGrid w:linePitch="0" w:charSpace="0"/>
        </w:sectPr>
      </w:pPr>
    </w:p>
    <w:p w14:paraId="09187514">
      <w:pPr>
        <w:pStyle w:val="3"/>
        <w:pageBreakBefore w:val="0"/>
        <w:widowControl/>
        <w:kinsoku w:val="0"/>
        <w:wordWrap/>
        <w:overflowPunct/>
        <w:topLinePunct w:val="0"/>
        <w:autoSpaceDE w:val="0"/>
        <w:autoSpaceDN w:val="0"/>
        <w:bidi w:val="0"/>
        <w:adjustRightInd w:val="0"/>
        <w:snapToGrid w:val="0"/>
        <w:spacing w:before="152" w:line="440" w:lineRule="exact"/>
        <w:ind w:left="7"/>
        <w:textAlignment w:val="baseline"/>
        <w:outlineLvl w:val="6"/>
        <w:rPr>
          <w:rFonts w:hint="default" w:ascii="Times New Roman" w:hAnsi="Times New Roman" w:cs="Times New Roman"/>
          <w:color w:val="auto"/>
          <w:sz w:val="30"/>
          <w:szCs w:val="30"/>
        </w:rPr>
      </w:pPr>
      <w:r>
        <w:rPr>
          <w:rFonts w:hint="default" w:ascii="Times New Roman" w:hAnsi="Times New Roman" w:cs="Times New Roman"/>
          <w:b/>
          <w:bCs/>
          <w:color w:val="auto"/>
          <w:spacing w:val="-6"/>
          <w:sz w:val="30"/>
          <w:szCs w:val="30"/>
        </w:rPr>
        <w:t>3、已标价工程量清单（必须提供）</w:t>
      </w:r>
    </w:p>
    <w:p w14:paraId="47C4427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4929658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p>
    <w:p w14:paraId="4623852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说明： 已标价工程量清单按第五章“工程量清单 ”中的相关清单表格式填写。构成合同文件的</w:t>
      </w:r>
    </w:p>
    <w:p w14:paraId="69314B9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已标价工程量清单包括第五章“工程量清单 ”有关工程量清单、报价以及其他说明的内容。</w:t>
      </w:r>
    </w:p>
    <w:p w14:paraId="6381623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7131DD1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7F302EB">
      <w:pPr>
        <w:pStyle w:val="3"/>
        <w:pageBreakBefore w:val="0"/>
        <w:widowControl/>
        <w:kinsoku w:val="0"/>
        <w:wordWrap/>
        <w:overflowPunct/>
        <w:topLinePunct w:val="0"/>
        <w:autoSpaceDE w:val="0"/>
        <w:autoSpaceDN w:val="0"/>
        <w:bidi w:val="0"/>
        <w:adjustRightInd w:val="0"/>
        <w:snapToGrid w:val="0"/>
        <w:spacing w:before="97" w:line="440" w:lineRule="exact"/>
        <w:textAlignment w:val="baseline"/>
        <w:outlineLvl w:val="6"/>
        <w:rPr>
          <w:rFonts w:hint="default" w:ascii="Times New Roman" w:hAnsi="Times New Roman" w:cs="Times New Roman"/>
          <w:color w:val="auto"/>
          <w:sz w:val="30"/>
          <w:szCs w:val="30"/>
        </w:rPr>
      </w:pPr>
      <w:r>
        <w:rPr>
          <w:rFonts w:hint="default" w:ascii="Times New Roman" w:hAnsi="Times New Roman" w:cs="Times New Roman"/>
          <w:b/>
          <w:bCs/>
          <w:color w:val="auto"/>
          <w:spacing w:val="-6"/>
          <w:sz w:val="30"/>
          <w:szCs w:val="30"/>
        </w:rPr>
        <w:t>4、施工组织设计（必须提供）</w:t>
      </w:r>
    </w:p>
    <w:p w14:paraId="727BB27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1.供应商编制施工组织设计的要求：</w:t>
      </w:r>
    </w:p>
    <w:p w14:paraId="17FE6A2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编制时应按以下章顺序采用文字并结合图表形式进行说明：</w:t>
      </w:r>
    </w:p>
    <w:p w14:paraId="4937C99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第一章 主要施工方法；</w:t>
      </w:r>
    </w:p>
    <w:p w14:paraId="5A9A2C7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 xml:space="preserve">第二章 </w:t>
      </w:r>
      <w:r>
        <w:rPr>
          <w:rFonts w:hint="default" w:ascii="Times New Roman" w:hAnsi="Times New Roman" w:eastAsia="宋体" w:cs="Times New Roman"/>
          <w:b w:val="0"/>
          <w:bCs w:val="0"/>
          <w:color w:val="auto"/>
          <w:kern w:val="0"/>
          <w:sz w:val="21"/>
          <w:szCs w:val="21"/>
          <w:highlight w:val="none"/>
          <w:shd w:val="clear" w:color="auto" w:fill="auto"/>
        </w:rPr>
        <w:t>拟投入的主要物资计划</w:t>
      </w:r>
      <w:r>
        <w:rPr>
          <w:rFonts w:hint="default" w:ascii="Times New Roman" w:hAnsi="Times New Roman" w:eastAsia="宋体" w:cs="Times New Roman"/>
          <w:color w:val="auto"/>
          <w:spacing w:val="7"/>
          <w:sz w:val="21"/>
          <w:szCs w:val="21"/>
        </w:rPr>
        <w:t>；</w:t>
      </w:r>
    </w:p>
    <w:p w14:paraId="08D39EA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 xml:space="preserve">第三章 </w:t>
      </w:r>
      <w:r>
        <w:rPr>
          <w:rFonts w:hint="eastAsia" w:ascii="Times New Roman" w:hAnsi="Times New Roman" w:cs="Times New Roman"/>
          <w:color w:val="auto"/>
          <w:spacing w:val="7"/>
          <w:sz w:val="21"/>
          <w:szCs w:val="21"/>
          <w:lang w:eastAsia="zh-CN"/>
        </w:rPr>
        <w:t>劳动力计划安排</w:t>
      </w:r>
      <w:r>
        <w:rPr>
          <w:rFonts w:hint="default" w:ascii="Times New Roman" w:hAnsi="Times New Roman" w:eastAsia="宋体" w:cs="Times New Roman"/>
          <w:color w:val="auto"/>
          <w:spacing w:val="7"/>
          <w:sz w:val="21"/>
          <w:szCs w:val="21"/>
        </w:rPr>
        <w:t>；</w:t>
      </w:r>
    </w:p>
    <w:p w14:paraId="60ABCE0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第四章 确保工程质量的技术组织措施；</w:t>
      </w:r>
    </w:p>
    <w:p w14:paraId="758D2DD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第五章确保安全生产的技术组织措施；</w:t>
      </w:r>
    </w:p>
    <w:p w14:paraId="4FC2CC2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第六章 确保工期的技术组织措施；</w:t>
      </w:r>
    </w:p>
    <w:p w14:paraId="1F162B7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第七章 确保文明施工的技术组织措施；</w:t>
      </w:r>
    </w:p>
    <w:p w14:paraId="0320854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第八章 工程施工的重点和难点及保证措施；</w:t>
      </w:r>
    </w:p>
    <w:p w14:paraId="638D861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第九章 新技术应用与承诺等方面进行说明。</w:t>
      </w:r>
    </w:p>
    <w:p w14:paraId="6152487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2.施工组织设计除采用文字表述外可附下列图表，图表及格式要求附后。</w:t>
      </w:r>
    </w:p>
    <w:p w14:paraId="3CD4E12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附表一  拟投入本标段的主要施工设备表</w:t>
      </w:r>
    </w:p>
    <w:p w14:paraId="01193C2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附表二  拟配备本标段的试验和检测仪器设备表</w:t>
      </w:r>
    </w:p>
    <w:p w14:paraId="60B430A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附表三  劳动力计划表</w:t>
      </w:r>
    </w:p>
    <w:p w14:paraId="76B476E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附表四  计划开、竣工日期和施工进度网络图</w:t>
      </w:r>
    </w:p>
    <w:p w14:paraId="7A8E76F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附表五  施工总平面图</w:t>
      </w:r>
    </w:p>
    <w:p w14:paraId="27F1322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附表六  临时用地表</w:t>
      </w:r>
    </w:p>
    <w:p w14:paraId="501CE1A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sectPr>
          <w:footerReference r:id="rId24" w:type="default"/>
          <w:pgSz w:w="11905" w:h="16838"/>
          <w:pgMar w:top="1134" w:right="1134" w:bottom="1134" w:left="1134" w:header="0" w:footer="992" w:gutter="0"/>
          <w:pgNumType w:fmt="decimal"/>
          <w:cols w:space="0" w:num="1"/>
          <w:rtlGutter w:val="0"/>
          <w:docGrid w:linePitch="0" w:charSpace="0"/>
        </w:sectPr>
      </w:pPr>
    </w:p>
    <w:p w14:paraId="1BAB99A4">
      <w:pP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附表一：拟投入本工程的主要施工设备表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51E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10BE9408">
            <w:pPr>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1226" w:type="dxa"/>
            <w:noWrap w:val="0"/>
            <w:vAlign w:val="center"/>
          </w:tcPr>
          <w:p w14:paraId="30C5A2B1">
            <w:pPr>
              <w:jc w:val="center"/>
              <w:rPr>
                <w:rFonts w:hint="default" w:ascii="Times New Roman" w:hAnsi="Times New Roman" w:cs="Times New Roman"/>
                <w:color w:val="auto"/>
                <w:szCs w:val="21"/>
              </w:rPr>
            </w:pPr>
            <w:r>
              <w:rPr>
                <w:rFonts w:hint="default" w:ascii="Times New Roman" w:hAnsi="Times New Roman" w:cs="Times New Roman"/>
                <w:color w:val="auto"/>
                <w:szCs w:val="21"/>
              </w:rPr>
              <w:t>设备名称</w:t>
            </w:r>
          </w:p>
        </w:tc>
        <w:tc>
          <w:tcPr>
            <w:tcW w:w="851" w:type="dxa"/>
            <w:noWrap w:val="0"/>
            <w:vAlign w:val="center"/>
          </w:tcPr>
          <w:p w14:paraId="04BA2699">
            <w:pPr>
              <w:jc w:val="center"/>
              <w:rPr>
                <w:rFonts w:hint="default" w:ascii="Times New Roman" w:hAnsi="Times New Roman" w:cs="Times New Roman"/>
                <w:color w:val="auto"/>
                <w:szCs w:val="21"/>
              </w:rPr>
            </w:pPr>
            <w:r>
              <w:rPr>
                <w:rFonts w:hint="default" w:ascii="Times New Roman" w:hAnsi="Times New Roman" w:cs="Times New Roman"/>
                <w:color w:val="auto"/>
                <w:szCs w:val="21"/>
              </w:rPr>
              <w:t>型号</w:t>
            </w:r>
          </w:p>
          <w:p w14:paraId="328B4304">
            <w:pPr>
              <w:jc w:val="center"/>
              <w:rPr>
                <w:rFonts w:hint="default" w:ascii="Times New Roman" w:hAnsi="Times New Roman" w:cs="Times New Roman"/>
                <w:color w:val="auto"/>
                <w:szCs w:val="21"/>
              </w:rPr>
            </w:pPr>
            <w:r>
              <w:rPr>
                <w:rFonts w:hint="default" w:ascii="Times New Roman" w:hAnsi="Times New Roman" w:cs="Times New Roman"/>
                <w:color w:val="auto"/>
                <w:szCs w:val="21"/>
              </w:rPr>
              <w:t>规格</w:t>
            </w:r>
          </w:p>
        </w:tc>
        <w:tc>
          <w:tcPr>
            <w:tcW w:w="708" w:type="dxa"/>
            <w:noWrap w:val="0"/>
            <w:vAlign w:val="center"/>
          </w:tcPr>
          <w:p w14:paraId="4D86989D">
            <w:pPr>
              <w:jc w:val="center"/>
              <w:rPr>
                <w:rFonts w:hint="default" w:ascii="Times New Roman" w:hAnsi="Times New Roman" w:cs="Times New Roman"/>
                <w:color w:val="auto"/>
                <w:szCs w:val="21"/>
              </w:rPr>
            </w:pPr>
            <w:r>
              <w:rPr>
                <w:rFonts w:hint="default" w:ascii="Times New Roman" w:hAnsi="Times New Roman" w:cs="Times New Roman"/>
                <w:color w:val="auto"/>
                <w:szCs w:val="21"/>
              </w:rPr>
              <w:t>数量</w:t>
            </w:r>
          </w:p>
        </w:tc>
        <w:tc>
          <w:tcPr>
            <w:tcW w:w="709" w:type="dxa"/>
            <w:noWrap w:val="0"/>
            <w:vAlign w:val="center"/>
          </w:tcPr>
          <w:p w14:paraId="20166790">
            <w:pPr>
              <w:jc w:val="center"/>
              <w:rPr>
                <w:rFonts w:hint="default" w:ascii="Times New Roman" w:hAnsi="Times New Roman" w:cs="Times New Roman"/>
                <w:color w:val="auto"/>
                <w:szCs w:val="21"/>
              </w:rPr>
            </w:pPr>
            <w:r>
              <w:rPr>
                <w:rFonts w:hint="default" w:ascii="Times New Roman" w:hAnsi="Times New Roman" w:cs="Times New Roman"/>
                <w:color w:val="auto"/>
                <w:szCs w:val="21"/>
              </w:rPr>
              <w:t>国别</w:t>
            </w:r>
          </w:p>
          <w:p w14:paraId="43FFC071">
            <w:pPr>
              <w:jc w:val="center"/>
              <w:rPr>
                <w:rFonts w:hint="default" w:ascii="Times New Roman" w:hAnsi="Times New Roman" w:cs="Times New Roman"/>
                <w:color w:val="auto"/>
                <w:szCs w:val="21"/>
              </w:rPr>
            </w:pPr>
            <w:r>
              <w:rPr>
                <w:rFonts w:hint="default" w:ascii="Times New Roman" w:hAnsi="Times New Roman" w:cs="Times New Roman"/>
                <w:color w:val="auto"/>
                <w:szCs w:val="21"/>
              </w:rPr>
              <w:t>产地</w:t>
            </w:r>
          </w:p>
        </w:tc>
        <w:tc>
          <w:tcPr>
            <w:tcW w:w="851" w:type="dxa"/>
            <w:noWrap w:val="0"/>
            <w:vAlign w:val="center"/>
          </w:tcPr>
          <w:p w14:paraId="26836E22">
            <w:pPr>
              <w:jc w:val="center"/>
              <w:rPr>
                <w:rFonts w:hint="default" w:ascii="Times New Roman" w:hAnsi="Times New Roman" w:cs="Times New Roman"/>
                <w:color w:val="auto"/>
                <w:szCs w:val="21"/>
              </w:rPr>
            </w:pPr>
            <w:r>
              <w:rPr>
                <w:rFonts w:hint="default" w:ascii="Times New Roman" w:hAnsi="Times New Roman" w:cs="Times New Roman"/>
                <w:color w:val="auto"/>
                <w:szCs w:val="21"/>
              </w:rPr>
              <w:t>制造</w:t>
            </w:r>
          </w:p>
          <w:p w14:paraId="04742B2E">
            <w:pPr>
              <w:jc w:val="center"/>
              <w:rPr>
                <w:rFonts w:hint="default" w:ascii="Times New Roman" w:hAnsi="Times New Roman" w:cs="Times New Roman"/>
                <w:color w:val="auto"/>
                <w:szCs w:val="21"/>
              </w:rPr>
            </w:pPr>
            <w:r>
              <w:rPr>
                <w:rFonts w:hint="default" w:ascii="Times New Roman" w:hAnsi="Times New Roman" w:cs="Times New Roman"/>
                <w:color w:val="auto"/>
                <w:szCs w:val="21"/>
              </w:rPr>
              <w:t>年份</w:t>
            </w:r>
          </w:p>
        </w:tc>
        <w:tc>
          <w:tcPr>
            <w:tcW w:w="1134" w:type="dxa"/>
            <w:noWrap w:val="0"/>
            <w:vAlign w:val="center"/>
          </w:tcPr>
          <w:p w14:paraId="2D552E1D">
            <w:pPr>
              <w:jc w:val="center"/>
              <w:rPr>
                <w:rFonts w:hint="default" w:ascii="Times New Roman" w:hAnsi="Times New Roman" w:cs="Times New Roman"/>
                <w:color w:val="auto"/>
                <w:szCs w:val="21"/>
              </w:rPr>
            </w:pPr>
            <w:r>
              <w:rPr>
                <w:rFonts w:hint="default" w:ascii="Times New Roman" w:hAnsi="Times New Roman" w:cs="Times New Roman"/>
                <w:color w:val="auto"/>
                <w:szCs w:val="21"/>
              </w:rPr>
              <w:t>额定功率</w:t>
            </w:r>
          </w:p>
          <w:p w14:paraId="06C21073">
            <w:pPr>
              <w:jc w:val="center"/>
              <w:rPr>
                <w:rFonts w:hint="default" w:ascii="Times New Roman" w:hAnsi="Times New Roman" w:cs="Times New Roman"/>
                <w:color w:val="auto"/>
                <w:szCs w:val="21"/>
              </w:rPr>
            </w:pPr>
            <w:r>
              <w:rPr>
                <w:rFonts w:hint="default" w:ascii="Times New Roman" w:hAnsi="Times New Roman" w:cs="Times New Roman"/>
                <w:color w:val="auto"/>
                <w:szCs w:val="21"/>
              </w:rPr>
              <w:t>（KW）</w:t>
            </w:r>
          </w:p>
        </w:tc>
        <w:tc>
          <w:tcPr>
            <w:tcW w:w="992" w:type="dxa"/>
            <w:noWrap w:val="0"/>
            <w:vAlign w:val="center"/>
          </w:tcPr>
          <w:p w14:paraId="4AE52C23">
            <w:pPr>
              <w:jc w:val="center"/>
              <w:rPr>
                <w:rFonts w:hint="default" w:ascii="Times New Roman" w:hAnsi="Times New Roman" w:cs="Times New Roman"/>
                <w:color w:val="auto"/>
                <w:szCs w:val="21"/>
              </w:rPr>
            </w:pPr>
            <w:r>
              <w:rPr>
                <w:rFonts w:hint="default" w:ascii="Times New Roman" w:hAnsi="Times New Roman" w:cs="Times New Roman"/>
                <w:color w:val="auto"/>
                <w:szCs w:val="21"/>
              </w:rPr>
              <w:t>生产</w:t>
            </w:r>
          </w:p>
          <w:p w14:paraId="3A410647">
            <w:pPr>
              <w:jc w:val="center"/>
              <w:rPr>
                <w:rFonts w:hint="default" w:ascii="Times New Roman" w:hAnsi="Times New Roman" w:cs="Times New Roman"/>
                <w:color w:val="auto"/>
                <w:szCs w:val="21"/>
              </w:rPr>
            </w:pPr>
            <w:r>
              <w:rPr>
                <w:rFonts w:hint="default" w:ascii="Times New Roman" w:hAnsi="Times New Roman" w:cs="Times New Roman"/>
                <w:color w:val="auto"/>
                <w:szCs w:val="21"/>
              </w:rPr>
              <w:t>能力</w:t>
            </w:r>
          </w:p>
        </w:tc>
        <w:tc>
          <w:tcPr>
            <w:tcW w:w="1134" w:type="dxa"/>
            <w:noWrap w:val="0"/>
            <w:vAlign w:val="center"/>
          </w:tcPr>
          <w:p w14:paraId="404C0960">
            <w:pPr>
              <w:jc w:val="center"/>
              <w:rPr>
                <w:rFonts w:hint="default" w:ascii="Times New Roman" w:hAnsi="Times New Roman" w:cs="Times New Roman"/>
                <w:color w:val="auto"/>
                <w:szCs w:val="21"/>
              </w:rPr>
            </w:pPr>
            <w:r>
              <w:rPr>
                <w:rFonts w:hint="default" w:ascii="Times New Roman" w:hAnsi="Times New Roman" w:cs="Times New Roman"/>
                <w:color w:val="auto"/>
                <w:szCs w:val="21"/>
              </w:rPr>
              <w:t>用于施</w:t>
            </w:r>
          </w:p>
          <w:p w14:paraId="2E3B6DEF">
            <w:pPr>
              <w:jc w:val="center"/>
              <w:rPr>
                <w:rFonts w:hint="default" w:ascii="Times New Roman" w:hAnsi="Times New Roman" w:cs="Times New Roman"/>
                <w:color w:val="auto"/>
                <w:szCs w:val="21"/>
              </w:rPr>
            </w:pPr>
            <w:r>
              <w:rPr>
                <w:rFonts w:hint="default" w:ascii="Times New Roman" w:hAnsi="Times New Roman" w:cs="Times New Roman"/>
                <w:color w:val="auto"/>
                <w:szCs w:val="21"/>
              </w:rPr>
              <w:t>工部位</w:t>
            </w:r>
          </w:p>
        </w:tc>
        <w:tc>
          <w:tcPr>
            <w:tcW w:w="992" w:type="dxa"/>
            <w:noWrap w:val="0"/>
            <w:vAlign w:val="center"/>
          </w:tcPr>
          <w:p w14:paraId="4A285E38">
            <w:pPr>
              <w:jc w:val="center"/>
              <w:rPr>
                <w:rFonts w:hint="default" w:ascii="Times New Roman" w:hAnsi="Times New Roman" w:cs="Times New Roman"/>
                <w:color w:val="auto"/>
                <w:szCs w:val="21"/>
              </w:rPr>
            </w:pPr>
            <w:r>
              <w:rPr>
                <w:rFonts w:hint="default" w:ascii="Times New Roman" w:hAnsi="Times New Roman" w:cs="Times New Roman"/>
                <w:color w:val="auto"/>
                <w:szCs w:val="21"/>
              </w:rPr>
              <w:t>备注</w:t>
            </w:r>
          </w:p>
        </w:tc>
      </w:tr>
      <w:tr w14:paraId="56D7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5C02168">
            <w:pPr>
              <w:spacing w:line="360" w:lineRule="auto"/>
              <w:rPr>
                <w:rFonts w:hint="default" w:ascii="Times New Roman" w:hAnsi="Times New Roman" w:cs="Times New Roman"/>
                <w:color w:val="auto"/>
                <w:szCs w:val="21"/>
              </w:rPr>
            </w:pPr>
          </w:p>
        </w:tc>
        <w:tc>
          <w:tcPr>
            <w:tcW w:w="1226" w:type="dxa"/>
            <w:noWrap w:val="0"/>
            <w:vAlign w:val="top"/>
          </w:tcPr>
          <w:p w14:paraId="0951E70C">
            <w:pPr>
              <w:spacing w:line="360" w:lineRule="auto"/>
              <w:ind w:firstLine="420" w:firstLineChars="200"/>
              <w:rPr>
                <w:rFonts w:hint="default" w:ascii="Times New Roman" w:hAnsi="Times New Roman" w:cs="Times New Roman"/>
                <w:color w:val="auto"/>
                <w:szCs w:val="21"/>
              </w:rPr>
            </w:pPr>
          </w:p>
        </w:tc>
        <w:tc>
          <w:tcPr>
            <w:tcW w:w="851" w:type="dxa"/>
            <w:noWrap w:val="0"/>
            <w:vAlign w:val="top"/>
          </w:tcPr>
          <w:p w14:paraId="515A3A1D">
            <w:pPr>
              <w:spacing w:line="360" w:lineRule="auto"/>
              <w:rPr>
                <w:rFonts w:hint="default" w:ascii="Times New Roman" w:hAnsi="Times New Roman" w:cs="Times New Roman"/>
                <w:color w:val="auto"/>
                <w:szCs w:val="21"/>
              </w:rPr>
            </w:pPr>
          </w:p>
        </w:tc>
        <w:tc>
          <w:tcPr>
            <w:tcW w:w="708" w:type="dxa"/>
            <w:noWrap w:val="0"/>
            <w:vAlign w:val="top"/>
          </w:tcPr>
          <w:p w14:paraId="6B6D45C5">
            <w:pPr>
              <w:spacing w:line="360" w:lineRule="auto"/>
              <w:rPr>
                <w:rFonts w:hint="default" w:ascii="Times New Roman" w:hAnsi="Times New Roman" w:cs="Times New Roman"/>
                <w:color w:val="auto"/>
                <w:szCs w:val="21"/>
              </w:rPr>
            </w:pPr>
          </w:p>
        </w:tc>
        <w:tc>
          <w:tcPr>
            <w:tcW w:w="709" w:type="dxa"/>
            <w:noWrap w:val="0"/>
            <w:vAlign w:val="top"/>
          </w:tcPr>
          <w:p w14:paraId="5131C5AE">
            <w:pPr>
              <w:spacing w:line="360" w:lineRule="auto"/>
              <w:rPr>
                <w:rFonts w:hint="default" w:ascii="Times New Roman" w:hAnsi="Times New Roman" w:cs="Times New Roman"/>
                <w:color w:val="auto"/>
                <w:szCs w:val="21"/>
              </w:rPr>
            </w:pPr>
          </w:p>
        </w:tc>
        <w:tc>
          <w:tcPr>
            <w:tcW w:w="851" w:type="dxa"/>
            <w:noWrap w:val="0"/>
            <w:vAlign w:val="top"/>
          </w:tcPr>
          <w:p w14:paraId="57627890">
            <w:pPr>
              <w:spacing w:line="360" w:lineRule="auto"/>
              <w:rPr>
                <w:rFonts w:hint="default" w:ascii="Times New Roman" w:hAnsi="Times New Roman" w:cs="Times New Roman"/>
                <w:color w:val="auto"/>
                <w:szCs w:val="21"/>
              </w:rPr>
            </w:pPr>
          </w:p>
        </w:tc>
        <w:tc>
          <w:tcPr>
            <w:tcW w:w="1134" w:type="dxa"/>
            <w:noWrap w:val="0"/>
            <w:vAlign w:val="top"/>
          </w:tcPr>
          <w:p w14:paraId="61587375">
            <w:pPr>
              <w:spacing w:line="360" w:lineRule="auto"/>
              <w:rPr>
                <w:rFonts w:hint="default" w:ascii="Times New Roman" w:hAnsi="Times New Roman" w:cs="Times New Roman"/>
                <w:color w:val="auto"/>
                <w:szCs w:val="21"/>
              </w:rPr>
            </w:pPr>
          </w:p>
        </w:tc>
        <w:tc>
          <w:tcPr>
            <w:tcW w:w="992" w:type="dxa"/>
            <w:noWrap w:val="0"/>
            <w:vAlign w:val="top"/>
          </w:tcPr>
          <w:p w14:paraId="69A183E2">
            <w:pPr>
              <w:spacing w:line="360" w:lineRule="auto"/>
              <w:rPr>
                <w:rFonts w:hint="default" w:ascii="Times New Roman" w:hAnsi="Times New Roman" w:cs="Times New Roman"/>
                <w:color w:val="auto"/>
                <w:szCs w:val="21"/>
              </w:rPr>
            </w:pPr>
          </w:p>
        </w:tc>
        <w:tc>
          <w:tcPr>
            <w:tcW w:w="1134" w:type="dxa"/>
            <w:noWrap w:val="0"/>
            <w:vAlign w:val="top"/>
          </w:tcPr>
          <w:p w14:paraId="055D3724">
            <w:pPr>
              <w:spacing w:line="360" w:lineRule="auto"/>
              <w:rPr>
                <w:rFonts w:hint="default" w:ascii="Times New Roman" w:hAnsi="Times New Roman" w:cs="Times New Roman"/>
                <w:color w:val="auto"/>
                <w:szCs w:val="21"/>
              </w:rPr>
            </w:pPr>
          </w:p>
        </w:tc>
        <w:tc>
          <w:tcPr>
            <w:tcW w:w="992" w:type="dxa"/>
            <w:noWrap w:val="0"/>
            <w:vAlign w:val="top"/>
          </w:tcPr>
          <w:p w14:paraId="6E512A10">
            <w:pPr>
              <w:spacing w:line="360" w:lineRule="auto"/>
              <w:rPr>
                <w:rFonts w:hint="default" w:ascii="Times New Roman" w:hAnsi="Times New Roman" w:cs="Times New Roman"/>
                <w:color w:val="auto"/>
                <w:szCs w:val="21"/>
              </w:rPr>
            </w:pPr>
          </w:p>
        </w:tc>
      </w:tr>
      <w:tr w14:paraId="3376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18D0A75">
            <w:pPr>
              <w:spacing w:line="360" w:lineRule="auto"/>
              <w:rPr>
                <w:rFonts w:hint="default" w:ascii="Times New Roman" w:hAnsi="Times New Roman" w:cs="Times New Roman"/>
                <w:color w:val="auto"/>
                <w:szCs w:val="21"/>
              </w:rPr>
            </w:pPr>
          </w:p>
        </w:tc>
        <w:tc>
          <w:tcPr>
            <w:tcW w:w="1226" w:type="dxa"/>
            <w:noWrap w:val="0"/>
            <w:vAlign w:val="top"/>
          </w:tcPr>
          <w:p w14:paraId="4CF79746">
            <w:pPr>
              <w:spacing w:line="360" w:lineRule="auto"/>
              <w:rPr>
                <w:rFonts w:hint="default" w:ascii="Times New Roman" w:hAnsi="Times New Roman" w:cs="Times New Roman"/>
                <w:color w:val="auto"/>
                <w:szCs w:val="21"/>
              </w:rPr>
            </w:pPr>
          </w:p>
        </w:tc>
        <w:tc>
          <w:tcPr>
            <w:tcW w:w="851" w:type="dxa"/>
            <w:noWrap w:val="0"/>
            <w:vAlign w:val="top"/>
          </w:tcPr>
          <w:p w14:paraId="47028098">
            <w:pPr>
              <w:spacing w:line="360" w:lineRule="auto"/>
              <w:rPr>
                <w:rFonts w:hint="default" w:ascii="Times New Roman" w:hAnsi="Times New Roman" w:cs="Times New Roman"/>
                <w:color w:val="auto"/>
                <w:szCs w:val="21"/>
              </w:rPr>
            </w:pPr>
          </w:p>
        </w:tc>
        <w:tc>
          <w:tcPr>
            <w:tcW w:w="708" w:type="dxa"/>
            <w:noWrap w:val="0"/>
            <w:vAlign w:val="top"/>
          </w:tcPr>
          <w:p w14:paraId="6FC5402C">
            <w:pPr>
              <w:spacing w:line="360" w:lineRule="auto"/>
              <w:rPr>
                <w:rFonts w:hint="default" w:ascii="Times New Roman" w:hAnsi="Times New Roman" w:cs="Times New Roman"/>
                <w:color w:val="auto"/>
                <w:szCs w:val="21"/>
              </w:rPr>
            </w:pPr>
          </w:p>
        </w:tc>
        <w:tc>
          <w:tcPr>
            <w:tcW w:w="709" w:type="dxa"/>
            <w:noWrap w:val="0"/>
            <w:vAlign w:val="top"/>
          </w:tcPr>
          <w:p w14:paraId="04B5FE5D">
            <w:pPr>
              <w:spacing w:line="360" w:lineRule="auto"/>
              <w:rPr>
                <w:rFonts w:hint="default" w:ascii="Times New Roman" w:hAnsi="Times New Roman" w:cs="Times New Roman"/>
                <w:color w:val="auto"/>
                <w:szCs w:val="21"/>
              </w:rPr>
            </w:pPr>
          </w:p>
        </w:tc>
        <w:tc>
          <w:tcPr>
            <w:tcW w:w="851" w:type="dxa"/>
            <w:noWrap w:val="0"/>
            <w:vAlign w:val="top"/>
          </w:tcPr>
          <w:p w14:paraId="20ADBE31">
            <w:pPr>
              <w:spacing w:line="360" w:lineRule="auto"/>
              <w:rPr>
                <w:rFonts w:hint="default" w:ascii="Times New Roman" w:hAnsi="Times New Roman" w:cs="Times New Roman"/>
                <w:color w:val="auto"/>
                <w:szCs w:val="21"/>
              </w:rPr>
            </w:pPr>
          </w:p>
        </w:tc>
        <w:tc>
          <w:tcPr>
            <w:tcW w:w="1134" w:type="dxa"/>
            <w:noWrap w:val="0"/>
            <w:vAlign w:val="top"/>
          </w:tcPr>
          <w:p w14:paraId="2BDC34F6">
            <w:pPr>
              <w:spacing w:line="360" w:lineRule="auto"/>
              <w:rPr>
                <w:rFonts w:hint="default" w:ascii="Times New Roman" w:hAnsi="Times New Roman" w:cs="Times New Roman"/>
                <w:color w:val="auto"/>
                <w:szCs w:val="21"/>
              </w:rPr>
            </w:pPr>
          </w:p>
        </w:tc>
        <w:tc>
          <w:tcPr>
            <w:tcW w:w="992" w:type="dxa"/>
            <w:noWrap w:val="0"/>
            <w:vAlign w:val="top"/>
          </w:tcPr>
          <w:p w14:paraId="52AF04D3">
            <w:pPr>
              <w:spacing w:line="360" w:lineRule="auto"/>
              <w:rPr>
                <w:rFonts w:hint="default" w:ascii="Times New Roman" w:hAnsi="Times New Roman" w:cs="Times New Roman"/>
                <w:color w:val="auto"/>
                <w:szCs w:val="21"/>
              </w:rPr>
            </w:pPr>
          </w:p>
        </w:tc>
        <w:tc>
          <w:tcPr>
            <w:tcW w:w="1134" w:type="dxa"/>
            <w:noWrap w:val="0"/>
            <w:vAlign w:val="top"/>
          </w:tcPr>
          <w:p w14:paraId="4EC47829">
            <w:pPr>
              <w:spacing w:line="360" w:lineRule="auto"/>
              <w:rPr>
                <w:rFonts w:hint="default" w:ascii="Times New Roman" w:hAnsi="Times New Roman" w:cs="Times New Roman"/>
                <w:color w:val="auto"/>
                <w:szCs w:val="21"/>
              </w:rPr>
            </w:pPr>
          </w:p>
        </w:tc>
        <w:tc>
          <w:tcPr>
            <w:tcW w:w="992" w:type="dxa"/>
            <w:noWrap w:val="0"/>
            <w:vAlign w:val="top"/>
          </w:tcPr>
          <w:p w14:paraId="7EEAFF4F">
            <w:pPr>
              <w:spacing w:line="360" w:lineRule="auto"/>
              <w:rPr>
                <w:rFonts w:hint="default" w:ascii="Times New Roman" w:hAnsi="Times New Roman" w:cs="Times New Roman"/>
                <w:color w:val="auto"/>
                <w:szCs w:val="21"/>
              </w:rPr>
            </w:pPr>
          </w:p>
        </w:tc>
      </w:tr>
      <w:tr w14:paraId="3EAD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513E9DD">
            <w:pPr>
              <w:spacing w:line="360" w:lineRule="auto"/>
              <w:rPr>
                <w:rFonts w:hint="default" w:ascii="Times New Roman" w:hAnsi="Times New Roman" w:cs="Times New Roman"/>
                <w:color w:val="auto"/>
                <w:szCs w:val="21"/>
              </w:rPr>
            </w:pPr>
          </w:p>
        </w:tc>
        <w:tc>
          <w:tcPr>
            <w:tcW w:w="1226" w:type="dxa"/>
            <w:noWrap w:val="0"/>
            <w:vAlign w:val="top"/>
          </w:tcPr>
          <w:p w14:paraId="76E7F255">
            <w:pPr>
              <w:spacing w:line="360" w:lineRule="auto"/>
              <w:rPr>
                <w:rFonts w:hint="default" w:ascii="Times New Roman" w:hAnsi="Times New Roman" w:cs="Times New Roman"/>
                <w:color w:val="auto"/>
                <w:szCs w:val="21"/>
              </w:rPr>
            </w:pPr>
          </w:p>
        </w:tc>
        <w:tc>
          <w:tcPr>
            <w:tcW w:w="851" w:type="dxa"/>
            <w:noWrap w:val="0"/>
            <w:vAlign w:val="top"/>
          </w:tcPr>
          <w:p w14:paraId="4882A947">
            <w:pPr>
              <w:spacing w:line="360" w:lineRule="auto"/>
              <w:rPr>
                <w:rFonts w:hint="default" w:ascii="Times New Roman" w:hAnsi="Times New Roman" w:cs="Times New Roman"/>
                <w:color w:val="auto"/>
                <w:szCs w:val="21"/>
              </w:rPr>
            </w:pPr>
          </w:p>
        </w:tc>
        <w:tc>
          <w:tcPr>
            <w:tcW w:w="708" w:type="dxa"/>
            <w:noWrap w:val="0"/>
            <w:vAlign w:val="top"/>
          </w:tcPr>
          <w:p w14:paraId="2CD803E0">
            <w:pPr>
              <w:spacing w:line="360" w:lineRule="auto"/>
              <w:rPr>
                <w:rFonts w:hint="default" w:ascii="Times New Roman" w:hAnsi="Times New Roman" w:cs="Times New Roman"/>
                <w:color w:val="auto"/>
                <w:szCs w:val="21"/>
              </w:rPr>
            </w:pPr>
          </w:p>
        </w:tc>
        <w:tc>
          <w:tcPr>
            <w:tcW w:w="709" w:type="dxa"/>
            <w:noWrap w:val="0"/>
            <w:vAlign w:val="top"/>
          </w:tcPr>
          <w:p w14:paraId="3971358E">
            <w:pPr>
              <w:spacing w:line="360" w:lineRule="auto"/>
              <w:rPr>
                <w:rFonts w:hint="default" w:ascii="Times New Roman" w:hAnsi="Times New Roman" w:cs="Times New Roman"/>
                <w:color w:val="auto"/>
                <w:szCs w:val="21"/>
              </w:rPr>
            </w:pPr>
          </w:p>
        </w:tc>
        <w:tc>
          <w:tcPr>
            <w:tcW w:w="851" w:type="dxa"/>
            <w:noWrap w:val="0"/>
            <w:vAlign w:val="top"/>
          </w:tcPr>
          <w:p w14:paraId="652999F4">
            <w:pPr>
              <w:spacing w:line="360" w:lineRule="auto"/>
              <w:rPr>
                <w:rFonts w:hint="default" w:ascii="Times New Roman" w:hAnsi="Times New Roman" w:cs="Times New Roman"/>
                <w:color w:val="auto"/>
                <w:szCs w:val="21"/>
              </w:rPr>
            </w:pPr>
          </w:p>
        </w:tc>
        <w:tc>
          <w:tcPr>
            <w:tcW w:w="1134" w:type="dxa"/>
            <w:noWrap w:val="0"/>
            <w:vAlign w:val="top"/>
          </w:tcPr>
          <w:p w14:paraId="081DF4EC">
            <w:pPr>
              <w:spacing w:line="360" w:lineRule="auto"/>
              <w:rPr>
                <w:rFonts w:hint="default" w:ascii="Times New Roman" w:hAnsi="Times New Roman" w:cs="Times New Roman"/>
                <w:color w:val="auto"/>
                <w:szCs w:val="21"/>
              </w:rPr>
            </w:pPr>
          </w:p>
        </w:tc>
        <w:tc>
          <w:tcPr>
            <w:tcW w:w="992" w:type="dxa"/>
            <w:noWrap w:val="0"/>
            <w:vAlign w:val="top"/>
          </w:tcPr>
          <w:p w14:paraId="708997F7">
            <w:pPr>
              <w:spacing w:line="360" w:lineRule="auto"/>
              <w:rPr>
                <w:rFonts w:hint="default" w:ascii="Times New Roman" w:hAnsi="Times New Roman" w:cs="Times New Roman"/>
                <w:color w:val="auto"/>
                <w:szCs w:val="21"/>
              </w:rPr>
            </w:pPr>
          </w:p>
        </w:tc>
        <w:tc>
          <w:tcPr>
            <w:tcW w:w="1134" w:type="dxa"/>
            <w:noWrap w:val="0"/>
            <w:vAlign w:val="top"/>
          </w:tcPr>
          <w:p w14:paraId="4196D46E">
            <w:pPr>
              <w:spacing w:line="360" w:lineRule="auto"/>
              <w:rPr>
                <w:rFonts w:hint="default" w:ascii="Times New Roman" w:hAnsi="Times New Roman" w:cs="Times New Roman"/>
                <w:color w:val="auto"/>
                <w:szCs w:val="21"/>
              </w:rPr>
            </w:pPr>
          </w:p>
        </w:tc>
        <w:tc>
          <w:tcPr>
            <w:tcW w:w="992" w:type="dxa"/>
            <w:noWrap w:val="0"/>
            <w:vAlign w:val="top"/>
          </w:tcPr>
          <w:p w14:paraId="726EA4BA">
            <w:pPr>
              <w:spacing w:line="360" w:lineRule="auto"/>
              <w:rPr>
                <w:rFonts w:hint="default" w:ascii="Times New Roman" w:hAnsi="Times New Roman" w:cs="Times New Roman"/>
                <w:color w:val="auto"/>
                <w:szCs w:val="21"/>
              </w:rPr>
            </w:pPr>
          </w:p>
        </w:tc>
      </w:tr>
      <w:tr w14:paraId="32E2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CEC95FA">
            <w:pPr>
              <w:spacing w:line="360" w:lineRule="auto"/>
              <w:rPr>
                <w:rFonts w:hint="default" w:ascii="Times New Roman" w:hAnsi="Times New Roman" w:cs="Times New Roman"/>
                <w:color w:val="auto"/>
                <w:szCs w:val="21"/>
              </w:rPr>
            </w:pPr>
          </w:p>
        </w:tc>
        <w:tc>
          <w:tcPr>
            <w:tcW w:w="1226" w:type="dxa"/>
            <w:noWrap w:val="0"/>
            <w:vAlign w:val="top"/>
          </w:tcPr>
          <w:p w14:paraId="6B3C46E0">
            <w:pPr>
              <w:spacing w:line="360" w:lineRule="auto"/>
              <w:rPr>
                <w:rFonts w:hint="default" w:ascii="Times New Roman" w:hAnsi="Times New Roman" w:cs="Times New Roman"/>
                <w:color w:val="auto"/>
                <w:szCs w:val="21"/>
              </w:rPr>
            </w:pPr>
          </w:p>
        </w:tc>
        <w:tc>
          <w:tcPr>
            <w:tcW w:w="851" w:type="dxa"/>
            <w:noWrap w:val="0"/>
            <w:vAlign w:val="top"/>
          </w:tcPr>
          <w:p w14:paraId="48E911AF">
            <w:pPr>
              <w:spacing w:line="360" w:lineRule="auto"/>
              <w:rPr>
                <w:rFonts w:hint="default" w:ascii="Times New Roman" w:hAnsi="Times New Roman" w:cs="Times New Roman"/>
                <w:color w:val="auto"/>
                <w:szCs w:val="21"/>
              </w:rPr>
            </w:pPr>
          </w:p>
        </w:tc>
        <w:tc>
          <w:tcPr>
            <w:tcW w:w="708" w:type="dxa"/>
            <w:noWrap w:val="0"/>
            <w:vAlign w:val="top"/>
          </w:tcPr>
          <w:p w14:paraId="3F6C0BF8">
            <w:pPr>
              <w:spacing w:line="360" w:lineRule="auto"/>
              <w:rPr>
                <w:rFonts w:hint="default" w:ascii="Times New Roman" w:hAnsi="Times New Roman" w:cs="Times New Roman"/>
                <w:color w:val="auto"/>
                <w:szCs w:val="21"/>
              </w:rPr>
            </w:pPr>
          </w:p>
        </w:tc>
        <w:tc>
          <w:tcPr>
            <w:tcW w:w="709" w:type="dxa"/>
            <w:noWrap w:val="0"/>
            <w:vAlign w:val="top"/>
          </w:tcPr>
          <w:p w14:paraId="315E99C6">
            <w:pPr>
              <w:spacing w:line="360" w:lineRule="auto"/>
              <w:rPr>
                <w:rFonts w:hint="default" w:ascii="Times New Roman" w:hAnsi="Times New Roman" w:cs="Times New Roman"/>
                <w:color w:val="auto"/>
                <w:szCs w:val="21"/>
              </w:rPr>
            </w:pPr>
          </w:p>
        </w:tc>
        <w:tc>
          <w:tcPr>
            <w:tcW w:w="851" w:type="dxa"/>
            <w:noWrap w:val="0"/>
            <w:vAlign w:val="top"/>
          </w:tcPr>
          <w:p w14:paraId="687D2239">
            <w:pPr>
              <w:spacing w:line="360" w:lineRule="auto"/>
              <w:rPr>
                <w:rFonts w:hint="default" w:ascii="Times New Roman" w:hAnsi="Times New Roman" w:cs="Times New Roman"/>
                <w:color w:val="auto"/>
                <w:szCs w:val="21"/>
              </w:rPr>
            </w:pPr>
          </w:p>
        </w:tc>
        <w:tc>
          <w:tcPr>
            <w:tcW w:w="1134" w:type="dxa"/>
            <w:noWrap w:val="0"/>
            <w:vAlign w:val="top"/>
          </w:tcPr>
          <w:p w14:paraId="2A276A5F">
            <w:pPr>
              <w:spacing w:line="360" w:lineRule="auto"/>
              <w:rPr>
                <w:rFonts w:hint="default" w:ascii="Times New Roman" w:hAnsi="Times New Roman" w:cs="Times New Roman"/>
                <w:color w:val="auto"/>
                <w:szCs w:val="21"/>
              </w:rPr>
            </w:pPr>
          </w:p>
        </w:tc>
        <w:tc>
          <w:tcPr>
            <w:tcW w:w="992" w:type="dxa"/>
            <w:noWrap w:val="0"/>
            <w:vAlign w:val="top"/>
          </w:tcPr>
          <w:p w14:paraId="3EF276DF">
            <w:pPr>
              <w:spacing w:line="360" w:lineRule="auto"/>
              <w:rPr>
                <w:rFonts w:hint="default" w:ascii="Times New Roman" w:hAnsi="Times New Roman" w:cs="Times New Roman"/>
                <w:color w:val="auto"/>
                <w:szCs w:val="21"/>
              </w:rPr>
            </w:pPr>
          </w:p>
        </w:tc>
        <w:tc>
          <w:tcPr>
            <w:tcW w:w="1134" w:type="dxa"/>
            <w:noWrap w:val="0"/>
            <w:vAlign w:val="top"/>
          </w:tcPr>
          <w:p w14:paraId="7A465E1D">
            <w:pPr>
              <w:spacing w:line="360" w:lineRule="auto"/>
              <w:rPr>
                <w:rFonts w:hint="default" w:ascii="Times New Roman" w:hAnsi="Times New Roman" w:cs="Times New Roman"/>
                <w:color w:val="auto"/>
                <w:szCs w:val="21"/>
              </w:rPr>
            </w:pPr>
          </w:p>
        </w:tc>
        <w:tc>
          <w:tcPr>
            <w:tcW w:w="992" w:type="dxa"/>
            <w:noWrap w:val="0"/>
            <w:vAlign w:val="top"/>
          </w:tcPr>
          <w:p w14:paraId="7C0D31E7">
            <w:pPr>
              <w:spacing w:line="360" w:lineRule="auto"/>
              <w:rPr>
                <w:rFonts w:hint="default" w:ascii="Times New Roman" w:hAnsi="Times New Roman" w:cs="Times New Roman"/>
                <w:color w:val="auto"/>
                <w:szCs w:val="21"/>
              </w:rPr>
            </w:pPr>
          </w:p>
        </w:tc>
      </w:tr>
      <w:tr w14:paraId="1CA0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FB9D251">
            <w:pPr>
              <w:spacing w:line="360" w:lineRule="auto"/>
              <w:rPr>
                <w:rFonts w:hint="default" w:ascii="Times New Roman" w:hAnsi="Times New Roman" w:cs="Times New Roman"/>
                <w:color w:val="auto"/>
                <w:szCs w:val="21"/>
              </w:rPr>
            </w:pPr>
          </w:p>
        </w:tc>
        <w:tc>
          <w:tcPr>
            <w:tcW w:w="1226" w:type="dxa"/>
            <w:noWrap w:val="0"/>
            <w:vAlign w:val="top"/>
          </w:tcPr>
          <w:p w14:paraId="51D2DEB6">
            <w:pPr>
              <w:spacing w:line="360" w:lineRule="auto"/>
              <w:rPr>
                <w:rFonts w:hint="default" w:ascii="Times New Roman" w:hAnsi="Times New Roman" w:cs="Times New Roman"/>
                <w:color w:val="auto"/>
                <w:szCs w:val="21"/>
              </w:rPr>
            </w:pPr>
          </w:p>
        </w:tc>
        <w:tc>
          <w:tcPr>
            <w:tcW w:w="851" w:type="dxa"/>
            <w:noWrap w:val="0"/>
            <w:vAlign w:val="top"/>
          </w:tcPr>
          <w:p w14:paraId="329874B0">
            <w:pPr>
              <w:spacing w:line="360" w:lineRule="auto"/>
              <w:rPr>
                <w:rFonts w:hint="default" w:ascii="Times New Roman" w:hAnsi="Times New Roman" w:cs="Times New Roman"/>
                <w:color w:val="auto"/>
                <w:szCs w:val="21"/>
              </w:rPr>
            </w:pPr>
          </w:p>
        </w:tc>
        <w:tc>
          <w:tcPr>
            <w:tcW w:w="708" w:type="dxa"/>
            <w:noWrap w:val="0"/>
            <w:vAlign w:val="top"/>
          </w:tcPr>
          <w:p w14:paraId="79F2FF4D">
            <w:pPr>
              <w:spacing w:line="360" w:lineRule="auto"/>
              <w:rPr>
                <w:rFonts w:hint="default" w:ascii="Times New Roman" w:hAnsi="Times New Roman" w:cs="Times New Roman"/>
                <w:color w:val="auto"/>
                <w:szCs w:val="21"/>
              </w:rPr>
            </w:pPr>
          </w:p>
        </w:tc>
        <w:tc>
          <w:tcPr>
            <w:tcW w:w="709" w:type="dxa"/>
            <w:noWrap w:val="0"/>
            <w:vAlign w:val="top"/>
          </w:tcPr>
          <w:p w14:paraId="57C33F7D">
            <w:pPr>
              <w:spacing w:line="360" w:lineRule="auto"/>
              <w:rPr>
                <w:rFonts w:hint="default" w:ascii="Times New Roman" w:hAnsi="Times New Roman" w:cs="Times New Roman"/>
                <w:color w:val="auto"/>
                <w:szCs w:val="21"/>
              </w:rPr>
            </w:pPr>
          </w:p>
        </w:tc>
        <w:tc>
          <w:tcPr>
            <w:tcW w:w="851" w:type="dxa"/>
            <w:noWrap w:val="0"/>
            <w:vAlign w:val="top"/>
          </w:tcPr>
          <w:p w14:paraId="32741804">
            <w:pPr>
              <w:spacing w:line="360" w:lineRule="auto"/>
              <w:rPr>
                <w:rFonts w:hint="default" w:ascii="Times New Roman" w:hAnsi="Times New Roman" w:cs="Times New Roman"/>
                <w:color w:val="auto"/>
                <w:szCs w:val="21"/>
              </w:rPr>
            </w:pPr>
          </w:p>
        </w:tc>
        <w:tc>
          <w:tcPr>
            <w:tcW w:w="1134" w:type="dxa"/>
            <w:noWrap w:val="0"/>
            <w:vAlign w:val="top"/>
          </w:tcPr>
          <w:p w14:paraId="25C6DFBE">
            <w:pPr>
              <w:spacing w:line="360" w:lineRule="auto"/>
              <w:rPr>
                <w:rFonts w:hint="default" w:ascii="Times New Roman" w:hAnsi="Times New Roman" w:cs="Times New Roman"/>
                <w:color w:val="auto"/>
                <w:szCs w:val="21"/>
              </w:rPr>
            </w:pPr>
          </w:p>
        </w:tc>
        <w:tc>
          <w:tcPr>
            <w:tcW w:w="992" w:type="dxa"/>
            <w:noWrap w:val="0"/>
            <w:vAlign w:val="top"/>
          </w:tcPr>
          <w:p w14:paraId="5E632606">
            <w:pPr>
              <w:spacing w:line="360" w:lineRule="auto"/>
              <w:rPr>
                <w:rFonts w:hint="default" w:ascii="Times New Roman" w:hAnsi="Times New Roman" w:cs="Times New Roman"/>
                <w:color w:val="auto"/>
                <w:szCs w:val="21"/>
              </w:rPr>
            </w:pPr>
          </w:p>
        </w:tc>
        <w:tc>
          <w:tcPr>
            <w:tcW w:w="1134" w:type="dxa"/>
            <w:noWrap w:val="0"/>
            <w:vAlign w:val="top"/>
          </w:tcPr>
          <w:p w14:paraId="522D1E6D">
            <w:pPr>
              <w:spacing w:line="360" w:lineRule="auto"/>
              <w:rPr>
                <w:rFonts w:hint="default" w:ascii="Times New Roman" w:hAnsi="Times New Roman" w:cs="Times New Roman"/>
                <w:color w:val="auto"/>
                <w:szCs w:val="21"/>
              </w:rPr>
            </w:pPr>
          </w:p>
        </w:tc>
        <w:tc>
          <w:tcPr>
            <w:tcW w:w="992" w:type="dxa"/>
            <w:noWrap w:val="0"/>
            <w:vAlign w:val="top"/>
          </w:tcPr>
          <w:p w14:paraId="0E6010E2">
            <w:pPr>
              <w:spacing w:line="360" w:lineRule="auto"/>
              <w:rPr>
                <w:rFonts w:hint="default" w:ascii="Times New Roman" w:hAnsi="Times New Roman" w:cs="Times New Roman"/>
                <w:color w:val="auto"/>
                <w:szCs w:val="21"/>
              </w:rPr>
            </w:pPr>
          </w:p>
        </w:tc>
      </w:tr>
    </w:tbl>
    <w:p w14:paraId="2AAA627B">
      <w:pPr>
        <w:rPr>
          <w:rFonts w:hint="default" w:ascii="Times New Roman" w:hAnsi="Times New Roman" w:cs="Times New Roman"/>
          <w:color w:val="auto"/>
        </w:rPr>
      </w:pPr>
    </w:p>
    <w:p w14:paraId="20DD4A85">
      <w:pPr>
        <w:rPr>
          <w:rFonts w:hint="default" w:ascii="Times New Roman" w:hAnsi="Times New Roman" w:cs="Times New Roman"/>
          <w:color w:val="auto"/>
        </w:rPr>
      </w:pPr>
    </w:p>
    <w:p w14:paraId="073E0279">
      <w:pP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附表二：拟配备本工程的试验和检测仪器设备表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447E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EF98D5D">
            <w:pPr>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1226" w:type="dxa"/>
            <w:noWrap w:val="0"/>
            <w:vAlign w:val="center"/>
          </w:tcPr>
          <w:p w14:paraId="070BDF1A">
            <w:pPr>
              <w:jc w:val="center"/>
              <w:rPr>
                <w:rFonts w:hint="default" w:ascii="Times New Roman" w:hAnsi="Times New Roman" w:cs="Times New Roman"/>
                <w:color w:val="auto"/>
                <w:szCs w:val="21"/>
              </w:rPr>
            </w:pPr>
            <w:r>
              <w:rPr>
                <w:rFonts w:hint="default" w:ascii="Times New Roman" w:hAnsi="Times New Roman" w:cs="Times New Roman"/>
                <w:color w:val="auto"/>
                <w:szCs w:val="21"/>
              </w:rPr>
              <w:t>仪器设备名称</w:t>
            </w:r>
          </w:p>
        </w:tc>
        <w:tc>
          <w:tcPr>
            <w:tcW w:w="851" w:type="dxa"/>
            <w:noWrap w:val="0"/>
            <w:vAlign w:val="center"/>
          </w:tcPr>
          <w:p w14:paraId="6FEB83DA">
            <w:pPr>
              <w:jc w:val="center"/>
              <w:rPr>
                <w:rFonts w:hint="default" w:ascii="Times New Roman" w:hAnsi="Times New Roman" w:cs="Times New Roman"/>
                <w:color w:val="auto"/>
                <w:szCs w:val="21"/>
              </w:rPr>
            </w:pPr>
            <w:r>
              <w:rPr>
                <w:rFonts w:hint="default" w:ascii="Times New Roman" w:hAnsi="Times New Roman" w:cs="Times New Roman"/>
                <w:color w:val="auto"/>
                <w:szCs w:val="21"/>
              </w:rPr>
              <w:t>型号</w:t>
            </w:r>
          </w:p>
          <w:p w14:paraId="26F0C088">
            <w:pPr>
              <w:jc w:val="center"/>
              <w:rPr>
                <w:rFonts w:hint="default" w:ascii="Times New Roman" w:hAnsi="Times New Roman" w:cs="Times New Roman"/>
                <w:color w:val="auto"/>
                <w:szCs w:val="21"/>
              </w:rPr>
            </w:pPr>
            <w:r>
              <w:rPr>
                <w:rFonts w:hint="default" w:ascii="Times New Roman" w:hAnsi="Times New Roman" w:cs="Times New Roman"/>
                <w:color w:val="auto"/>
                <w:szCs w:val="21"/>
              </w:rPr>
              <w:t>规格</w:t>
            </w:r>
          </w:p>
        </w:tc>
        <w:tc>
          <w:tcPr>
            <w:tcW w:w="708" w:type="dxa"/>
            <w:noWrap w:val="0"/>
            <w:vAlign w:val="center"/>
          </w:tcPr>
          <w:p w14:paraId="012BD2FF">
            <w:pPr>
              <w:jc w:val="center"/>
              <w:rPr>
                <w:rFonts w:hint="default" w:ascii="Times New Roman" w:hAnsi="Times New Roman" w:cs="Times New Roman"/>
                <w:color w:val="auto"/>
                <w:szCs w:val="21"/>
              </w:rPr>
            </w:pPr>
            <w:r>
              <w:rPr>
                <w:rFonts w:hint="default" w:ascii="Times New Roman" w:hAnsi="Times New Roman" w:cs="Times New Roman"/>
                <w:color w:val="auto"/>
                <w:szCs w:val="21"/>
              </w:rPr>
              <w:t>数量</w:t>
            </w:r>
          </w:p>
        </w:tc>
        <w:tc>
          <w:tcPr>
            <w:tcW w:w="709" w:type="dxa"/>
            <w:noWrap w:val="0"/>
            <w:vAlign w:val="center"/>
          </w:tcPr>
          <w:p w14:paraId="3B9FCF6F">
            <w:pPr>
              <w:jc w:val="center"/>
              <w:rPr>
                <w:rFonts w:hint="default" w:ascii="Times New Roman" w:hAnsi="Times New Roman" w:cs="Times New Roman"/>
                <w:color w:val="auto"/>
                <w:szCs w:val="21"/>
              </w:rPr>
            </w:pPr>
            <w:r>
              <w:rPr>
                <w:rFonts w:hint="default" w:ascii="Times New Roman" w:hAnsi="Times New Roman" w:cs="Times New Roman"/>
                <w:color w:val="auto"/>
                <w:szCs w:val="21"/>
              </w:rPr>
              <w:t>国别</w:t>
            </w:r>
          </w:p>
          <w:p w14:paraId="0F6780B4">
            <w:pPr>
              <w:jc w:val="center"/>
              <w:rPr>
                <w:rFonts w:hint="default" w:ascii="Times New Roman" w:hAnsi="Times New Roman" w:cs="Times New Roman"/>
                <w:color w:val="auto"/>
                <w:szCs w:val="21"/>
              </w:rPr>
            </w:pPr>
            <w:r>
              <w:rPr>
                <w:rFonts w:hint="default" w:ascii="Times New Roman" w:hAnsi="Times New Roman" w:cs="Times New Roman"/>
                <w:color w:val="auto"/>
                <w:szCs w:val="21"/>
              </w:rPr>
              <w:t>产地</w:t>
            </w:r>
          </w:p>
        </w:tc>
        <w:tc>
          <w:tcPr>
            <w:tcW w:w="1134" w:type="dxa"/>
            <w:noWrap w:val="0"/>
            <w:vAlign w:val="center"/>
          </w:tcPr>
          <w:p w14:paraId="1FBE9642">
            <w:pPr>
              <w:jc w:val="center"/>
              <w:rPr>
                <w:rFonts w:hint="default" w:ascii="Times New Roman" w:hAnsi="Times New Roman" w:cs="Times New Roman"/>
                <w:color w:val="auto"/>
                <w:szCs w:val="21"/>
              </w:rPr>
            </w:pPr>
            <w:r>
              <w:rPr>
                <w:rFonts w:hint="default" w:ascii="Times New Roman" w:hAnsi="Times New Roman" w:cs="Times New Roman"/>
                <w:color w:val="auto"/>
                <w:szCs w:val="21"/>
              </w:rPr>
              <w:t>制造年份</w:t>
            </w:r>
          </w:p>
        </w:tc>
        <w:tc>
          <w:tcPr>
            <w:tcW w:w="1276" w:type="dxa"/>
            <w:noWrap w:val="0"/>
            <w:vAlign w:val="center"/>
          </w:tcPr>
          <w:p w14:paraId="162801E8">
            <w:pPr>
              <w:jc w:val="center"/>
              <w:rPr>
                <w:rFonts w:hint="default" w:ascii="Times New Roman" w:hAnsi="Times New Roman" w:cs="Times New Roman"/>
                <w:color w:val="auto"/>
                <w:szCs w:val="21"/>
              </w:rPr>
            </w:pPr>
            <w:r>
              <w:rPr>
                <w:rFonts w:hint="default" w:ascii="Times New Roman" w:hAnsi="Times New Roman" w:cs="Times New Roman"/>
                <w:color w:val="auto"/>
                <w:szCs w:val="21"/>
              </w:rPr>
              <w:t>已使用</w:t>
            </w:r>
          </w:p>
          <w:p w14:paraId="5BF4D4C5">
            <w:pPr>
              <w:jc w:val="center"/>
              <w:rPr>
                <w:rFonts w:hint="default" w:ascii="Times New Roman" w:hAnsi="Times New Roman" w:cs="Times New Roman"/>
                <w:color w:val="auto"/>
                <w:szCs w:val="21"/>
              </w:rPr>
            </w:pPr>
            <w:r>
              <w:rPr>
                <w:rFonts w:hint="default" w:ascii="Times New Roman" w:hAnsi="Times New Roman" w:cs="Times New Roman"/>
                <w:color w:val="auto"/>
                <w:szCs w:val="21"/>
              </w:rPr>
              <w:t>台时数</w:t>
            </w:r>
          </w:p>
        </w:tc>
        <w:tc>
          <w:tcPr>
            <w:tcW w:w="1134" w:type="dxa"/>
            <w:noWrap w:val="0"/>
            <w:vAlign w:val="center"/>
          </w:tcPr>
          <w:p w14:paraId="10682D44">
            <w:pPr>
              <w:jc w:val="center"/>
              <w:rPr>
                <w:rFonts w:hint="default" w:ascii="Times New Roman" w:hAnsi="Times New Roman" w:cs="Times New Roman"/>
                <w:color w:val="auto"/>
                <w:szCs w:val="21"/>
              </w:rPr>
            </w:pPr>
            <w:r>
              <w:rPr>
                <w:rFonts w:hint="default" w:ascii="Times New Roman" w:hAnsi="Times New Roman" w:cs="Times New Roman"/>
                <w:color w:val="auto"/>
                <w:szCs w:val="21"/>
              </w:rPr>
              <w:t>用途</w:t>
            </w:r>
          </w:p>
        </w:tc>
        <w:tc>
          <w:tcPr>
            <w:tcW w:w="1559" w:type="dxa"/>
            <w:noWrap w:val="0"/>
            <w:vAlign w:val="center"/>
          </w:tcPr>
          <w:p w14:paraId="39572F53">
            <w:pPr>
              <w:jc w:val="center"/>
              <w:rPr>
                <w:rFonts w:hint="default" w:ascii="Times New Roman" w:hAnsi="Times New Roman" w:cs="Times New Roman"/>
                <w:color w:val="auto"/>
                <w:szCs w:val="21"/>
              </w:rPr>
            </w:pPr>
            <w:r>
              <w:rPr>
                <w:rFonts w:hint="default" w:ascii="Times New Roman" w:hAnsi="Times New Roman" w:cs="Times New Roman"/>
                <w:color w:val="auto"/>
                <w:szCs w:val="21"/>
              </w:rPr>
              <w:t>备注</w:t>
            </w:r>
          </w:p>
        </w:tc>
      </w:tr>
      <w:tr w14:paraId="3B80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F4C749D">
            <w:pPr>
              <w:spacing w:line="360" w:lineRule="auto"/>
              <w:ind w:firstLine="420" w:firstLineChars="200"/>
              <w:rPr>
                <w:rFonts w:hint="default" w:ascii="Times New Roman" w:hAnsi="Times New Roman" w:cs="Times New Roman"/>
                <w:color w:val="auto"/>
                <w:szCs w:val="21"/>
              </w:rPr>
            </w:pPr>
          </w:p>
        </w:tc>
        <w:tc>
          <w:tcPr>
            <w:tcW w:w="1226" w:type="dxa"/>
            <w:noWrap w:val="0"/>
            <w:vAlign w:val="center"/>
          </w:tcPr>
          <w:p w14:paraId="347E9260">
            <w:pPr>
              <w:spacing w:line="360" w:lineRule="auto"/>
              <w:ind w:firstLine="420" w:firstLineChars="200"/>
              <w:rPr>
                <w:rFonts w:hint="default" w:ascii="Times New Roman" w:hAnsi="Times New Roman" w:cs="Times New Roman"/>
                <w:color w:val="auto"/>
                <w:szCs w:val="21"/>
              </w:rPr>
            </w:pPr>
          </w:p>
        </w:tc>
        <w:tc>
          <w:tcPr>
            <w:tcW w:w="851" w:type="dxa"/>
            <w:noWrap w:val="0"/>
            <w:vAlign w:val="center"/>
          </w:tcPr>
          <w:p w14:paraId="6F386DBE">
            <w:pPr>
              <w:spacing w:line="360" w:lineRule="auto"/>
              <w:ind w:firstLine="420" w:firstLineChars="200"/>
              <w:rPr>
                <w:rFonts w:hint="default" w:ascii="Times New Roman" w:hAnsi="Times New Roman" w:cs="Times New Roman"/>
                <w:color w:val="auto"/>
                <w:szCs w:val="21"/>
              </w:rPr>
            </w:pPr>
          </w:p>
        </w:tc>
        <w:tc>
          <w:tcPr>
            <w:tcW w:w="708" w:type="dxa"/>
            <w:noWrap w:val="0"/>
            <w:vAlign w:val="center"/>
          </w:tcPr>
          <w:p w14:paraId="3187A4E2">
            <w:pPr>
              <w:spacing w:line="360" w:lineRule="auto"/>
              <w:ind w:firstLine="420" w:firstLineChars="200"/>
              <w:rPr>
                <w:rFonts w:hint="default" w:ascii="Times New Roman" w:hAnsi="Times New Roman" w:cs="Times New Roman"/>
                <w:color w:val="auto"/>
                <w:szCs w:val="21"/>
              </w:rPr>
            </w:pPr>
          </w:p>
        </w:tc>
        <w:tc>
          <w:tcPr>
            <w:tcW w:w="709" w:type="dxa"/>
            <w:noWrap w:val="0"/>
            <w:vAlign w:val="center"/>
          </w:tcPr>
          <w:p w14:paraId="19D35F78">
            <w:pPr>
              <w:spacing w:line="360" w:lineRule="auto"/>
              <w:ind w:firstLine="420" w:firstLineChars="200"/>
              <w:rPr>
                <w:rFonts w:hint="default" w:ascii="Times New Roman" w:hAnsi="Times New Roman" w:cs="Times New Roman"/>
                <w:color w:val="auto"/>
                <w:szCs w:val="21"/>
              </w:rPr>
            </w:pPr>
          </w:p>
        </w:tc>
        <w:tc>
          <w:tcPr>
            <w:tcW w:w="1134" w:type="dxa"/>
            <w:noWrap w:val="0"/>
            <w:vAlign w:val="center"/>
          </w:tcPr>
          <w:p w14:paraId="7BD0A418">
            <w:pPr>
              <w:spacing w:line="360" w:lineRule="auto"/>
              <w:ind w:firstLine="420" w:firstLineChars="200"/>
              <w:rPr>
                <w:rFonts w:hint="default" w:ascii="Times New Roman" w:hAnsi="Times New Roman" w:cs="Times New Roman"/>
                <w:color w:val="auto"/>
                <w:szCs w:val="21"/>
              </w:rPr>
            </w:pPr>
          </w:p>
        </w:tc>
        <w:tc>
          <w:tcPr>
            <w:tcW w:w="1276" w:type="dxa"/>
            <w:noWrap w:val="0"/>
            <w:vAlign w:val="center"/>
          </w:tcPr>
          <w:p w14:paraId="38FAFF6A">
            <w:pPr>
              <w:spacing w:line="360" w:lineRule="auto"/>
              <w:ind w:firstLine="420" w:firstLineChars="200"/>
              <w:rPr>
                <w:rFonts w:hint="default" w:ascii="Times New Roman" w:hAnsi="Times New Roman" w:cs="Times New Roman"/>
                <w:color w:val="auto"/>
                <w:szCs w:val="21"/>
              </w:rPr>
            </w:pPr>
          </w:p>
        </w:tc>
        <w:tc>
          <w:tcPr>
            <w:tcW w:w="1134" w:type="dxa"/>
            <w:noWrap w:val="0"/>
            <w:vAlign w:val="center"/>
          </w:tcPr>
          <w:p w14:paraId="1F4CDDC5">
            <w:pPr>
              <w:spacing w:line="360" w:lineRule="auto"/>
              <w:ind w:firstLine="420" w:firstLineChars="200"/>
              <w:rPr>
                <w:rFonts w:hint="default" w:ascii="Times New Roman" w:hAnsi="Times New Roman" w:cs="Times New Roman"/>
                <w:color w:val="auto"/>
                <w:szCs w:val="21"/>
              </w:rPr>
            </w:pPr>
          </w:p>
        </w:tc>
        <w:tc>
          <w:tcPr>
            <w:tcW w:w="1559" w:type="dxa"/>
            <w:noWrap w:val="0"/>
            <w:vAlign w:val="center"/>
          </w:tcPr>
          <w:p w14:paraId="14B8B7F5">
            <w:pPr>
              <w:spacing w:line="360" w:lineRule="auto"/>
              <w:ind w:firstLine="420" w:firstLineChars="200"/>
              <w:rPr>
                <w:rFonts w:hint="default" w:ascii="Times New Roman" w:hAnsi="Times New Roman" w:cs="Times New Roman"/>
                <w:color w:val="auto"/>
                <w:szCs w:val="21"/>
              </w:rPr>
            </w:pPr>
          </w:p>
        </w:tc>
      </w:tr>
      <w:tr w14:paraId="5BE5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45DD45E">
            <w:pPr>
              <w:spacing w:line="360" w:lineRule="auto"/>
              <w:ind w:firstLine="420" w:firstLineChars="200"/>
              <w:rPr>
                <w:rFonts w:hint="default" w:ascii="Times New Roman" w:hAnsi="Times New Roman" w:cs="Times New Roman"/>
                <w:color w:val="auto"/>
                <w:szCs w:val="21"/>
              </w:rPr>
            </w:pPr>
          </w:p>
        </w:tc>
        <w:tc>
          <w:tcPr>
            <w:tcW w:w="1226" w:type="dxa"/>
            <w:noWrap w:val="0"/>
            <w:vAlign w:val="center"/>
          </w:tcPr>
          <w:p w14:paraId="1871902B">
            <w:pPr>
              <w:spacing w:line="360" w:lineRule="auto"/>
              <w:ind w:firstLine="420" w:firstLineChars="200"/>
              <w:rPr>
                <w:rFonts w:hint="default" w:ascii="Times New Roman" w:hAnsi="Times New Roman" w:cs="Times New Roman"/>
                <w:color w:val="auto"/>
                <w:szCs w:val="21"/>
              </w:rPr>
            </w:pPr>
          </w:p>
        </w:tc>
        <w:tc>
          <w:tcPr>
            <w:tcW w:w="851" w:type="dxa"/>
            <w:noWrap w:val="0"/>
            <w:vAlign w:val="center"/>
          </w:tcPr>
          <w:p w14:paraId="3DB26BBA">
            <w:pPr>
              <w:spacing w:line="360" w:lineRule="auto"/>
              <w:ind w:firstLine="420" w:firstLineChars="200"/>
              <w:rPr>
                <w:rFonts w:hint="default" w:ascii="Times New Roman" w:hAnsi="Times New Roman" w:cs="Times New Roman"/>
                <w:color w:val="auto"/>
                <w:szCs w:val="21"/>
              </w:rPr>
            </w:pPr>
          </w:p>
        </w:tc>
        <w:tc>
          <w:tcPr>
            <w:tcW w:w="708" w:type="dxa"/>
            <w:noWrap w:val="0"/>
            <w:vAlign w:val="center"/>
          </w:tcPr>
          <w:p w14:paraId="155D120A">
            <w:pPr>
              <w:spacing w:line="360" w:lineRule="auto"/>
              <w:ind w:firstLine="420" w:firstLineChars="200"/>
              <w:rPr>
                <w:rFonts w:hint="default" w:ascii="Times New Roman" w:hAnsi="Times New Roman" w:cs="Times New Roman"/>
                <w:color w:val="auto"/>
                <w:szCs w:val="21"/>
              </w:rPr>
            </w:pPr>
          </w:p>
        </w:tc>
        <w:tc>
          <w:tcPr>
            <w:tcW w:w="709" w:type="dxa"/>
            <w:noWrap w:val="0"/>
            <w:vAlign w:val="center"/>
          </w:tcPr>
          <w:p w14:paraId="5F35EA75">
            <w:pPr>
              <w:spacing w:line="360" w:lineRule="auto"/>
              <w:ind w:firstLine="420" w:firstLineChars="200"/>
              <w:rPr>
                <w:rFonts w:hint="default" w:ascii="Times New Roman" w:hAnsi="Times New Roman" w:cs="Times New Roman"/>
                <w:color w:val="auto"/>
                <w:szCs w:val="21"/>
              </w:rPr>
            </w:pPr>
          </w:p>
        </w:tc>
        <w:tc>
          <w:tcPr>
            <w:tcW w:w="1134" w:type="dxa"/>
            <w:noWrap w:val="0"/>
            <w:vAlign w:val="center"/>
          </w:tcPr>
          <w:p w14:paraId="65F74F7C">
            <w:pPr>
              <w:spacing w:line="360" w:lineRule="auto"/>
              <w:ind w:firstLine="420" w:firstLineChars="200"/>
              <w:rPr>
                <w:rFonts w:hint="default" w:ascii="Times New Roman" w:hAnsi="Times New Roman" w:cs="Times New Roman"/>
                <w:color w:val="auto"/>
                <w:szCs w:val="21"/>
              </w:rPr>
            </w:pPr>
          </w:p>
        </w:tc>
        <w:tc>
          <w:tcPr>
            <w:tcW w:w="1276" w:type="dxa"/>
            <w:noWrap w:val="0"/>
            <w:vAlign w:val="center"/>
          </w:tcPr>
          <w:p w14:paraId="6997D777">
            <w:pPr>
              <w:spacing w:line="360" w:lineRule="auto"/>
              <w:ind w:firstLine="420" w:firstLineChars="200"/>
              <w:rPr>
                <w:rFonts w:hint="default" w:ascii="Times New Roman" w:hAnsi="Times New Roman" w:cs="Times New Roman"/>
                <w:color w:val="auto"/>
                <w:szCs w:val="21"/>
              </w:rPr>
            </w:pPr>
          </w:p>
        </w:tc>
        <w:tc>
          <w:tcPr>
            <w:tcW w:w="1134" w:type="dxa"/>
            <w:noWrap w:val="0"/>
            <w:vAlign w:val="center"/>
          </w:tcPr>
          <w:p w14:paraId="5B498D12">
            <w:pPr>
              <w:spacing w:line="360" w:lineRule="auto"/>
              <w:ind w:firstLine="420" w:firstLineChars="200"/>
              <w:rPr>
                <w:rFonts w:hint="default" w:ascii="Times New Roman" w:hAnsi="Times New Roman" w:cs="Times New Roman"/>
                <w:color w:val="auto"/>
                <w:szCs w:val="21"/>
              </w:rPr>
            </w:pPr>
          </w:p>
        </w:tc>
        <w:tc>
          <w:tcPr>
            <w:tcW w:w="1559" w:type="dxa"/>
            <w:noWrap w:val="0"/>
            <w:vAlign w:val="center"/>
          </w:tcPr>
          <w:p w14:paraId="130ADD8C">
            <w:pPr>
              <w:spacing w:line="360" w:lineRule="auto"/>
              <w:ind w:firstLine="420" w:firstLineChars="200"/>
              <w:rPr>
                <w:rFonts w:hint="default" w:ascii="Times New Roman" w:hAnsi="Times New Roman" w:cs="Times New Roman"/>
                <w:color w:val="auto"/>
                <w:szCs w:val="21"/>
              </w:rPr>
            </w:pPr>
          </w:p>
        </w:tc>
      </w:tr>
      <w:tr w14:paraId="661E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2CA8B42">
            <w:pPr>
              <w:spacing w:line="360" w:lineRule="auto"/>
              <w:ind w:firstLine="420" w:firstLineChars="200"/>
              <w:rPr>
                <w:rFonts w:hint="default" w:ascii="Times New Roman" w:hAnsi="Times New Roman" w:cs="Times New Roman"/>
                <w:color w:val="auto"/>
                <w:szCs w:val="21"/>
              </w:rPr>
            </w:pPr>
          </w:p>
        </w:tc>
        <w:tc>
          <w:tcPr>
            <w:tcW w:w="1226" w:type="dxa"/>
            <w:noWrap w:val="0"/>
            <w:vAlign w:val="center"/>
          </w:tcPr>
          <w:p w14:paraId="70BD6888">
            <w:pPr>
              <w:spacing w:line="360" w:lineRule="auto"/>
              <w:ind w:firstLine="420" w:firstLineChars="200"/>
              <w:rPr>
                <w:rFonts w:hint="default" w:ascii="Times New Roman" w:hAnsi="Times New Roman" w:cs="Times New Roman"/>
                <w:color w:val="auto"/>
                <w:szCs w:val="21"/>
              </w:rPr>
            </w:pPr>
          </w:p>
        </w:tc>
        <w:tc>
          <w:tcPr>
            <w:tcW w:w="851" w:type="dxa"/>
            <w:noWrap w:val="0"/>
            <w:vAlign w:val="center"/>
          </w:tcPr>
          <w:p w14:paraId="774A7353">
            <w:pPr>
              <w:spacing w:line="360" w:lineRule="auto"/>
              <w:ind w:firstLine="420" w:firstLineChars="200"/>
              <w:rPr>
                <w:rFonts w:hint="default" w:ascii="Times New Roman" w:hAnsi="Times New Roman" w:cs="Times New Roman"/>
                <w:color w:val="auto"/>
                <w:szCs w:val="21"/>
              </w:rPr>
            </w:pPr>
          </w:p>
        </w:tc>
        <w:tc>
          <w:tcPr>
            <w:tcW w:w="708" w:type="dxa"/>
            <w:noWrap w:val="0"/>
            <w:vAlign w:val="center"/>
          </w:tcPr>
          <w:p w14:paraId="2F328E8E">
            <w:pPr>
              <w:spacing w:line="360" w:lineRule="auto"/>
              <w:ind w:firstLine="420" w:firstLineChars="200"/>
              <w:rPr>
                <w:rFonts w:hint="default" w:ascii="Times New Roman" w:hAnsi="Times New Roman" w:cs="Times New Roman"/>
                <w:color w:val="auto"/>
                <w:szCs w:val="21"/>
              </w:rPr>
            </w:pPr>
          </w:p>
        </w:tc>
        <w:tc>
          <w:tcPr>
            <w:tcW w:w="709" w:type="dxa"/>
            <w:noWrap w:val="0"/>
            <w:vAlign w:val="center"/>
          </w:tcPr>
          <w:p w14:paraId="4C477000">
            <w:pPr>
              <w:spacing w:line="360" w:lineRule="auto"/>
              <w:ind w:firstLine="420" w:firstLineChars="200"/>
              <w:rPr>
                <w:rFonts w:hint="default" w:ascii="Times New Roman" w:hAnsi="Times New Roman" w:cs="Times New Roman"/>
                <w:color w:val="auto"/>
                <w:szCs w:val="21"/>
              </w:rPr>
            </w:pPr>
          </w:p>
        </w:tc>
        <w:tc>
          <w:tcPr>
            <w:tcW w:w="1134" w:type="dxa"/>
            <w:noWrap w:val="0"/>
            <w:vAlign w:val="center"/>
          </w:tcPr>
          <w:p w14:paraId="4340D604">
            <w:pPr>
              <w:spacing w:line="360" w:lineRule="auto"/>
              <w:ind w:firstLine="420" w:firstLineChars="200"/>
              <w:rPr>
                <w:rFonts w:hint="default" w:ascii="Times New Roman" w:hAnsi="Times New Roman" w:cs="Times New Roman"/>
                <w:color w:val="auto"/>
                <w:szCs w:val="21"/>
              </w:rPr>
            </w:pPr>
          </w:p>
        </w:tc>
        <w:tc>
          <w:tcPr>
            <w:tcW w:w="1276" w:type="dxa"/>
            <w:noWrap w:val="0"/>
            <w:vAlign w:val="center"/>
          </w:tcPr>
          <w:p w14:paraId="6D3DA12D">
            <w:pPr>
              <w:spacing w:line="360" w:lineRule="auto"/>
              <w:ind w:firstLine="420" w:firstLineChars="200"/>
              <w:rPr>
                <w:rFonts w:hint="default" w:ascii="Times New Roman" w:hAnsi="Times New Roman" w:cs="Times New Roman"/>
                <w:color w:val="auto"/>
                <w:szCs w:val="21"/>
              </w:rPr>
            </w:pPr>
          </w:p>
        </w:tc>
        <w:tc>
          <w:tcPr>
            <w:tcW w:w="1134" w:type="dxa"/>
            <w:noWrap w:val="0"/>
            <w:vAlign w:val="center"/>
          </w:tcPr>
          <w:p w14:paraId="0A6E8643">
            <w:pPr>
              <w:spacing w:line="360" w:lineRule="auto"/>
              <w:ind w:firstLine="420" w:firstLineChars="200"/>
              <w:rPr>
                <w:rFonts w:hint="default" w:ascii="Times New Roman" w:hAnsi="Times New Roman" w:cs="Times New Roman"/>
                <w:color w:val="auto"/>
                <w:szCs w:val="21"/>
              </w:rPr>
            </w:pPr>
          </w:p>
        </w:tc>
        <w:tc>
          <w:tcPr>
            <w:tcW w:w="1559" w:type="dxa"/>
            <w:noWrap w:val="0"/>
            <w:vAlign w:val="center"/>
          </w:tcPr>
          <w:p w14:paraId="3D85616C">
            <w:pPr>
              <w:spacing w:line="360" w:lineRule="auto"/>
              <w:ind w:firstLine="420" w:firstLineChars="200"/>
              <w:rPr>
                <w:rFonts w:hint="default" w:ascii="Times New Roman" w:hAnsi="Times New Roman" w:cs="Times New Roman"/>
                <w:color w:val="auto"/>
                <w:szCs w:val="21"/>
              </w:rPr>
            </w:pPr>
          </w:p>
        </w:tc>
      </w:tr>
      <w:tr w14:paraId="1A53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B820E54">
            <w:pPr>
              <w:spacing w:line="360" w:lineRule="auto"/>
              <w:ind w:firstLine="420" w:firstLineChars="200"/>
              <w:rPr>
                <w:rFonts w:hint="default" w:ascii="Times New Roman" w:hAnsi="Times New Roman" w:cs="Times New Roman"/>
                <w:color w:val="auto"/>
                <w:szCs w:val="21"/>
              </w:rPr>
            </w:pPr>
          </w:p>
        </w:tc>
        <w:tc>
          <w:tcPr>
            <w:tcW w:w="1226" w:type="dxa"/>
            <w:noWrap w:val="0"/>
            <w:vAlign w:val="center"/>
          </w:tcPr>
          <w:p w14:paraId="2554DE83">
            <w:pPr>
              <w:spacing w:line="360" w:lineRule="auto"/>
              <w:ind w:firstLine="420" w:firstLineChars="200"/>
              <w:rPr>
                <w:rFonts w:hint="default" w:ascii="Times New Roman" w:hAnsi="Times New Roman" w:cs="Times New Roman"/>
                <w:color w:val="auto"/>
                <w:szCs w:val="21"/>
              </w:rPr>
            </w:pPr>
          </w:p>
        </w:tc>
        <w:tc>
          <w:tcPr>
            <w:tcW w:w="851" w:type="dxa"/>
            <w:noWrap w:val="0"/>
            <w:vAlign w:val="center"/>
          </w:tcPr>
          <w:p w14:paraId="437D44E7">
            <w:pPr>
              <w:spacing w:line="360" w:lineRule="auto"/>
              <w:ind w:firstLine="420" w:firstLineChars="200"/>
              <w:rPr>
                <w:rFonts w:hint="default" w:ascii="Times New Roman" w:hAnsi="Times New Roman" w:cs="Times New Roman"/>
                <w:color w:val="auto"/>
                <w:szCs w:val="21"/>
              </w:rPr>
            </w:pPr>
          </w:p>
        </w:tc>
        <w:tc>
          <w:tcPr>
            <w:tcW w:w="708" w:type="dxa"/>
            <w:noWrap w:val="0"/>
            <w:vAlign w:val="center"/>
          </w:tcPr>
          <w:p w14:paraId="08E6923A">
            <w:pPr>
              <w:spacing w:line="360" w:lineRule="auto"/>
              <w:ind w:firstLine="420" w:firstLineChars="200"/>
              <w:rPr>
                <w:rFonts w:hint="default" w:ascii="Times New Roman" w:hAnsi="Times New Roman" w:cs="Times New Roman"/>
                <w:color w:val="auto"/>
                <w:szCs w:val="21"/>
              </w:rPr>
            </w:pPr>
          </w:p>
        </w:tc>
        <w:tc>
          <w:tcPr>
            <w:tcW w:w="709" w:type="dxa"/>
            <w:noWrap w:val="0"/>
            <w:vAlign w:val="center"/>
          </w:tcPr>
          <w:p w14:paraId="201F49AA">
            <w:pPr>
              <w:spacing w:line="360" w:lineRule="auto"/>
              <w:ind w:firstLine="420" w:firstLineChars="200"/>
              <w:rPr>
                <w:rFonts w:hint="default" w:ascii="Times New Roman" w:hAnsi="Times New Roman" w:cs="Times New Roman"/>
                <w:color w:val="auto"/>
                <w:szCs w:val="21"/>
              </w:rPr>
            </w:pPr>
          </w:p>
        </w:tc>
        <w:tc>
          <w:tcPr>
            <w:tcW w:w="1134" w:type="dxa"/>
            <w:noWrap w:val="0"/>
            <w:vAlign w:val="center"/>
          </w:tcPr>
          <w:p w14:paraId="59C2EC1A">
            <w:pPr>
              <w:spacing w:line="360" w:lineRule="auto"/>
              <w:ind w:firstLine="420" w:firstLineChars="200"/>
              <w:rPr>
                <w:rFonts w:hint="default" w:ascii="Times New Roman" w:hAnsi="Times New Roman" w:cs="Times New Roman"/>
                <w:color w:val="auto"/>
                <w:szCs w:val="21"/>
              </w:rPr>
            </w:pPr>
          </w:p>
        </w:tc>
        <w:tc>
          <w:tcPr>
            <w:tcW w:w="1276" w:type="dxa"/>
            <w:noWrap w:val="0"/>
            <w:vAlign w:val="center"/>
          </w:tcPr>
          <w:p w14:paraId="54D74AA4">
            <w:pPr>
              <w:spacing w:line="360" w:lineRule="auto"/>
              <w:ind w:firstLine="420" w:firstLineChars="200"/>
              <w:rPr>
                <w:rFonts w:hint="default" w:ascii="Times New Roman" w:hAnsi="Times New Roman" w:cs="Times New Roman"/>
                <w:color w:val="auto"/>
                <w:szCs w:val="21"/>
              </w:rPr>
            </w:pPr>
          </w:p>
        </w:tc>
        <w:tc>
          <w:tcPr>
            <w:tcW w:w="1134" w:type="dxa"/>
            <w:noWrap w:val="0"/>
            <w:vAlign w:val="center"/>
          </w:tcPr>
          <w:p w14:paraId="0B752945">
            <w:pPr>
              <w:spacing w:line="360" w:lineRule="auto"/>
              <w:ind w:firstLine="420" w:firstLineChars="200"/>
              <w:rPr>
                <w:rFonts w:hint="default" w:ascii="Times New Roman" w:hAnsi="Times New Roman" w:cs="Times New Roman"/>
                <w:color w:val="auto"/>
                <w:szCs w:val="21"/>
              </w:rPr>
            </w:pPr>
          </w:p>
        </w:tc>
        <w:tc>
          <w:tcPr>
            <w:tcW w:w="1559" w:type="dxa"/>
            <w:noWrap w:val="0"/>
            <w:vAlign w:val="center"/>
          </w:tcPr>
          <w:p w14:paraId="2AF07538">
            <w:pPr>
              <w:spacing w:line="360" w:lineRule="auto"/>
              <w:ind w:firstLine="420" w:firstLineChars="200"/>
              <w:rPr>
                <w:rFonts w:hint="default" w:ascii="Times New Roman" w:hAnsi="Times New Roman" w:cs="Times New Roman"/>
                <w:color w:val="auto"/>
                <w:szCs w:val="21"/>
              </w:rPr>
            </w:pPr>
          </w:p>
        </w:tc>
      </w:tr>
      <w:tr w14:paraId="729D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7CC3F4E">
            <w:pPr>
              <w:spacing w:line="360" w:lineRule="auto"/>
              <w:ind w:firstLine="420" w:firstLineChars="200"/>
              <w:rPr>
                <w:rFonts w:hint="default" w:ascii="Times New Roman" w:hAnsi="Times New Roman" w:cs="Times New Roman"/>
                <w:color w:val="auto"/>
                <w:szCs w:val="21"/>
              </w:rPr>
            </w:pPr>
          </w:p>
        </w:tc>
        <w:tc>
          <w:tcPr>
            <w:tcW w:w="1226" w:type="dxa"/>
            <w:noWrap w:val="0"/>
            <w:vAlign w:val="center"/>
          </w:tcPr>
          <w:p w14:paraId="1F41E618">
            <w:pPr>
              <w:spacing w:line="360" w:lineRule="auto"/>
              <w:ind w:firstLine="420" w:firstLineChars="200"/>
              <w:rPr>
                <w:rFonts w:hint="default" w:ascii="Times New Roman" w:hAnsi="Times New Roman" w:cs="Times New Roman"/>
                <w:color w:val="auto"/>
                <w:szCs w:val="21"/>
              </w:rPr>
            </w:pPr>
          </w:p>
        </w:tc>
        <w:tc>
          <w:tcPr>
            <w:tcW w:w="851" w:type="dxa"/>
            <w:noWrap w:val="0"/>
            <w:vAlign w:val="center"/>
          </w:tcPr>
          <w:p w14:paraId="39D8DB25">
            <w:pPr>
              <w:spacing w:line="360" w:lineRule="auto"/>
              <w:ind w:firstLine="420" w:firstLineChars="200"/>
              <w:rPr>
                <w:rFonts w:hint="default" w:ascii="Times New Roman" w:hAnsi="Times New Roman" w:cs="Times New Roman"/>
                <w:color w:val="auto"/>
                <w:szCs w:val="21"/>
              </w:rPr>
            </w:pPr>
          </w:p>
        </w:tc>
        <w:tc>
          <w:tcPr>
            <w:tcW w:w="708" w:type="dxa"/>
            <w:noWrap w:val="0"/>
            <w:vAlign w:val="center"/>
          </w:tcPr>
          <w:p w14:paraId="54A37DF2">
            <w:pPr>
              <w:spacing w:line="360" w:lineRule="auto"/>
              <w:ind w:firstLine="420" w:firstLineChars="200"/>
              <w:rPr>
                <w:rFonts w:hint="default" w:ascii="Times New Roman" w:hAnsi="Times New Roman" w:cs="Times New Roman"/>
                <w:color w:val="auto"/>
                <w:szCs w:val="21"/>
              </w:rPr>
            </w:pPr>
          </w:p>
        </w:tc>
        <w:tc>
          <w:tcPr>
            <w:tcW w:w="709" w:type="dxa"/>
            <w:noWrap w:val="0"/>
            <w:vAlign w:val="center"/>
          </w:tcPr>
          <w:p w14:paraId="3871A6AF">
            <w:pPr>
              <w:spacing w:line="360" w:lineRule="auto"/>
              <w:ind w:firstLine="420" w:firstLineChars="200"/>
              <w:rPr>
                <w:rFonts w:hint="default" w:ascii="Times New Roman" w:hAnsi="Times New Roman" w:cs="Times New Roman"/>
                <w:color w:val="auto"/>
                <w:szCs w:val="21"/>
              </w:rPr>
            </w:pPr>
          </w:p>
        </w:tc>
        <w:tc>
          <w:tcPr>
            <w:tcW w:w="1134" w:type="dxa"/>
            <w:noWrap w:val="0"/>
            <w:vAlign w:val="center"/>
          </w:tcPr>
          <w:p w14:paraId="69C2A5AB">
            <w:pPr>
              <w:spacing w:line="360" w:lineRule="auto"/>
              <w:ind w:firstLine="420" w:firstLineChars="200"/>
              <w:rPr>
                <w:rFonts w:hint="default" w:ascii="Times New Roman" w:hAnsi="Times New Roman" w:cs="Times New Roman"/>
                <w:color w:val="auto"/>
                <w:szCs w:val="21"/>
              </w:rPr>
            </w:pPr>
          </w:p>
        </w:tc>
        <w:tc>
          <w:tcPr>
            <w:tcW w:w="1276" w:type="dxa"/>
            <w:noWrap w:val="0"/>
            <w:vAlign w:val="center"/>
          </w:tcPr>
          <w:p w14:paraId="41C40C7B">
            <w:pPr>
              <w:spacing w:line="360" w:lineRule="auto"/>
              <w:ind w:firstLine="420" w:firstLineChars="200"/>
              <w:rPr>
                <w:rFonts w:hint="default" w:ascii="Times New Roman" w:hAnsi="Times New Roman" w:cs="Times New Roman"/>
                <w:color w:val="auto"/>
                <w:szCs w:val="21"/>
              </w:rPr>
            </w:pPr>
          </w:p>
        </w:tc>
        <w:tc>
          <w:tcPr>
            <w:tcW w:w="1134" w:type="dxa"/>
            <w:noWrap w:val="0"/>
            <w:vAlign w:val="center"/>
          </w:tcPr>
          <w:p w14:paraId="6E22F160">
            <w:pPr>
              <w:spacing w:line="360" w:lineRule="auto"/>
              <w:ind w:firstLine="420" w:firstLineChars="200"/>
              <w:rPr>
                <w:rFonts w:hint="default" w:ascii="Times New Roman" w:hAnsi="Times New Roman" w:cs="Times New Roman"/>
                <w:color w:val="auto"/>
                <w:szCs w:val="21"/>
              </w:rPr>
            </w:pPr>
          </w:p>
        </w:tc>
        <w:tc>
          <w:tcPr>
            <w:tcW w:w="1559" w:type="dxa"/>
            <w:noWrap w:val="0"/>
            <w:vAlign w:val="center"/>
          </w:tcPr>
          <w:p w14:paraId="673AD4BC">
            <w:pPr>
              <w:spacing w:line="360" w:lineRule="auto"/>
              <w:ind w:firstLine="420" w:firstLineChars="200"/>
              <w:rPr>
                <w:rFonts w:hint="default" w:ascii="Times New Roman" w:hAnsi="Times New Roman" w:cs="Times New Roman"/>
                <w:color w:val="auto"/>
                <w:szCs w:val="21"/>
              </w:rPr>
            </w:pPr>
          </w:p>
        </w:tc>
      </w:tr>
    </w:tbl>
    <w:p w14:paraId="0CE1C8E3">
      <w:pPr>
        <w:rPr>
          <w:rFonts w:hint="default" w:ascii="Times New Roman" w:hAnsi="Times New Roman" w:cs="Times New Roman"/>
          <w:color w:val="auto"/>
        </w:rPr>
      </w:pPr>
    </w:p>
    <w:p w14:paraId="5FA732B1">
      <w:pPr>
        <w:rPr>
          <w:rFonts w:hint="default" w:ascii="Times New Roman" w:hAnsi="Times New Roman" w:cs="Times New Roman"/>
          <w:color w:val="auto"/>
        </w:rPr>
      </w:pPr>
    </w:p>
    <w:p w14:paraId="38BD7D86">
      <w:pPr>
        <w:rPr>
          <w:rFonts w:hint="default" w:ascii="Times New Roman" w:hAnsi="Times New Roman" w:cs="Times New Roman"/>
          <w:color w:val="auto"/>
        </w:rPr>
      </w:pPr>
    </w:p>
    <w:p w14:paraId="40DC5A26">
      <w:pPr>
        <w:rPr>
          <w:rFonts w:hint="default" w:ascii="Times New Roman" w:hAnsi="Times New Roman" w:eastAsia="宋体" w:cs="Times New Roman"/>
          <w:b/>
          <w:bCs/>
          <w:color w:val="auto"/>
          <w:sz w:val="22"/>
          <w:szCs w:val="22"/>
        </w:rPr>
      </w:pPr>
    </w:p>
    <w:p w14:paraId="7683047C">
      <w:pP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附表三：劳动力计划表</w:t>
      </w:r>
    </w:p>
    <w:p w14:paraId="495F2F77">
      <w:pPr>
        <w:ind w:firstLine="7245" w:firstLineChars="3450"/>
        <w:rPr>
          <w:rFonts w:hint="default" w:ascii="Times New Roman" w:hAnsi="Times New Roman" w:cs="Times New Roman"/>
          <w:color w:val="auto"/>
          <w:szCs w:val="21"/>
        </w:rPr>
      </w:pPr>
      <w:r>
        <w:rPr>
          <w:rFonts w:hint="default" w:ascii="Times New Roman" w:hAnsi="Times New Roman" w:cs="Times New Roman"/>
          <w:color w:val="auto"/>
          <w:szCs w:val="21"/>
        </w:rPr>
        <w:t xml:space="preserve">    单位：人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3BD8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8364C36">
            <w:pPr>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工种</w:t>
            </w:r>
          </w:p>
        </w:tc>
        <w:tc>
          <w:tcPr>
            <w:tcW w:w="8506" w:type="dxa"/>
            <w:gridSpan w:val="7"/>
            <w:noWrap w:val="0"/>
            <w:vAlign w:val="center"/>
          </w:tcPr>
          <w:p w14:paraId="073904EF">
            <w:pPr>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按工程施工阶段投入劳动力情况</w:t>
            </w:r>
          </w:p>
        </w:tc>
      </w:tr>
      <w:tr w14:paraId="6CC8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2DCDBE7">
            <w:pPr>
              <w:spacing w:line="360" w:lineRule="auto"/>
              <w:jc w:val="center"/>
              <w:rPr>
                <w:rFonts w:hint="default" w:ascii="Times New Roman" w:hAnsi="Times New Roman" w:cs="Times New Roman"/>
                <w:color w:val="auto"/>
                <w:szCs w:val="21"/>
              </w:rPr>
            </w:pPr>
          </w:p>
        </w:tc>
        <w:tc>
          <w:tcPr>
            <w:tcW w:w="961" w:type="dxa"/>
            <w:noWrap w:val="0"/>
            <w:vAlign w:val="center"/>
          </w:tcPr>
          <w:p w14:paraId="79C18043">
            <w:pPr>
              <w:spacing w:line="360" w:lineRule="auto"/>
              <w:jc w:val="center"/>
              <w:rPr>
                <w:rFonts w:hint="default" w:ascii="Times New Roman" w:hAnsi="Times New Roman" w:cs="Times New Roman"/>
                <w:color w:val="auto"/>
                <w:szCs w:val="21"/>
              </w:rPr>
            </w:pPr>
          </w:p>
        </w:tc>
        <w:tc>
          <w:tcPr>
            <w:tcW w:w="1257" w:type="dxa"/>
            <w:noWrap w:val="0"/>
            <w:vAlign w:val="center"/>
          </w:tcPr>
          <w:p w14:paraId="7B667026">
            <w:pPr>
              <w:spacing w:line="360" w:lineRule="auto"/>
              <w:jc w:val="center"/>
              <w:rPr>
                <w:rFonts w:hint="default" w:ascii="Times New Roman" w:hAnsi="Times New Roman" w:cs="Times New Roman"/>
                <w:color w:val="auto"/>
                <w:szCs w:val="21"/>
              </w:rPr>
            </w:pPr>
          </w:p>
        </w:tc>
        <w:tc>
          <w:tcPr>
            <w:tcW w:w="1258" w:type="dxa"/>
            <w:noWrap w:val="0"/>
            <w:vAlign w:val="center"/>
          </w:tcPr>
          <w:p w14:paraId="1438F715">
            <w:pPr>
              <w:spacing w:line="360" w:lineRule="auto"/>
              <w:jc w:val="center"/>
              <w:rPr>
                <w:rFonts w:hint="default" w:ascii="Times New Roman" w:hAnsi="Times New Roman" w:cs="Times New Roman"/>
                <w:color w:val="auto"/>
                <w:szCs w:val="21"/>
              </w:rPr>
            </w:pPr>
          </w:p>
        </w:tc>
        <w:tc>
          <w:tcPr>
            <w:tcW w:w="1257" w:type="dxa"/>
            <w:noWrap w:val="0"/>
            <w:vAlign w:val="center"/>
          </w:tcPr>
          <w:p w14:paraId="2071E02C">
            <w:pPr>
              <w:spacing w:line="360" w:lineRule="auto"/>
              <w:jc w:val="center"/>
              <w:rPr>
                <w:rFonts w:hint="default" w:ascii="Times New Roman" w:hAnsi="Times New Roman" w:cs="Times New Roman"/>
                <w:color w:val="auto"/>
                <w:szCs w:val="21"/>
              </w:rPr>
            </w:pPr>
          </w:p>
        </w:tc>
        <w:tc>
          <w:tcPr>
            <w:tcW w:w="1258" w:type="dxa"/>
            <w:noWrap w:val="0"/>
            <w:vAlign w:val="center"/>
          </w:tcPr>
          <w:p w14:paraId="25D5392B">
            <w:pPr>
              <w:spacing w:line="360" w:lineRule="auto"/>
              <w:jc w:val="center"/>
              <w:rPr>
                <w:rFonts w:hint="default" w:ascii="Times New Roman" w:hAnsi="Times New Roman" w:cs="Times New Roman"/>
                <w:color w:val="auto"/>
                <w:szCs w:val="21"/>
              </w:rPr>
            </w:pPr>
          </w:p>
        </w:tc>
        <w:tc>
          <w:tcPr>
            <w:tcW w:w="1257" w:type="dxa"/>
            <w:noWrap w:val="0"/>
            <w:vAlign w:val="center"/>
          </w:tcPr>
          <w:p w14:paraId="20510C6E">
            <w:pPr>
              <w:spacing w:line="360" w:lineRule="auto"/>
              <w:jc w:val="center"/>
              <w:rPr>
                <w:rFonts w:hint="default" w:ascii="Times New Roman" w:hAnsi="Times New Roman" w:cs="Times New Roman"/>
                <w:color w:val="auto"/>
                <w:szCs w:val="21"/>
              </w:rPr>
            </w:pPr>
          </w:p>
        </w:tc>
        <w:tc>
          <w:tcPr>
            <w:tcW w:w="1258" w:type="dxa"/>
            <w:noWrap w:val="0"/>
            <w:vAlign w:val="center"/>
          </w:tcPr>
          <w:p w14:paraId="57DBD3E9">
            <w:pPr>
              <w:spacing w:line="360" w:lineRule="auto"/>
              <w:jc w:val="center"/>
              <w:rPr>
                <w:rFonts w:hint="default" w:ascii="Times New Roman" w:hAnsi="Times New Roman" w:cs="Times New Roman"/>
                <w:color w:val="auto"/>
                <w:szCs w:val="21"/>
              </w:rPr>
            </w:pPr>
          </w:p>
        </w:tc>
      </w:tr>
      <w:tr w14:paraId="74D5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17FA6959">
            <w:pPr>
              <w:spacing w:line="360" w:lineRule="auto"/>
              <w:jc w:val="center"/>
              <w:rPr>
                <w:rFonts w:hint="default" w:ascii="Times New Roman" w:hAnsi="Times New Roman" w:cs="Times New Roman"/>
                <w:color w:val="auto"/>
                <w:szCs w:val="21"/>
              </w:rPr>
            </w:pPr>
          </w:p>
        </w:tc>
        <w:tc>
          <w:tcPr>
            <w:tcW w:w="961" w:type="dxa"/>
            <w:noWrap w:val="0"/>
            <w:vAlign w:val="center"/>
          </w:tcPr>
          <w:p w14:paraId="358E6706">
            <w:pPr>
              <w:spacing w:line="360" w:lineRule="auto"/>
              <w:jc w:val="center"/>
              <w:rPr>
                <w:rFonts w:hint="default" w:ascii="Times New Roman" w:hAnsi="Times New Roman" w:cs="Times New Roman"/>
                <w:color w:val="auto"/>
                <w:szCs w:val="21"/>
              </w:rPr>
            </w:pPr>
          </w:p>
        </w:tc>
        <w:tc>
          <w:tcPr>
            <w:tcW w:w="1257" w:type="dxa"/>
            <w:noWrap w:val="0"/>
            <w:vAlign w:val="center"/>
          </w:tcPr>
          <w:p w14:paraId="782172D7">
            <w:pPr>
              <w:spacing w:line="360" w:lineRule="auto"/>
              <w:jc w:val="center"/>
              <w:rPr>
                <w:rFonts w:hint="default" w:ascii="Times New Roman" w:hAnsi="Times New Roman" w:cs="Times New Roman"/>
                <w:color w:val="auto"/>
                <w:szCs w:val="21"/>
              </w:rPr>
            </w:pPr>
          </w:p>
        </w:tc>
        <w:tc>
          <w:tcPr>
            <w:tcW w:w="1258" w:type="dxa"/>
            <w:noWrap w:val="0"/>
            <w:vAlign w:val="center"/>
          </w:tcPr>
          <w:p w14:paraId="4FD27156">
            <w:pPr>
              <w:spacing w:line="360" w:lineRule="auto"/>
              <w:jc w:val="center"/>
              <w:rPr>
                <w:rFonts w:hint="default" w:ascii="Times New Roman" w:hAnsi="Times New Roman" w:cs="Times New Roman"/>
                <w:color w:val="auto"/>
                <w:szCs w:val="21"/>
              </w:rPr>
            </w:pPr>
          </w:p>
        </w:tc>
        <w:tc>
          <w:tcPr>
            <w:tcW w:w="1257" w:type="dxa"/>
            <w:noWrap w:val="0"/>
            <w:vAlign w:val="center"/>
          </w:tcPr>
          <w:p w14:paraId="1BBA32C1">
            <w:pPr>
              <w:spacing w:line="360" w:lineRule="auto"/>
              <w:jc w:val="center"/>
              <w:rPr>
                <w:rFonts w:hint="default" w:ascii="Times New Roman" w:hAnsi="Times New Roman" w:cs="Times New Roman"/>
                <w:color w:val="auto"/>
                <w:szCs w:val="21"/>
              </w:rPr>
            </w:pPr>
          </w:p>
        </w:tc>
        <w:tc>
          <w:tcPr>
            <w:tcW w:w="1258" w:type="dxa"/>
            <w:noWrap w:val="0"/>
            <w:vAlign w:val="center"/>
          </w:tcPr>
          <w:p w14:paraId="427BAF98">
            <w:pPr>
              <w:spacing w:line="360" w:lineRule="auto"/>
              <w:jc w:val="center"/>
              <w:rPr>
                <w:rFonts w:hint="default" w:ascii="Times New Roman" w:hAnsi="Times New Roman" w:cs="Times New Roman"/>
                <w:color w:val="auto"/>
                <w:szCs w:val="21"/>
              </w:rPr>
            </w:pPr>
          </w:p>
        </w:tc>
        <w:tc>
          <w:tcPr>
            <w:tcW w:w="1257" w:type="dxa"/>
            <w:noWrap w:val="0"/>
            <w:vAlign w:val="center"/>
          </w:tcPr>
          <w:p w14:paraId="09EB2F0F">
            <w:pPr>
              <w:spacing w:line="360" w:lineRule="auto"/>
              <w:jc w:val="center"/>
              <w:rPr>
                <w:rFonts w:hint="default" w:ascii="Times New Roman" w:hAnsi="Times New Roman" w:cs="Times New Roman"/>
                <w:color w:val="auto"/>
                <w:szCs w:val="21"/>
              </w:rPr>
            </w:pPr>
          </w:p>
        </w:tc>
        <w:tc>
          <w:tcPr>
            <w:tcW w:w="1258" w:type="dxa"/>
            <w:noWrap w:val="0"/>
            <w:vAlign w:val="center"/>
          </w:tcPr>
          <w:p w14:paraId="2620019A">
            <w:pPr>
              <w:spacing w:line="360" w:lineRule="auto"/>
              <w:jc w:val="center"/>
              <w:rPr>
                <w:rFonts w:hint="default" w:ascii="Times New Roman" w:hAnsi="Times New Roman" w:cs="Times New Roman"/>
                <w:color w:val="auto"/>
                <w:szCs w:val="21"/>
              </w:rPr>
            </w:pPr>
          </w:p>
        </w:tc>
      </w:tr>
      <w:tr w14:paraId="2288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DD2FD8E">
            <w:pPr>
              <w:spacing w:line="360" w:lineRule="auto"/>
              <w:jc w:val="center"/>
              <w:rPr>
                <w:rFonts w:hint="default" w:ascii="Times New Roman" w:hAnsi="Times New Roman" w:cs="Times New Roman"/>
                <w:color w:val="auto"/>
                <w:szCs w:val="21"/>
              </w:rPr>
            </w:pPr>
          </w:p>
        </w:tc>
        <w:tc>
          <w:tcPr>
            <w:tcW w:w="961" w:type="dxa"/>
            <w:noWrap w:val="0"/>
            <w:vAlign w:val="center"/>
          </w:tcPr>
          <w:p w14:paraId="01BA46B7">
            <w:pPr>
              <w:spacing w:line="360" w:lineRule="auto"/>
              <w:jc w:val="center"/>
              <w:rPr>
                <w:rFonts w:hint="default" w:ascii="Times New Roman" w:hAnsi="Times New Roman" w:cs="Times New Roman"/>
                <w:color w:val="auto"/>
                <w:szCs w:val="21"/>
              </w:rPr>
            </w:pPr>
          </w:p>
        </w:tc>
        <w:tc>
          <w:tcPr>
            <w:tcW w:w="1257" w:type="dxa"/>
            <w:noWrap w:val="0"/>
            <w:vAlign w:val="center"/>
          </w:tcPr>
          <w:p w14:paraId="25C90CCC">
            <w:pPr>
              <w:spacing w:line="360" w:lineRule="auto"/>
              <w:jc w:val="center"/>
              <w:rPr>
                <w:rFonts w:hint="default" w:ascii="Times New Roman" w:hAnsi="Times New Roman" w:cs="Times New Roman"/>
                <w:color w:val="auto"/>
                <w:szCs w:val="21"/>
              </w:rPr>
            </w:pPr>
          </w:p>
        </w:tc>
        <w:tc>
          <w:tcPr>
            <w:tcW w:w="1258" w:type="dxa"/>
            <w:noWrap w:val="0"/>
            <w:vAlign w:val="center"/>
          </w:tcPr>
          <w:p w14:paraId="1DF4BA23">
            <w:pPr>
              <w:spacing w:line="360" w:lineRule="auto"/>
              <w:jc w:val="center"/>
              <w:rPr>
                <w:rFonts w:hint="default" w:ascii="Times New Roman" w:hAnsi="Times New Roman" w:cs="Times New Roman"/>
                <w:color w:val="auto"/>
                <w:szCs w:val="21"/>
              </w:rPr>
            </w:pPr>
          </w:p>
        </w:tc>
        <w:tc>
          <w:tcPr>
            <w:tcW w:w="1257" w:type="dxa"/>
            <w:noWrap w:val="0"/>
            <w:vAlign w:val="center"/>
          </w:tcPr>
          <w:p w14:paraId="48A1A0A6">
            <w:pPr>
              <w:spacing w:line="360" w:lineRule="auto"/>
              <w:jc w:val="center"/>
              <w:rPr>
                <w:rFonts w:hint="default" w:ascii="Times New Roman" w:hAnsi="Times New Roman" w:cs="Times New Roman"/>
                <w:color w:val="auto"/>
                <w:szCs w:val="21"/>
              </w:rPr>
            </w:pPr>
          </w:p>
        </w:tc>
        <w:tc>
          <w:tcPr>
            <w:tcW w:w="1258" w:type="dxa"/>
            <w:noWrap w:val="0"/>
            <w:vAlign w:val="center"/>
          </w:tcPr>
          <w:p w14:paraId="6C0A5824">
            <w:pPr>
              <w:spacing w:line="360" w:lineRule="auto"/>
              <w:jc w:val="center"/>
              <w:rPr>
                <w:rFonts w:hint="default" w:ascii="Times New Roman" w:hAnsi="Times New Roman" w:cs="Times New Roman"/>
                <w:color w:val="auto"/>
                <w:szCs w:val="21"/>
              </w:rPr>
            </w:pPr>
          </w:p>
        </w:tc>
        <w:tc>
          <w:tcPr>
            <w:tcW w:w="1257" w:type="dxa"/>
            <w:noWrap w:val="0"/>
            <w:vAlign w:val="center"/>
          </w:tcPr>
          <w:p w14:paraId="3EE60F2B">
            <w:pPr>
              <w:spacing w:line="360" w:lineRule="auto"/>
              <w:jc w:val="center"/>
              <w:rPr>
                <w:rFonts w:hint="default" w:ascii="Times New Roman" w:hAnsi="Times New Roman" w:cs="Times New Roman"/>
                <w:color w:val="auto"/>
                <w:szCs w:val="21"/>
              </w:rPr>
            </w:pPr>
          </w:p>
        </w:tc>
        <w:tc>
          <w:tcPr>
            <w:tcW w:w="1258" w:type="dxa"/>
            <w:noWrap w:val="0"/>
            <w:vAlign w:val="center"/>
          </w:tcPr>
          <w:p w14:paraId="74977C1F">
            <w:pPr>
              <w:spacing w:line="360" w:lineRule="auto"/>
              <w:jc w:val="center"/>
              <w:rPr>
                <w:rFonts w:hint="default" w:ascii="Times New Roman" w:hAnsi="Times New Roman" w:cs="Times New Roman"/>
                <w:color w:val="auto"/>
                <w:szCs w:val="21"/>
              </w:rPr>
            </w:pPr>
          </w:p>
        </w:tc>
      </w:tr>
      <w:tr w14:paraId="1DE9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D2B429C">
            <w:pPr>
              <w:spacing w:line="360" w:lineRule="auto"/>
              <w:jc w:val="center"/>
              <w:rPr>
                <w:rFonts w:hint="default" w:ascii="Times New Roman" w:hAnsi="Times New Roman" w:cs="Times New Roman"/>
                <w:color w:val="auto"/>
                <w:szCs w:val="21"/>
              </w:rPr>
            </w:pPr>
          </w:p>
        </w:tc>
        <w:tc>
          <w:tcPr>
            <w:tcW w:w="961" w:type="dxa"/>
            <w:noWrap w:val="0"/>
            <w:vAlign w:val="center"/>
          </w:tcPr>
          <w:p w14:paraId="03506B34">
            <w:pPr>
              <w:spacing w:line="360" w:lineRule="auto"/>
              <w:jc w:val="center"/>
              <w:rPr>
                <w:rFonts w:hint="default" w:ascii="Times New Roman" w:hAnsi="Times New Roman" w:cs="Times New Roman"/>
                <w:color w:val="auto"/>
                <w:szCs w:val="21"/>
              </w:rPr>
            </w:pPr>
          </w:p>
        </w:tc>
        <w:tc>
          <w:tcPr>
            <w:tcW w:w="1257" w:type="dxa"/>
            <w:noWrap w:val="0"/>
            <w:vAlign w:val="center"/>
          </w:tcPr>
          <w:p w14:paraId="20BBB298">
            <w:pPr>
              <w:spacing w:line="360" w:lineRule="auto"/>
              <w:jc w:val="center"/>
              <w:rPr>
                <w:rFonts w:hint="default" w:ascii="Times New Roman" w:hAnsi="Times New Roman" w:cs="Times New Roman"/>
                <w:color w:val="auto"/>
                <w:szCs w:val="21"/>
              </w:rPr>
            </w:pPr>
          </w:p>
        </w:tc>
        <w:tc>
          <w:tcPr>
            <w:tcW w:w="1258" w:type="dxa"/>
            <w:noWrap w:val="0"/>
            <w:vAlign w:val="center"/>
          </w:tcPr>
          <w:p w14:paraId="3163CCA3">
            <w:pPr>
              <w:spacing w:line="360" w:lineRule="auto"/>
              <w:jc w:val="center"/>
              <w:rPr>
                <w:rFonts w:hint="default" w:ascii="Times New Roman" w:hAnsi="Times New Roman" w:cs="Times New Roman"/>
                <w:color w:val="auto"/>
                <w:szCs w:val="21"/>
              </w:rPr>
            </w:pPr>
          </w:p>
        </w:tc>
        <w:tc>
          <w:tcPr>
            <w:tcW w:w="1257" w:type="dxa"/>
            <w:noWrap w:val="0"/>
            <w:vAlign w:val="center"/>
          </w:tcPr>
          <w:p w14:paraId="57B45AE7">
            <w:pPr>
              <w:spacing w:line="360" w:lineRule="auto"/>
              <w:jc w:val="center"/>
              <w:rPr>
                <w:rFonts w:hint="default" w:ascii="Times New Roman" w:hAnsi="Times New Roman" w:cs="Times New Roman"/>
                <w:color w:val="auto"/>
                <w:szCs w:val="21"/>
              </w:rPr>
            </w:pPr>
          </w:p>
        </w:tc>
        <w:tc>
          <w:tcPr>
            <w:tcW w:w="1258" w:type="dxa"/>
            <w:noWrap w:val="0"/>
            <w:vAlign w:val="center"/>
          </w:tcPr>
          <w:p w14:paraId="0078EE4C">
            <w:pPr>
              <w:spacing w:line="360" w:lineRule="auto"/>
              <w:jc w:val="center"/>
              <w:rPr>
                <w:rFonts w:hint="default" w:ascii="Times New Roman" w:hAnsi="Times New Roman" w:cs="Times New Roman"/>
                <w:color w:val="auto"/>
                <w:szCs w:val="21"/>
              </w:rPr>
            </w:pPr>
          </w:p>
        </w:tc>
        <w:tc>
          <w:tcPr>
            <w:tcW w:w="1257" w:type="dxa"/>
            <w:noWrap w:val="0"/>
            <w:vAlign w:val="center"/>
          </w:tcPr>
          <w:p w14:paraId="611CE4D3">
            <w:pPr>
              <w:spacing w:line="360" w:lineRule="auto"/>
              <w:jc w:val="center"/>
              <w:rPr>
                <w:rFonts w:hint="default" w:ascii="Times New Roman" w:hAnsi="Times New Roman" w:cs="Times New Roman"/>
                <w:color w:val="auto"/>
                <w:szCs w:val="21"/>
              </w:rPr>
            </w:pPr>
          </w:p>
        </w:tc>
        <w:tc>
          <w:tcPr>
            <w:tcW w:w="1258" w:type="dxa"/>
            <w:noWrap w:val="0"/>
            <w:vAlign w:val="center"/>
          </w:tcPr>
          <w:p w14:paraId="03665FAB">
            <w:pPr>
              <w:spacing w:line="360" w:lineRule="auto"/>
              <w:jc w:val="center"/>
              <w:rPr>
                <w:rFonts w:hint="default" w:ascii="Times New Roman" w:hAnsi="Times New Roman" w:cs="Times New Roman"/>
                <w:color w:val="auto"/>
                <w:szCs w:val="21"/>
              </w:rPr>
            </w:pPr>
          </w:p>
        </w:tc>
      </w:tr>
      <w:tr w14:paraId="2992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6A5A85E">
            <w:pPr>
              <w:spacing w:line="360" w:lineRule="auto"/>
              <w:jc w:val="center"/>
              <w:rPr>
                <w:rFonts w:hint="default" w:ascii="Times New Roman" w:hAnsi="Times New Roman" w:cs="Times New Roman"/>
                <w:color w:val="auto"/>
                <w:szCs w:val="21"/>
              </w:rPr>
            </w:pPr>
          </w:p>
        </w:tc>
        <w:tc>
          <w:tcPr>
            <w:tcW w:w="961" w:type="dxa"/>
            <w:noWrap w:val="0"/>
            <w:vAlign w:val="center"/>
          </w:tcPr>
          <w:p w14:paraId="4CBBB89E">
            <w:pPr>
              <w:spacing w:line="360" w:lineRule="auto"/>
              <w:jc w:val="center"/>
              <w:rPr>
                <w:rFonts w:hint="default" w:ascii="Times New Roman" w:hAnsi="Times New Roman" w:cs="Times New Roman"/>
                <w:color w:val="auto"/>
                <w:szCs w:val="21"/>
              </w:rPr>
            </w:pPr>
          </w:p>
        </w:tc>
        <w:tc>
          <w:tcPr>
            <w:tcW w:w="1257" w:type="dxa"/>
            <w:noWrap w:val="0"/>
            <w:vAlign w:val="center"/>
          </w:tcPr>
          <w:p w14:paraId="0E982924">
            <w:pPr>
              <w:spacing w:line="360" w:lineRule="auto"/>
              <w:jc w:val="center"/>
              <w:rPr>
                <w:rFonts w:hint="default" w:ascii="Times New Roman" w:hAnsi="Times New Roman" w:cs="Times New Roman"/>
                <w:color w:val="auto"/>
                <w:szCs w:val="21"/>
              </w:rPr>
            </w:pPr>
          </w:p>
        </w:tc>
        <w:tc>
          <w:tcPr>
            <w:tcW w:w="1258" w:type="dxa"/>
            <w:noWrap w:val="0"/>
            <w:vAlign w:val="center"/>
          </w:tcPr>
          <w:p w14:paraId="2F3FC828">
            <w:pPr>
              <w:spacing w:line="360" w:lineRule="auto"/>
              <w:jc w:val="center"/>
              <w:rPr>
                <w:rFonts w:hint="default" w:ascii="Times New Roman" w:hAnsi="Times New Roman" w:cs="Times New Roman"/>
                <w:color w:val="auto"/>
                <w:szCs w:val="21"/>
              </w:rPr>
            </w:pPr>
          </w:p>
        </w:tc>
        <w:tc>
          <w:tcPr>
            <w:tcW w:w="1257" w:type="dxa"/>
            <w:noWrap w:val="0"/>
            <w:vAlign w:val="center"/>
          </w:tcPr>
          <w:p w14:paraId="7A90630E">
            <w:pPr>
              <w:spacing w:line="360" w:lineRule="auto"/>
              <w:jc w:val="center"/>
              <w:rPr>
                <w:rFonts w:hint="default" w:ascii="Times New Roman" w:hAnsi="Times New Roman" w:cs="Times New Roman"/>
                <w:color w:val="auto"/>
                <w:szCs w:val="21"/>
              </w:rPr>
            </w:pPr>
          </w:p>
        </w:tc>
        <w:tc>
          <w:tcPr>
            <w:tcW w:w="1258" w:type="dxa"/>
            <w:noWrap w:val="0"/>
            <w:vAlign w:val="center"/>
          </w:tcPr>
          <w:p w14:paraId="5432CEA3">
            <w:pPr>
              <w:spacing w:line="360" w:lineRule="auto"/>
              <w:jc w:val="center"/>
              <w:rPr>
                <w:rFonts w:hint="default" w:ascii="Times New Roman" w:hAnsi="Times New Roman" w:cs="Times New Roman"/>
                <w:color w:val="auto"/>
                <w:szCs w:val="21"/>
              </w:rPr>
            </w:pPr>
          </w:p>
        </w:tc>
        <w:tc>
          <w:tcPr>
            <w:tcW w:w="1257" w:type="dxa"/>
            <w:noWrap w:val="0"/>
            <w:vAlign w:val="center"/>
          </w:tcPr>
          <w:p w14:paraId="5C9AA6CB">
            <w:pPr>
              <w:spacing w:line="360" w:lineRule="auto"/>
              <w:jc w:val="center"/>
              <w:rPr>
                <w:rFonts w:hint="default" w:ascii="Times New Roman" w:hAnsi="Times New Roman" w:cs="Times New Roman"/>
                <w:color w:val="auto"/>
                <w:szCs w:val="21"/>
              </w:rPr>
            </w:pPr>
          </w:p>
        </w:tc>
        <w:tc>
          <w:tcPr>
            <w:tcW w:w="1258" w:type="dxa"/>
            <w:noWrap w:val="0"/>
            <w:vAlign w:val="center"/>
          </w:tcPr>
          <w:p w14:paraId="377C86F8">
            <w:pPr>
              <w:spacing w:line="360" w:lineRule="auto"/>
              <w:jc w:val="center"/>
              <w:rPr>
                <w:rFonts w:hint="default" w:ascii="Times New Roman" w:hAnsi="Times New Roman" w:cs="Times New Roman"/>
                <w:color w:val="auto"/>
                <w:szCs w:val="21"/>
              </w:rPr>
            </w:pPr>
          </w:p>
        </w:tc>
      </w:tr>
      <w:tr w14:paraId="0F7A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14710C6E">
            <w:pPr>
              <w:spacing w:line="360" w:lineRule="auto"/>
              <w:jc w:val="center"/>
              <w:rPr>
                <w:rFonts w:hint="default" w:ascii="Times New Roman" w:hAnsi="Times New Roman" w:cs="Times New Roman"/>
                <w:color w:val="auto"/>
                <w:szCs w:val="21"/>
              </w:rPr>
            </w:pPr>
          </w:p>
        </w:tc>
        <w:tc>
          <w:tcPr>
            <w:tcW w:w="961" w:type="dxa"/>
            <w:noWrap w:val="0"/>
            <w:vAlign w:val="center"/>
          </w:tcPr>
          <w:p w14:paraId="47352390">
            <w:pPr>
              <w:spacing w:line="360" w:lineRule="auto"/>
              <w:jc w:val="center"/>
              <w:rPr>
                <w:rFonts w:hint="default" w:ascii="Times New Roman" w:hAnsi="Times New Roman" w:cs="Times New Roman"/>
                <w:color w:val="auto"/>
                <w:szCs w:val="21"/>
              </w:rPr>
            </w:pPr>
          </w:p>
        </w:tc>
        <w:tc>
          <w:tcPr>
            <w:tcW w:w="1257" w:type="dxa"/>
            <w:noWrap w:val="0"/>
            <w:vAlign w:val="center"/>
          </w:tcPr>
          <w:p w14:paraId="6552C71E">
            <w:pPr>
              <w:spacing w:line="360" w:lineRule="auto"/>
              <w:jc w:val="center"/>
              <w:rPr>
                <w:rFonts w:hint="default" w:ascii="Times New Roman" w:hAnsi="Times New Roman" w:cs="Times New Roman"/>
                <w:color w:val="auto"/>
                <w:szCs w:val="21"/>
              </w:rPr>
            </w:pPr>
          </w:p>
        </w:tc>
        <w:tc>
          <w:tcPr>
            <w:tcW w:w="1258" w:type="dxa"/>
            <w:noWrap w:val="0"/>
            <w:vAlign w:val="center"/>
          </w:tcPr>
          <w:p w14:paraId="03E32452">
            <w:pPr>
              <w:spacing w:line="360" w:lineRule="auto"/>
              <w:jc w:val="center"/>
              <w:rPr>
                <w:rFonts w:hint="default" w:ascii="Times New Roman" w:hAnsi="Times New Roman" w:cs="Times New Roman"/>
                <w:color w:val="auto"/>
                <w:szCs w:val="21"/>
              </w:rPr>
            </w:pPr>
          </w:p>
        </w:tc>
        <w:tc>
          <w:tcPr>
            <w:tcW w:w="1257" w:type="dxa"/>
            <w:noWrap w:val="0"/>
            <w:vAlign w:val="center"/>
          </w:tcPr>
          <w:p w14:paraId="02C293A9">
            <w:pPr>
              <w:spacing w:line="360" w:lineRule="auto"/>
              <w:jc w:val="center"/>
              <w:rPr>
                <w:rFonts w:hint="default" w:ascii="Times New Roman" w:hAnsi="Times New Roman" w:cs="Times New Roman"/>
                <w:color w:val="auto"/>
                <w:szCs w:val="21"/>
              </w:rPr>
            </w:pPr>
          </w:p>
        </w:tc>
        <w:tc>
          <w:tcPr>
            <w:tcW w:w="1258" w:type="dxa"/>
            <w:noWrap w:val="0"/>
            <w:vAlign w:val="center"/>
          </w:tcPr>
          <w:p w14:paraId="61BF612F">
            <w:pPr>
              <w:spacing w:line="360" w:lineRule="auto"/>
              <w:jc w:val="center"/>
              <w:rPr>
                <w:rFonts w:hint="default" w:ascii="Times New Roman" w:hAnsi="Times New Roman" w:cs="Times New Roman"/>
                <w:color w:val="auto"/>
                <w:szCs w:val="21"/>
              </w:rPr>
            </w:pPr>
          </w:p>
        </w:tc>
        <w:tc>
          <w:tcPr>
            <w:tcW w:w="1257" w:type="dxa"/>
            <w:noWrap w:val="0"/>
            <w:vAlign w:val="center"/>
          </w:tcPr>
          <w:p w14:paraId="122DC43E">
            <w:pPr>
              <w:spacing w:line="360" w:lineRule="auto"/>
              <w:jc w:val="center"/>
              <w:rPr>
                <w:rFonts w:hint="default" w:ascii="Times New Roman" w:hAnsi="Times New Roman" w:cs="Times New Roman"/>
                <w:color w:val="auto"/>
                <w:szCs w:val="21"/>
              </w:rPr>
            </w:pPr>
          </w:p>
        </w:tc>
        <w:tc>
          <w:tcPr>
            <w:tcW w:w="1258" w:type="dxa"/>
            <w:noWrap w:val="0"/>
            <w:vAlign w:val="center"/>
          </w:tcPr>
          <w:p w14:paraId="259196F4">
            <w:pPr>
              <w:spacing w:line="360" w:lineRule="auto"/>
              <w:jc w:val="center"/>
              <w:rPr>
                <w:rFonts w:hint="default" w:ascii="Times New Roman" w:hAnsi="Times New Roman" w:cs="Times New Roman"/>
                <w:color w:val="auto"/>
                <w:szCs w:val="21"/>
              </w:rPr>
            </w:pPr>
          </w:p>
        </w:tc>
      </w:tr>
      <w:tr w14:paraId="4B9D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0EE45D5">
            <w:pPr>
              <w:spacing w:line="360" w:lineRule="auto"/>
              <w:jc w:val="center"/>
              <w:rPr>
                <w:rFonts w:hint="default" w:ascii="Times New Roman" w:hAnsi="Times New Roman" w:cs="Times New Roman"/>
                <w:color w:val="auto"/>
                <w:szCs w:val="21"/>
              </w:rPr>
            </w:pPr>
          </w:p>
        </w:tc>
        <w:tc>
          <w:tcPr>
            <w:tcW w:w="961" w:type="dxa"/>
            <w:noWrap w:val="0"/>
            <w:vAlign w:val="center"/>
          </w:tcPr>
          <w:p w14:paraId="32943C37">
            <w:pPr>
              <w:spacing w:line="360" w:lineRule="auto"/>
              <w:jc w:val="center"/>
              <w:rPr>
                <w:rFonts w:hint="default" w:ascii="Times New Roman" w:hAnsi="Times New Roman" w:cs="Times New Roman"/>
                <w:color w:val="auto"/>
                <w:szCs w:val="21"/>
              </w:rPr>
            </w:pPr>
          </w:p>
        </w:tc>
        <w:tc>
          <w:tcPr>
            <w:tcW w:w="1257" w:type="dxa"/>
            <w:noWrap w:val="0"/>
            <w:vAlign w:val="center"/>
          </w:tcPr>
          <w:p w14:paraId="17CBF5B2">
            <w:pPr>
              <w:spacing w:line="360" w:lineRule="auto"/>
              <w:jc w:val="center"/>
              <w:rPr>
                <w:rFonts w:hint="default" w:ascii="Times New Roman" w:hAnsi="Times New Roman" w:cs="Times New Roman"/>
                <w:color w:val="auto"/>
                <w:szCs w:val="21"/>
              </w:rPr>
            </w:pPr>
          </w:p>
        </w:tc>
        <w:tc>
          <w:tcPr>
            <w:tcW w:w="1258" w:type="dxa"/>
            <w:noWrap w:val="0"/>
            <w:vAlign w:val="center"/>
          </w:tcPr>
          <w:p w14:paraId="329688B7">
            <w:pPr>
              <w:spacing w:line="360" w:lineRule="auto"/>
              <w:jc w:val="center"/>
              <w:rPr>
                <w:rFonts w:hint="default" w:ascii="Times New Roman" w:hAnsi="Times New Roman" w:cs="Times New Roman"/>
                <w:color w:val="auto"/>
                <w:szCs w:val="21"/>
              </w:rPr>
            </w:pPr>
          </w:p>
        </w:tc>
        <w:tc>
          <w:tcPr>
            <w:tcW w:w="1257" w:type="dxa"/>
            <w:noWrap w:val="0"/>
            <w:vAlign w:val="center"/>
          </w:tcPr>
          <w:p w14:paraId="275EB3D8">
            <w:pPr>
              <w:spacing w:line="360" w:lineRule="auto"/>
              <w:jc w:val="center"/>
              <w:rPr>
                <w:rFonts w:hint="default" w:ascii="Times New Roman" w:hAnsi="Times New Roman" w:cs="Times New Roman"/>
                <w:color w:val="auto"/>
                <w:szCs w:val="21"/>
              </w:rPr>
            </w:pPr>
          </w:p>
        </w:tc>
        <w:tc>
          <w:tcPr>
            <w:tcW w:w="1258" w:type="dxa"/>
            <w:noWrap w:val="0"/>
            <w:vAlign w:val="center"/>
          </w:tcPr>
          <w:p w14:paraId="4C1F1FE4">
            <w:pPr>
              <w:spacing w:line="360" w:lineRule="auto"/>
              <w:jc w:val="center"/>
              <w:rPr>
                <w:rFonts w:hint="default" w:ascii="Times New Roman" w:hAnsi="Times New Roman" w:cs="Times New Roman"/>
                <w:color w:val="auto"/>
                <w:szCs w:val="21"/>
              </w:rPr>
            </w:pPr>
          </w:p>
        </w:tc>
        <w:tc>
          <w:tcPr>
            <w:tcW w:w="1257" w:type="dxa"/>
            <w:noWrap w:val="0"/>
            <w:vAlign w:val="center"/>
          </w:tcPr>
          <w:p w14:paraId="05A3BF4D">
            <w:pPr>
              <w:spacing w:line="360" w:lineRule="auto"/>
              <w:jc w:val="center"/>
              <w:rPr>
                <w:rFonts w:hint="default" w:ascii="Times New Roman" w:hAnsi="Times New Roman" w:cs="Times New Roman"/>
                <w:color w:val="auto"/>
                <w:szCs w:val="21"/>
              </w:rPr>
            </w:pPr>
          </w:p>
        </w:tc>
        <w:tc>
          <w:tcPr>
            <w:tcW w:w="1258" w:type="dxa"/>
            <w:noWrap w:val="0"/>
            <w:vAlign w:val="center"/>
          </w:tcPr>
          <w:p w14:paraId="6E16F812">
            <w:pPr>
              <w:spacing w:line="360" w:lineRule="auto"/>
              <w:jc w:val="center"/>
              <w:rPr>
                <w:rFonts w:hint="default" w:ascii="Times New Roman" w:hAnsi="Times New Roman" w:cs="Times New Roman"/>
                <w:color w:val="auto"/>
                <w:szCs w:val="21"/>
              </w:rPr>
            </w:pPr>
          </w:p>
        </w:tc>
      </w:tr>
    </w:tbl>
    <w:p w14:paraId="1BCE9B63">
      <w:pPr>
        <w:rPr>
          <w:rFonts w:hint="default" w:ascii="Times New Roman" w:hAnsi="Times New Roman" w:cs="Times New Roman"/>
          <w:color w:val="auto"/>
        </w:rPr>
      </w:pPr>
    </w:p>
    <w:p w14:paraId="05C51955">
      <w:pPr>
        <w:rPr>
          <w:rFonts w:hint="default" w:ascii="Times New Roman" w:hAnsi="Times New Roman" w:cs="Times New Roman"/>
          <w:b/>
          <w:color w:val="auto"/>
        </w:rPr>
      </w:pPr>
    </w:p>
    <w:p w14:paraId="3F2C6E8F">
      <w:pPr>
        <w:rPr>
          <w:rFonts w:hint="default" w:ascii="Times New Roman" w:hAnsi="Times New Roman" w:eastAsia="宋体" w:cs="Times New Roman"/>
          <w:b/>
          <w:bCs/>
          <w:color w:val="auto"/>
          <w:sz w:val="22"/>
          <w:szCs w:val="22"/>
        </w:rPr>
      </w:pPr>
    </w:p>
    <w:p w14:paraId="535FA3EE">
      <w:pPr>
        <w:rPr>
          <w:rFonts w:hint="default" w:ascii="Times New Roman" w:hAnsi="Times New Roman" w:eastAsia="宋体" w:cs="Times New Roman"/>
          <w:b/>
          <w:bCs/>
          <w:color w:val="auto"/>
          <w:sz w:val="22"/>
          <w:szCs w:val="22"/>
        </w:rPr>
      </w:pPr>
    </w:p>
    <w:p w14:paraId="4B58A28F">
      <w:pPr>
        <w:rPr>
          <w:rFonts w:hint="default" w:ascii="Times New Roman" w:hAnsi="Times New Roman" w:eastAsia="宋体" w:cs="Times New Roman"/>
          <w:b/>
          <w:bCs/>
          <w:color w:val="auto"/>
          <w:sz w:val="22"/>
          <w:szCs w:val="22"/>
        </w:rPr>
      </w:pPr>
    </w:p>
    <w:p w14:paraId="4559A568">
      <w:pPr>
        <w:rPr>
          <w:rFonts w:hint="default" w:ascii="Times New Roman" w:hAnsi="Times New Roman" w:eastAsia="宋体" w:cs="Times New Roman"/>
          <w:b/>
          <w:bCs/>
          <w:color w:val="auto"/>
          <w:sz w:val="22"/>
          <w:szCs w:val="22"/>
        </w:rPr>
      </w:pPr>
    </w:p>
    <w:p w14:paraId="3D533240">
      <w:pPr>
        <w:rPr>
          <w:rFonts w:hint="default" w:ascii="Times New Roman" w:hAnsi="Times New Roman" w:eastAsia="宋体" w:cs="Times New Roman"/>
          <w:b/>
          <w:bCs/>
          <w:color w:val="auto"/>
          <w:sz w:val="22"/>
          <w:szCs w:val="22"/>
        </w:rPr>
      </w:pPr>
    </w:p>
    <w:p w14:paraId="4188B11F">
      <w:pPr>
        <w:rPr>
          <w:rFonts w:hint="default" w:ascii="Times New Roman" w:hAnsi="Times New Roman" w:eastAsia="宋体" w:cs="Times New Roman"/>
          <w:b/>
          <w:bCs/>
          <w:color w:val="auto"/>
          <w:sz w:val="22"/>
          <w:szCs w:val="22"/>
        </w:rPr>
      </w:pPr>
    </w:p>
    <w:p w14:paraId="3895E8FA">
      <w:pPr>
        <w:rPr>
          <w:rFonts w:hint="default" w:ascii="Times New Roman" w:hAnsi="Times New Roman" w:eastAsia="宋体" w:cs="Times New Roman"/>
          <w:b/>
          <w:bCs/>
          <w:color w:val="auto"/>
          <w:sz w:val="22"/>
          <w:szCs w:val="22"/>
        </w:rPr>
      </w:pPr>
    </w:p>
    <w:p w14:paraId="2EA88D0C">
      <w:pPr>
        <w:rPr>
          <w:rFonts w:hint="default" w:ascii="Times New Roman" w:hAnsi="Times New Roman" w:eastAsia="宋体" w:cs="Times New Roman"/>
          <w:b/>
          <w:bCs/>
          <w:color w:val="auto"/>
          <w:sz w:val="22"/>
          <w:szCs w:val="22"/>
        </w:rPr>
      </w:pPr>
    </w:p>
    <w:p w14:paraId="3CC060E2">
      <w:pP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附表四：计划开、竣工日期和施工进度计划（网络图或横道图）</w:t>
      </w:r>
    </w:p>
    <w:p w14:paraId="0E082F3F">
      <w:pPr>
        <w:spacing w:line="460" w:lineRule="exact"/>
        <w:ind w:left="-6" w:firstLine="420"/>
        <w:rPr>
          <w:rFonts w:hint="default" w:ascii="Times New Roman" w:hAnsi="Times New Roman" w:eastAsia="Times New Roman" w:cs="Times New Roman"/>
          <w:snapToGrid w:val="0"/>
          <w:color w:val="auto"/>
          <w:spacing w:val="8"/>
          <w:kern w:val="0"/>
          <w:sz w:val="21"/>
          <w:szCs w:val="21"/>
          <w:lang w:val="en-US" w:eastAsia="en-US" w:bidi="ar-SA"/>
        </w:rPr>
      </w:pPr>
      <w:r>
        <w:rPr>
          <w:rFonts w:hint="default" w:ascii="Times New Roman" w:hAnsi="Times New Roman" w:eastAsia="Times New Roman" w:cs="Times New Roman"/>
          <w:snapToGrid w:val="0"/>
          <w:color w:val="auto"/>
          <w:spacing w:val="8"/>
          <w:kern w:val="0"/>
          <w:sz w:val="21"/>
          <w:szCs w:val="21"/>
          <w:lang w:val="en-US" w:eastAsia="en-US" w:bidi="ar-SA"/>
        </w:rPr>
        <w:t xml:space="preserve">1. </w:t>
      </w:r>
      <w:r>
        <w:rPr>
          <w:rFonts w:hint="eastAsia" w:ascii="Times New Roman" w:hAnsi="Times New Roman" w:eastAsia="宋体" w:cs="Times New Roman"/>
          <w:snapToGrid w:val="0"/>
          <w:color w:val="auto"/>
          <w:spacing w:val="8"/>
          <w:kern w:val="0"/>
          <w:sz w:val="21"/>
          <w:szCs w:val="21"/>
          <w:lang w:val="en-US" w:eastAsia="zh-CN" w:bidi="ar-SA"/>
        </w:rPr>
        <w:t>供应商</w:t>
      </w:r>
      <w:r>
        <w:rPr>
          <w:rFonts w:hint="default" w:ascii="Times New Roman" w:hAnsi="Times New Roman" w:eastAsia="Times New Roman" w:cs="Times New Roman"/>
          <w:snapToGrid w:val="0"/>
          <w:color w:val="auto"/>
          <w:spacing w:val="8"/>
          <w:kern w:val="0"/>
          <w:sz w:val="21"/>
          <w:szCs w:val="21"/>
          <w:lang w:val="en-US" w:eastAsia="en-US" w:bidi="ar-SA"/>
        </w:rPr>
        <w:t>应提交施工进度计划，说明按招标文件要求的工期进行施工的各个关键日期。中标的</w:t>
      </w:r>
      <w:r>
        <w:rPr>
          <w:rFonts w:hint="eastAsia" w:ascii="Times New Roman" w:hAnsi="Times New Roman" w:eastAsia="宋体" w:cs="Times New Roman"/>
          <w:snapToGrid w:val="0"/>
          <w:color w:val="auto"/>
          <w:spacing w:val="8"/>
          <w:kern w:val="0"/>
          <w:sz w:val="21"/>
          <w:szCs w:val="21"/>
          <w:lang w:val="en-US" w:eastAsia="zh-CN" w:bidi="ar-SA"/>
        </w:rPr>
        <w:t>供应商</w:t>
      </w:r>
      <w:r>
        <w:rPr>
          <w:rFonts w:hint="default" w:ascii="Times New Roman" w:hAnsi="Times New Roman" w:eastAsia="Times New Roman" w:cs="Times New Roman"/>
          <w:snapToGrid w:val="0"/>
          <w:color w:val="auto"/>
          <w:spacing w:val="8"/>
          <w:kern w:val="0"/>
          <w:sz w:val="21"/>
          <w:szCs w:val="21"/>
          <w:lang w:val="en-US" w:eastAsia="en-US" w:bidi="ar-SA"/>
        </w:rPr>
        <w:t>还应按合同条件有关条款的要求提交详细的施工进度计划。</w:t>
      </w:r>
    </w:p>
    <w:p w14:paraId="43979A0C">
      <w:pPr>
        <w:spacing w:line="460" w:lineRule="exact"/>
        <w:ind w:left="-6" w:firstLine="420"/>
        <w:rPr>
          <w:rFonts w:hint="default" w:ascii="Times New Roman" w:hAnsi="Times New Roman" w:eastAsia="Times New Roman" w:cs="Times New Roman"/>
          <w:snapToGrid w:val="0"/>
          <w:color w:val="auto"/>
          <w:spacing w:val="8"/>
          <w:kern w:val="0"/>
          <w:sz w:val="21"/>
          <w:szCs w:val="21"/>
          <w:lang w:val="en-US" w:eastAsia="en-US" w:bidi="ar-SA"/>
        </w:rPr>
      </w:pPr>
      <w:r>
        <w:rPr>
          <w:rFonts w:hint="default" w:ascii="Times New Roman" w:hAnsi="Times New Roman" w:eastAsia="Times New Roman" w:cs="Times New Roman"/>
          <w:snapToGrid w:val="0"/>
          <w:color w:val="auto"/>
          <w:spacing w:val="8"/>
          <w:kern w:val="0"/>
          <w:sz w:val="21"/>
          <w:szCs w:val="21"/>
          <w:lang w:val="en-US" w:eastAsia="en-US" w:bidi="ar-SA"/>
        </w:rPr>
        <w:t>2. 施工进度计划可采用网络图（或横道图）表示，说明计划开工日期和各分项工程各阶段的完工日期和分包合同签订的日期。</w:t>
      </w:r>
    </w:p>
    <w:p w14:paraId="25B60866">
      <w:pPr>
        <w:spacing w:line="460" w:lineRule="exact"/>
        <w:ind w:left="-6" w:firstLine="420"/>
        <w:rPr>
          <w:rFonts w:hint="default" w:ascii="Times New Roman" w:hAnsi="Times New Roman" w:eastAsia="Times New Roman" w:cs="Times New Roman"/>
          <w:snapToGrid w:val="0"/>
          <w:color w:val="auto"/>
          <w:spacing w:val="8"/>
          <w:kern w:val="0"/>
          <w:sz w:val="21"/>
          <w:szCs w:val="21"/>
          <w:lang w:val="en-US" w:eastAsia="en-US" w:bidi="ar-SA"/>
        </w:rPr>
      </w:pPr>
      <w:r>
        <w:rPr>
          <w:rFonts w:hint="default" w:ascii="Times New Roman" w:hAnsi="Times New Roman" w:eastAsia="Times New Roman" w:cs="Times New Roman"/>
          <w:snapToGrid w:val="0"/>
          <w:color w:val="auto"/>
          <w:spacing w:val="8"/>
          <w:kern w:val="0"/>
          <w:sz w:val="21"/>
          <w:szCs w:val="21"/>
          <w:lang w:val="en-US" w:eastAsia="en-US" w:bidi="ar-SA"/>
        </w:rPr>
        <w:t>3. 施工进度计划应与施工组织设计相适应。</w:t>
      </w:r>
    </w:p>
    <w:p w14:paraId="023F651B">
      <w:pPr>
        <w:spacing w:line="360" w:lineRule="auto"/>
        <w:ind w:left="-6" w:firstLine="420"/>
        <w:rPr>
          <w:rFonts w:hint="default" w:ascii="Times New Roman" w:hAnsi="Times New Roman" w:cs="Times New Roman"/>
          <w:color w:val="auto"/>
        </w:rPr>
      </w:pPr>
    </w:p>
    <w:p w14:paraId="2C237976">
      <w:pPr>
        <w:rPr>
          <w:rFonts w:hint="default" w:ascii="Times New Roman" w:hAnsi="Times New Roman" w:eastAsia="宋体" w:cs="Times New Roman"/>
          <w:b/>
          <w:bCs/>
          <w:color w:val="auto"/>
          <w:sz w:val="22"/>
          <w:szCs w:val="22"/>
        </w:rPr>
      </w:pPr>
    </w:p>
    <w:p w14:paraId="0F84F630">
      <w:pP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附表五：施工总平面图</w:t>
      </w:r>
    </w:p>
    <w:p w14:paraId="4271EBFE">
      <w:pPr>
        <w:spacing w:line="460" w:lineRule="exact"/>
        <w:ind w:firstLine="420" w:firstLineChars="200"/>
        <w:rPr>
          <w:rFonts w:hint="default" w:ascii="Times New Roman" w:hAnsi="Times New Roman" w:cs="Times New Roman"/>
          <w:color w:val="auto"/>
          <w:szCs w:val="21"/>
        </w:rPr>
      </w:pPr>
      <w:r>
        <w:rPr>
          <w:rFonts w:hint="eastAsia" w:ascii="Times New Roman" w:hAnsi="Times New Roman" w:eastAsia="宋体" w:cs="Times New Roman"/>
          <w:color w:val="auto"/>
          <w:szCs w:val="21"/>
          <w:lang w:eastAsia="zh-CN"/>
        </w:rPr>
        <w:t>供应商</w:t>
      </w:r>
      <w:r>
        <w:rPr>
          <w:rFonts w:hint="default" w:ascii="Times New Roman" w:hAnsi="Times New Roman" w:cs="Times New Roman"/>
          <w:color w:val="auto"/>
          <w:szCs w:val="21"/>
        </w:rPr>
        <w:t>应递交一份施工总平面图，绘出现场临时设施布置图表并附文字说明，说明临时设施、加工车间、现场办公、设备及仓储、供电、供水、卫生、生活、道路、消防等设施的情况和布置。</w:t>
      </w:r>
    </w:p>
    <w:p w14:paraId="7AFE5A39">
      <w:pPr>
        <w:rPr>
          <w:rFonts w:hint="default" w:ascii="Times New Roman" w:hAnsi="Times New Roman" w:cs="Times New Roman"/>
          <w:color w:val="auto"/>
        </w:rPr>
      </w:pPr>
    </w:p>
    <w:p w14:paraId="3BCB11CF">
      <w:pPr>
        <w:rPr>
          <w:rFonts w:hint="default" w:ascii="Times New Roman" w:hAnsi="Times New Roman" w:cs="Times New Roman"/>
          <w:color w:val="auto"/>
        </w:rPr>
      </w:pPr>
    </w:p>
    <w:p w14:paraId="2077DC94">
      <w:pP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附表六：临时用地表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3B2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08DBFB41">
            <w:pPr>
              <w:jc w:val="center"/>
              <w:rPr>
                <w:rFonts w:hint="default" w:ascii="Times New Roman" w:hAnsi="Times New Roman" w:cs="Times New Roman"/>
                <w:color w:val="auto"/>
              </w:rPr>
            </w:pPr>
            <w:r>
              <w:rPr>
                <w:rFonts w:hint="default" w:ascii="Times New Roman" w:hAnsi="Times New Roman" w:cs="Times New Roman"/>
                <w:color w:val="auto"/>
                <w:szCs w:val="21"/>
              </w:rPr>
              <w:t>用途</w:t>
            </w:r>
          </w:p>
        </w:tc>
        <w:tc>
          <w:tcPr>
            <w:tcW w:w="2357" w:type="dxa"/>
            <w:noWrap w:val="0"/>
            <w:vAlign w:val="center"/>
          </w:tcPr>
          <w:p w14:paraId="3D89C896">
            <w:pPr>
              <w:jc w:val="center"/>
              <w:rPr>
                <w:rFonts w:hint="default" w:ascii="Times New Roman" w:hAnsi="Times New Roman" w:cs="Times New Roman"/>
                <w:color w:val="auto"/>
              </w:rPr>
            </w:pPr>
            <w:r>
              <w:rPr>
                <w:rFonts w:hint="default" w:ascii="Times New Roman" w:hAnsi="Times New Roman" w:cs="Times New Roman"/>
                <w:color w:val="auto"/>
                <w:szCs w:val="21"/>
              </w:rPr>
              <w:t>面积（平方米）</w:t>
            </w:r>
          </w:p>
        </w:tc>
        <w:tc>
          <w:tcPr>
            <w:tcW w:w="2356" w:type="dxa"/>
            <w:noWrap w:val="0"/>
            <w:vAlign w:val="center"/>
          </w:tcPr>
          <w:p w14:paraId="57B58F21">
            <w:pPr>
              <w:jc w:val="center"/>
              <w:rPr>
                <w:rFonts w:hint="default" w:ascii="Times New Roman" w:hAnsi="Times New Roman" w:cs="Times New Roman"/>
                <w:color w:val="auto"/>
              </w:rPr>
            </w:pPr>
            <w:r>
              <w:rPr>
                <w:rFonts w:hint="default" w:ascii="Times New Roman" w:hAnsi="Times New Roman" w:cs="Times New Roman"/>
                <w:color w:val="auto"/>
                <w:szCs w:val="21"/>
              </w:rPr>
              <w:t>位置</w:t>
            </w:r>
          </w:p>
        </w:tc>
        <w:tc>
          <w:tcPr>
            <w:tcW w:w="2357" w:type="dxa"/>
            <w:noWrap w:val="0"/>
            <w:vAlign w:val="center"/>
          </w:tcPr>
          <w:p w14:paraId="7F13B294">
            <w:pPr>
              <w:jc w:val="center"/>
              <w:rPr>
                <w:rFonts w:hint="default" w:ascii="Times New Roman" w:hAnsi="Times New Roman" w:cs="Times New Roman"/>
                <w:color w:val="auto"/>
              </w:rPr>
            </w:pPr>
            <w:r>
              <w:rPr>
                <w:rFonts w:hint="default" w:ascii="Times New Roman" w:hAnsi="Times New Roman" w:cs="Times New Roman"/>
                <w:color w:val="auto"/>
                <w:szCs w:val="21"/>
              </w:rPr>
              <w:t>需用时间</w:t>
            </w:r>
          </w:p>
        </w:tc>
      </w:tr>
      <w:tr w14:paraId="0F26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7741DBD8">
            <w:pPr>
              <w:rPr>
                <w:rFonts w:hint="default" w:ascii="Times New Roman" w:hAnsi="Times New Roman" w:cs="Times New Roman"/>
                <w:color w:val="auto"/>
              </w:rPr>
            </w:pPr>
          </w:p>
        </w:tc>
        <w:tc>
          <w:tcPr>
            <w:tcW w:w="2357" w:type="dxa"/>
            <w:noWrap w:val="0"/>
            <w:vAlign w:val="top"/>
          </w:tcPr>
          <w:p w14:paraId="19565558">
            <w:pPr>
              <w:rPr>
                <w:rFonts w:hint="default" w:ascii="Times New Roman" w:hAnsi="Times New Roman" w:cs="Times New Roman"/>
                <w:color w:val="auto"/>
              </w:rPr>
            </w:pPr>
          </w:p>
        </w:tc>
        <w:tc>
          <w:tcPr>
            <w:tcW w:w="2356" w:type="dxa"/>
            <w:noWrap w:val="0"/>
            <w:vAlign w:val="top"/>
          </w:tcPr>
          <w:p w14:paraId="5E01D8B6">
            <w:pPr>
              <w:rPr>
                <w:rFonts w:hint="default" w:ascii="Times New Roman" w:hAnsi="Times New Roman" w:cs="Times New Roman"/>
                <w:color w:val="auto"/>
              </w:rPr>
            </w:pPr>
          </w:p>
        </w:tc>
        <w:tc>
          <w:tcPr>
            <w:tcW w:w="2357" w:type="dxa"/>
            <w:noWrap w:val="0"/>
            <w:vAlign w:val="top"/>
          </w:tcPr>
          <w:p w14:paraId="47D94DF3">
            <w:pPr>
              <w:rPr>
                <w:rFonts w:hint="default" w:ascii="Times New Roman" w:hAnsi="Times New Roman" w:cs="Times New Roman"/>
                <w:color w:val="auto"/>
              </w:rPr>
            </w:pPr>
          </w:p>
        </w:tc>
      </w:tr>
      <w:tr w14:paraId="606F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41569258">
            <w:pPr>
              <w:rPr>
                <w:rFonts w:hint="default" w:ascii="Times New Roman" w:hAnsi="Times New Roman" w:cs="Times New Roman"/>
                <w:color w:val="auto"/>
              </w:rPr>
            </w:pPr>
          </w:p>
        </w:tc>
        <w:tc>
          <w:tcPr>
            <w:tcW w:w="2357" w:type="dxa"/>
            <w:noWrap w:val="0"/>
            <w:vAlign w:val="top"/>
          </w:tcPr>
          <w:p w14:paraId="318B9460">
            <w:pPr>
              <w:rPr>
                <w:rFonts w:hint="default" w:ascii="Times New Roman" w:hAnsi="Times New Roman" w:cs="Times New Roman"/>
                <w:color w:val="auto"/>
              </w:rPr>
            </w:pPr>
          </w:p>
        </w:tc>
        <w:tc>
          <w:tcPr>
            <w:tcW w:w="2356" w:type="dxa"/>
            <w:noWrap w:val="0"/>
            <w:vAlign w:val="top"/>
          </w:tcPr>
          <w:p w14:paraId="3D68B3BA">
            <w:pPr>
              <w:rPr>
                <w:rFonts w:hint="default" w:ascii="Times New Roman" w:hAnsi="Times New Roman" w:cs="Times New Roman"/>
                <w:color w:val="auto"/>
              </w:rPr>
            </w:pPr>
          </w:p>
        </w:tc>
        <w:tc>
          <w:tcPr>
            <w:tcW w:w="2357" w:type="dxa"/>
            <w:noWrap w:val="0"/>
            <w:vAlign w:val="top"/>
          </w:tcPr>
          <w:p w14:paraId="1EFE5D29">
            <w:pPr>
              <w:rPr>
                <w:rFonts w:hint="default" w:ascii="Times New Roman" w:hAnsi="Times New Roman" w:cs="Times New Roman"/>
                <w:color w:val="auto"/>
              </w:rPr>
            </w:pPr>
          </w:p>
        </w:tc>
      </w:tr>
      <w:tr w14:paraId="7F29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26B17DB9">
            <w:pPr>
              <w:rPr>
                <w:rFonts w:hint="default" w:ascii="Times New Roman" w:hAnsi="Times New Roman" w:cs="Times New Roman"/>
                <w:color w:val="auto"/>
              </w:rPr>
            </w:pPr>
          </w:p>
        </w:tc>
        <w:tc>
          <w:tcPr>
            <w:tcW w:w="2357" w:type="dxa"/>
            <w:noWrap w:val="0"/>
            <w:vAlign w:val="top"/>
          </w:tcPr>
          <w:p w14:paraId="732FACEB">
            <w:pPr>
              <w:rPr>
                <w:rFonts w:hint="default" w:ascii="Times New Roman" w:hAnsi="Times New Roman" w:cs="Times New Roman"/>
                <w:color w:val="auto"/>
              </w:rPr>
            </w:pPr>
          </w:p>
        </w:tc>
        <w:tc>
          <w:tcPr>
            <w:tcW w:w="2356" w:type="dxa"/>
            <w:noWrap w:val="0"/>
            <w:vAlign w:val="top"/>
          </w:tcPr>
          <w:p w14:paraId="12E0DAC5">
            <w:pPr>
              <w:rPr>
                <w:rFonts w:hint="default" w:ascii="Times New Roman" w:hAnsi="Times New Roman" w:cs="Times New Roman"/>
                <w:color w:val="auto"/>
              </w:rPr>
            </w:pPr>
          </w:p>
        </w:tc>
        <w:tc>
          <w:tcPr>
            <w:tcW w:w="2357" w:type="dxa"/>
            <w:noWrap w:val="0"/>
            <w:vAlign w:val="top"/>
          </w:tcPr>
          <w:p w14:paraId="299C6B07">
            <w:pPr>
              <w:rPr>
                <w:rFonts w:hint="default" w:ascii="Times New Roman" w:hAnsi="Times New Roman" w:cs="Times New Roman"/>
                <w:color w:val="auto"/>
              </w:rPr>
            </w:pPr>
          </w:p>
        </w:tc>
      </w:tr>
      <w:tr w14:paraId="300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02864E79">
            <w:pPr>
              <w:rPr>
                <w:rFonts w:hint="default" w:ascii="Times New Roman" w:hAnsi="Times New Roman" w:cs="Times New Roman"/>
                <w:color w:val="auto"/>
              </w:rPr>
            </w:pPr>
          </w:p>
        </w:tc>
        <w:tc>
          <w:tcPr>
            <w:tcW w:w="2357" w:type="dxa"/>
            <w:noWrap w:val="0"/>
            <w:vAlign w:val="top"/>
          </w:tcPr>
          <w:p w14:paraId="1A3B03FC">
            <w:pPr>
              <w:rPr>
                <w:rFonts w:hint="default" w:ascii="Times New Roman" w:hAnsi="Times New Roman" w:cs="Times New Roman"/>
                <w:color w:val="auto"/>
              </w:rPr>
            </w:pPr>
          </w:p>
        </w:tc>
        <w:tc>
          <w:tcPr>
            <w:tcW w:w="2356" w:type="dxa"/>
            <w:noWrap w:val="0"/>
            <w:vAlign w:val="top"/>
          </w:tcPr>
          <w:p w14:paraId="0EDDD437">
            <w:pPr>
              <w:rPr>
                <w:rFonts w:hint="default" w:ascii="Times New Roman" w:hAnsi="Times New Roman" w:cs="Times New Roman"/>
                <w:color w:val="auto"/>
              </w:rPr>
            </w:pPr>
          </w:p>
        </w:tc>
        <w:tc>
          <w:tcPr>
            <w:tcW w:w="2357" w:type="dxa"/>
            <w:noWrap w:val="0"/>
            <w:vAlign w:val="top"/>
          </w:tcPr>
          <w:p w14:paraId="049757C9">
            <w:pPr>
              <w:rPr>
                <w:rFonts w:hint="default" w:ascii="Times New Roman" w:hAnsi="Times New Roman" w:cs="Times New Roman"/>
                <w:color w:val="auto"/>
              </w:rPr>
            </w:pPr>
          </w:p>
        </w:tc>
      </w:tr>
    </w:tbl>
    <w:p w14:paraId="128A406E">
      <w:pPr>
        <w:spacing w:before="120" w:beforeLines="50" w:after="240" w:afterLines="100" w:line="440" w:lineRule="exact"/>
        <w:ind w:right="420"/>
        <w:jc w:val="center"/>
        <w:outlineLvl w:val="9"/>
        <w:rPr>
          <w:rFonts w:hint="default" w:ascii="Times New Roman" w:hAnsi="Times New Roman" w:cs="Times New Roman"/>
          <w:color w:val="auto"/>
          <w:sz w:val="28"/>
          <w:szCs w:val="28"/>
        </w:rPr>
        <w:sectPr>
          <w:pgSz w:w="11907" w:h="16840"/>
          <w:pgMar w:top="1440" w:right="1440" w:bottom="1440" w:left="1797" w:header="851" w:footer="851" w:gutter="0"/>
          <w:pgNumType w:fmt="decimal"/>
          <w:cols w:space="720" w:num="1"/>
          <w:docGrid w:linePitch="312" w:charSpace="0"/>
        </w:sectPr>
      </w:pPr>
    </w:p>
    <w:p w14:paraId="53B6709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42165A4C">
      <w:pPr>
        <w:pStyle w:val="3"/>
        <w:pageBreakBefore w:val="0"/>
        <w:widowControl/>
        <w:kinsoku w:val="0"/>
        <w:wordWrap/>
        <w:overflowPunct/>
        <w:topLinePunct w:val="0"/>
        <w:autoSpaceDE w:val="0"/>
        <w:autoSpaceDN w:val="0"/>
        <w:bidi w:val="0"/>
        <w:adjustRightInd w:val="0"/>
        <w:snapToGrid w:val="0"/>
        <w:spacing w:before="91" w:line="440" w:lineRule="exact"/>
        <w:jc w:val="right"/>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pacing w:val="-5"/>
          <w:position w:val="16"/>
          <w:sz w:val="28"/>
          <w:szCs w:val="28"/>
        </w:rPr>
        <w:t>5、农民工工资保证金的交纳与使用承诺书（按桂劳社发【2009】50</w:t>
      </w:r>
      <w:r>
        <w:rPr>
          <w:rFonts w:hint="default" w:ascii="Times New Roman" w:hAnsi="Times New Roman" w:cs="Times New Roman"/>
          <w:color w:val="auto"/>
          <w:spacing w:val="-5"/>
          <w:position w:val="16"/>
          <w:sz w:val="28"/>
          <w:szCs w:val="28"/>
        </w:rPr>
        <w:t xml:space="preserve"> </w:t>
      </w:r>
      <w:r>
        <w:rPr>
          <w:rFonts w:hint="default" w:ascii="Times New Roman" w:hAnsi="Times New Roman" w:cs="Times New Roman"/>
          <w:b/>
          <w:bCs/>
          <w:color w:val="auto"/>
          <w:spacing w:val="-5"/>
          <w:position w:val="16"/>
          <w:sz w:val="28"/>
          <w:szCs w:val="28"/>
        </w:rPr>
        <w:t>号文规定承</w:t>
      </w:r>
    </w:p>
    <w:p w14:paraId="11093B32">
      <w:pPr>
        <w:pStyle w:val="3"/>
        <w:pageBreakBefore w:val="0"/>
        <w:widowControl/>
        <w:kinsoku w:val="0"/>
        <w:wordWrap/>
        <w:overflowPunct/>
        <w:topLinePunct w:val="0"/>
        <w:autoSpaceDE w:val="0"/>
        <w:autoSpaceDN w:val="0"/>
        <w:bidi w:val="0"/>
        <w:adjustRightInd w:val="0"/>
        <w:snapToGrid w:val="0"/>
        <w:spacing w:line="440" w:lineRule="exact"/>
        <w:ind w:left="4"/>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pacing w:val="1"/>
          <w:sz w:val="28"/>
          <w:szCs w:val="28"/>
        </w:rPr>
        <w:t>诺</w:t>
      </w:r>
      <w:r>
        <w:rPr>
          <w:rFonts w:hint="default" w:ascii="Times New Roman" w:hAnsi="Times New Roman" w:cs="Times New Roman"/>
          <w:b/>
          <w:bCs/>
          <w:color w:val="auto"/>
          <w:spacing w:val="-24"/>
          <w:sz w:val="28"/>
          <w:szCs w:val="28"/>
        </w:rPr>
        <w:t>）（</w:t>
      </w:r>
      <w:r>
        <w:rPr>
          <w:rFonts w:hint="default" w:ascii="Times New Roman" w:hAnsi="Times New Roman" w:cs="Times New Roman"/>
          <w:b/>
          <w:bCs/>
          <w:color w:val="auto"/>
          <w:spacing w:val="1"/>
          <w:sz w:val="28"/>
          <w:szCs w:val="28"/>
        </w:rPr>
        <w:t>必须提供）</w:t>
      </w:r>
    </w:p>
    <w:p w14:paraId="4EED168A">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7E0EEEC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956BC1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宋体" w:cs="Times New Roman"/>
          <w:color w:val="auto"/>
          <w:spacing w:val="7"/>
          <w:sz w:val="21"/>
          <w:szCs w:val="21"/>
          <w:u w:val="single"/>
        </w:rPr>
      </w:pPr>
      <w:r>
        <w:rPr>
          <w:rFonts w:hint="default" w:ascii="Times New Roman" w:hAnsi="Times New Roman" w:eastAsia="宋体" w:cs="Times New Roman"/>
          <w:color w:val="auto"/>
          <w:spacing w:val="7"/>
          <w:sz w:val="21"/>
          <w:szCs w:val="21"/>
        </w:rPr>
        <w:t>致：</w:t>
      </w:r>
      <w:r>
        <w:rPr>
          <w:rFonts w:hint="default" w:ascii="Times New Roman" w:hAnsi="Times New Roman" w:eastAsia="宋体" w:cs="Times New Roman"/>
          <w:color w:val="auto"/>
          <w:spacing w:val="7"/>
          <w:sz w:val="21"/>
          <w:szCs w:val="21"/>
          <w:u w:val="single"/>
        </w:rPr>
        <w:t>（采购人）</w:t>
      </w:r>
    </w:p>
    <w:p w14:paraId="11744CF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我方在此承诺：</w:t>
      </w:r>
    </w:p>
    <w:p w14:paraId="666BDAE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 xml:space="preserve">1.我方在本项目 </w:t>
      </w:r>
      <w:r>
        <w:rPr>
          <w:rFonts w:hint="default" w:ascii="Times New Roman" w:hAnsi="Times New Roman" w:eastAsia="宋体" w:cs="Times New Roman"/>
          <w:color w:val="auto"/>
          <w:spacing w:val="7"/>
          <w:sz w:val="21"/>
          <w:szCs w:val="21"/>
          <w:u w:val="single"/>
        </w:rPr>
        <w:t xml:space="preserve">               （项目名称及编号）</w:t>
      </w:r>
      <w:r>
        <w:rPr>
          <w:rFonts w:hint="default" w:ascii="Times New Roman" w:hAnsi="Times New Roman" w:eastAsia="宋体" w:cs="Times New Roman"/>
          <w:color w:val="auto"/>
          <w:spacing w:val="7"/>
          <w:sz w:val="21"/>
          <w:szCs w:val="21"/>
        </w:rPr>
        <w:t>响应文件递交截止之日前所承建工程中，无拖</w:t>
      </w:r>
    </w:p>
    <w:p w14:paraId="2F0C303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欠或克扣农民工工资的行为。</w:t>
      </w:r>
    </w:p>
    <w:p w14:paraId="3835B80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2. 我方参与磋商的</w:t>
      </w:r>
      <w:r>
        <w:rPr>
          <w:rFonts w:hint="default" w:ascii="Times New Roman" w:hAnsi="Times New Roman" w:eastAsia="宋体" w:cs="Times New Roman"/>
          <w:color w:val="auto"/>
          <w:spacing w:val="7"/>
          <w:sz w:val="21"/>
          <w:szCs w:val="21"/>
          <w:u w:val="single"/>
        </w:rPr>
        <w:t xml:space="preserve">                       </w:t>
      </w:r>
      <w:r>
        <w:rPr>
          <w:rFonts w:hint="default" w:ascii="Times New Roman" w:hAnsi="Times New Roman" w:eastAsia="宋体" w:cs="Times New Roman"/>
          <w:color w:val="auto"/>
          <w:spacing w:val="7"/>
          <w:sz w:val="21"/>
          <w:szCs w:val="21"/>
        </w:rPr>
        <w:t>项目，一旦成交，我方保证在签订施工合同后，及时并足额</w:t>
      </w:r>
    </w:p>
    <w:p w14:paraId="03F7C63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将农民工工资保证金足额存入指定的账户，作为本项目农民工工资保证金。</w:t>
      </w:r>
    </w:p>
    <w:p w14:paraId="6CD00C7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3. 如我方在承包的</w:t>
      </w:r>
      <w:r>
        <w:rPr>
          <w:rFonts w:hint="default" w:ascii="Times New Roman" w:hAnsi="Times New Roman" w:eastAsia="宋体" w:cs="Times New Roman"/>
          <w:color w:val="auto"/>
          <w:spacing w:val="7"/>
          <w:sz w:val="21"/>
          <w:szCs w:val="21"/>
          <w:u w:val="single"/>
        </w:rPr>
        <w:t xml:space="preserve">                       </w:t>
      </w:r>
      <w:r>
        <w:rPr>
          <w:rFonts w:hint="default" w:ascii="Times New Roman" w:hAnsi="Times New Roman" w:eastAsia="宋体" w:cs="Times New Roman"/>
          <w:color w:val="auto"/>
          <w:spacing w:val="7"/>
          <w:sz w:val="21"/>
          <w:szCs w:val="21"/>
        </w:rPr>
        <w:t>项目中出现拖欠农民工和工人工资情况的，由相关部门从其</w:t>
      </w:r>
    </w:p>
    <w:p w14:paraId="3671B28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宋体" w:cs="Times New Roman"/>
          <w:color w:val="auto"/>
          <w:spacing w:val="7"/>
          <w:sz w:val="21"/>
          <w:szCs w:val="21"/>
          <w:lang w:val="en-US" w:eastAsia="zh-CN"/>
        </w:rPr>
      </w:pPr>
      <w:r>
        <w:rPr>
          <w:rFonts w:hint="default" w:ascii="Times New Roman" w:hAnsi="Times New Roman" w:eastAsia="宋体" w:cs="Times New Roman"/>
          <w:color w:val="auto"/>
          <w:spacing w:val="7"/>
          <w:sz w:val="21"/>
          <w:szCs w:val="21"/>
        </w:rPr>
        <w:t>农民工工资保证金中先予划支。</w:t>
      </w:r>
      <w:r>
        <w:rPr>
          <w:rFonts w:hint="default" w:ascii="Times New Roman" w:hAnsi="Times New Roman" w:eastAsia="宋体" w:cs="Times New Roman"/>
          <w:color w:val="auto"/>
          <w:spacing w:val="7"/>
          <w:sz w:val="21"/>
          <w:szCs w:val="21"/>
          <w:lang w:val="en-US" w:eastAsia="zh-CN"/>
        </w:rPr>
        <w:t xml:space="preserve"> </w:t>
      </w:r>
    </w:p>
    <w:p w14:paraId="4F7FCFF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4. 如我方不按时、足额存入农民工工资保证金，采购人有权取消我方承包资格。</w:t>
      </w:r>
    </w:p>
    <w:p w14:paraId="30D7C13C">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default" w:ascii="Times New Roman" w:hAnsi="Times New Roman" w:cs="Times New Roman"/>
          <w:color w:val="auto"/>
          <w:sz w:val="21"/>
        </w:rPr>
      </w:pPr>
    </w:p>
    <w:p w14:paraId="6F8EF863">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79E99938">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78AFAD3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5C5999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lang w:val="en-US" w:eastAsia="zh-CN"/>
        </w:rPr>
      </w:pPr>
      <w:r>
        <w:rPr>
          <w:rFonts w:hint="default" w:ascii="Times New Roman" w:hAnsi="Times New Roman" w:eastAsia="宋体" w:cs="Times New Roman"/>
          <w:color w:val="auto"/>
          <w:spacing w:val="7"/>
          <w:sz w:val="21"/>
          <w:szCs w:val="21"/>
        </w:rPr>
        <w:t>供应商名称 [盖单位公章（CA签章）]  ：</w:t>
      </w:r>
      <w:r>
        <w:rPr>
          <w:rFonts w:hint="default" w:ascii="Times New Roman" w:hAnsi="Times New Roman" w:eastAsia="宋体" w:cs="Times New Roman"/>
          <w:color w:val="auto"/>
          <w:spacing w:val="7"/>
          <w:sz w:val="21"/>
          <w:szCs w:val="21"/>
          <w:u w:val="single"/>
          <w:lang w:val="en-US" w:eastAsia="zh-CN"/>
        </w:rPr>
        <w:t xml:space="preserve">                                 </w:t>
      </w:r>
      <w:r>
        <w:rPr>
          <w:rFonts w:hint="default" w:ascii="Times New Roman" w:hAnsi="Times New Roman" w:eastAsia="宋体" w:cs="Times New Roman"/>
          <w:color w:val="auto"/>
          <w:spacing w:val="7"/>
          <w:sz w:val="21"/>
          <w:szCs w:val="21"/>
          <w:lang w:val="en-US" w:eastAsia="zh-CN"/>
        </w:rPr>
        <w:t xml:space="preserve">                                   </w:t>
      </w:r>
    </w:p>
    <w:p w14:paraId="062BD2C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 xml:space="preserve">法定代表人或其委托代理人[签字或盖章（CA签章）]：  </w:t>
      </w:r>
      <w:r>
        <w:rPr>
          <w:rFonts w:hint="default" w:ascii="Times New Roman" w:hAnsi="Times New Roman" w:eastAsia="宋体" w:cs="Times New Roman"/>
          <w:color w:val="auto"/>
          <w:spacing w:val="7"/>
          <w:sz w:val="21"/>
          <w:szCs w:val="21"/>
          <w:u w:val="single"/>
          <w:lang w:val="en-US" w:eastAsia="zh-CN"/>
        </w:rPr>
        <w:t xml:space="preserve">                    </w:t>
      </w:r>
      <w:r>
        <w:rPr>
          <w:rFonts w:hint="default" w:ascii="Times New Roman" w:hAnsi="Times New Roman" w:eastAsia="宋体" w:cs="Times New Roman"/>
          <w:color w:val="auto"/>
          <w:spacing w:val="7"/>
          <w:sz w:val="21"/>
          <w:szCs w:val="21"/>
        </w:rPr>
        <w:t xml:space="preserve">           </w:t>
      </w:r>
    </w:p>
    <w:p w14:paraId="02D6848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lang w:eastAsia="zh-CN"/>
        </w:rPr>
        <w:t>日</w:t>
      </w:r>
      <w:r>
        <w:rPr>
          <w:rFonts w:hint="default" w:ascii="Times New Roman" w:hAnsi="Times New Roman" w:eastAsia="宋体" w:cs="Times New Roman"/>
          <w:color w:val="auto"/>
          <w:spacing w:val="7"/>
          <w:sz w:val="21"/>
          <w:szCs w:val="21"/>
        </w:rPr>
        <w:t xml:space="preserve">           期： </w:t>
      </w:r>
      <w:r>
        <w:rPr>
          <w:rFonts w:hint="default" w:ascii="Times New Roman" w:hAnsi="Times New Roman" w:eastAsia="宋体" w:cs="Times New Roman"/>
          <w:color w:val="auto"/>
          <w:spacing w:val="7"/>
          <w:sz w:val="21"/>
          <w:szCs w:val="21"/>
          <w:u w:val="single"/>
          <w:lang w:val="en-US" w:eastAsia="zh-CN"/>
        </w:rPr>
        <w:t xml:space="preserve">                                     </w:t>
      </w:r>
      <w:r>
        <w:rPr>
          <w:rFonts w:hint="default" w:ascii="Times New Roman" w:hAnsi="Times New Roman" w:eastAsia="宋体" w:cs="Times New Roman"/>
          <w:color w:val="auto"/>
          <w:spacing w:val="7"/>
          <w:sz w:val="21"/>
          <w:szCs w:val="21"/>
        </w:rPr>
        <w:t xml:space="preserve">                          </w:t>
      </w:r>
    </w:p>
    <w:p w14:paraId="5A53F57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sectPr>
          <w:footerReference r:id="rId25" w:type="default"/>
          <w:pgSz w:w="11905" w:h="16838"/>
          <w:pgMar w:top="1134" w:right="1134" w:bottom="1134" w:left="1134" w:header="0" w:footer="992" w:gutter="0"/>
          <w:pgNumType w:fmt="decimal"/>
          <w:cols w:space="0" w:num="1"/>
          <w:rtlGutter w:val="0"/>
          <w:docGrid w:linePitch="0" w:charSpace="0"/>
        </w:sectPr>
      </w:pPr>
    </w:p>
    <w:p w14:paraId="61802EF7">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082581F">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05BE71F">
      <w:pPr>
        <w:pStyle w:val="3"/>
        <w:pageBreakBefore w:val="0"/>
        <w:widowControl/>
        <w:kinsoku w:val="0"/>
        <w:wordWrap/>
        <w:overflowPunct/>
        <w:topLinePunct w:val="0"/>
        <w:autoSpaceDE w:val="0"/>
        <w:autoSpaceDN w:val="0"/>
        <w:bidi w:val="0"/>
        <w:adjustRightInd w:val="0"/>
        <w:snapToGrid w:val="0"/>
        <w:spacing w:before="98" w:line="440" w:lineRule="exact"/>
        <w:ind w:left="3"/>
        <w:textAlignment w:val="baseline"/>
        <w:outlineLvl w:val="6"/>
        <w:rPr>
          <w:rFonts w:hint="default" w:ascii="Times New Roman" w:hAnsi="Times New Roman" w:cs="Times New Roman"/>
          <w:color w:val="auto"/>
          <w:sz w:val="28"/>
          <w:szCs w:val="28"/>
        </w:rPr>
      </w:pPr>
      <w:r>
        <w:rPr>
          <w:rFonts w:hint="default" w:ascii="Times New Roman" w:hAnsi="Times New Roman" w:cs="Times New Roman"/>
          <w:b/>
          <w:bCs/>
          <w:color w:val="auto"/>
          <w:spacing w:val="-5"/>
          <w:sz w:val="30"/>
          <w:szCs w:val="30"/>
        </w:rPr>
        <w:t>6、工程渣土清运承诺书</w:t>
      </w:r>
      <w:r>
        <w:rPr>
          <w:rFonts w:hint="default" w:ascii="Times New Roman" w:hAnsi="Times New Roman" w:cs="Times New Roman"/>
          <w:color w:val="auto"/>
          <w:spacing w:val="-5"/>
          <w:sz w:val="30"/>
          <w:szCs w:val="30"/>
        </w:rPr>
        <w:t xml:space="preserve"> </w:t>
      </w:r>
      <w:r>
        <w:rPr>
          <w:rFonts w:hint="default" w:ascii="Times New Roman" w:hAnsi="Times New Roman" w:cs="Times New Roman"/>
          <w:b/>
          <w:bCs/>
          <w:color w:val="auto"/>
          <w:spacing w:val="-5"/>
          <w:sz w:val="30"/>
          <w:szCs w:val="30"/>
        </w:rPr>
        <w:t>（</w:t>
      </w:r>
      <w:r>
        <w:rPr>
          <w:rFonts w:hint="default" w:ascii="Times New Roman" w:hAnsi="Times New Roman" w:cs="Times New Roman"/>
          <w:b/>
          <w:bCs/>
          <w:color w:val="auto"/>
          <w:spacing w:val="-5"/>
          <w:sz w:val="28"/>
          <w:szCs w:val="28"/>
        </w:rPr>
        <w:t>必须提供）。</w:t>
      </w:r>
    </w:p>
    <w:p w14:paraId="6543963E">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20836E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F5ABFF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按照桂林市建设工程招标站市建招字[2011]02 号的规定承诺；</w:t>
      </w:r>
    </w:p>
    <w:p w14:paraId="1963568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宋体" w:cs="Times New Roman"/>
          <w:color w:val="auto"/>
          <w:spacing w:val="7"/>
          <w:sz w:val="21"/>
          <w:szCs w:val="21"/>
        </w:rPr>
      </w:pPr>
    </w:p>
    <w:p w14:paraId="301B49C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宋体" w:cs="Times New Roman"/>
          <w:color w:val="auto"/>
          <w:spacing w:val="7"/>
          <w:sz w:val="21"/>
          <w:szCs w:val="21"/>
        </w:rPr>
      </w:pPr>
    </w:p>
    <w:p w14:paraId="22A53E0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lang w:val="en-US" w:eastAsia="zh-CN"/>
        </w:rPr>
      </w:pPr>
      <w:r>
        <w:rPr>
          <w:rFonts w:hint="default" w:ascii="Times New Roman" w:hAnsi="Times New Roman" w:eastAsia="宋体" w:cs="Times New Roman"/>
          <w:color w:val="auto"/>
          <w:spacing w:val="7"/>
          <w:sz w:val="21"/>
          <w:szCs w:val="21"/>
        </w:rPr>
        <w:t>供应商名称 [盖单位公章（CA签章）]  ：</w:t>
      </w:r>
      <w:r>
        <w:rPr>
          <w:rFonts w:hint="default" w:ascii="Times New Roman" w:hAnsi="Times New Roman" w:eastAsia="宋体" w:cs="Times New Roman"/>
          <w:color w:val="auto"/>
          <w:spacing w:val="7"/>
          <w:sz w:val="21"/>
          <w:szCs w:val="21"/>
          <w:u w:val="single"/>
          <w:lang w:val="en-US" w:eastAsia="zh-CN"/>
        </w:rPr>
        <w:t xml:space="preserve">                                 </w:t>
      </w:r>
      <w:r>
        <w:rPr>
          <w:rFonts w:hint="default" w:ascii="Times New Roman" w:hAnsi="Times New Roman" w:eastAsia="宋体" w:cs="Times New Roman"/>
          <w:color w:val="auto"/>
          <w:spacing w:val="7"/>
          <w:sz w:val="21"/>
          <w:szCs w:val="21"/>
          <w:lang w:val="en-US" w:eastAsia="zh-CN"/>
        </w:rPr>
        <w:t xml:space="preserve">                                   </w:t>
      </w:r>
    </w:p>
    <w:p w14:paraId="2477D2C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 xml:space="preserve">法定代表人或其委托代理人[签字或盖章（CA签章）]：  </w:t>
      </w:r>
      <w:r>
        <w:rPr>
          <w:rFonts w:hint="default" w:ascii="Times New Roman" w:hAnsi="Times New Roman" w:eastAsia="宋体" w:cs="Times New Roman"/>
          <w:color w:val="auto"/>
          <w:spacing w:val="7"/>
          <w:sz w:val="21"/>
          <w:szCs w:val="21"/>
          <w:u w:val="single"/>
          <w:lang w:val="en-US" w:eastAsia="zh-CN"/>
        </w:rPr>
        <w:t xml:space="preserve">                    </w:t>
      </w:r>
      <w:r>
        <w:rPr>
          <w:rFonts w:hint="default" w:ascii="Times New Roman" w:hAnsi="Times New Roman" w:eastAsia="宋体" w:cs="Times New Roman"/>
          <w:color w:val="auto"/>
          <w:spacing w:val="7"/>
          <w:sz w:val="21"/>
          <w:szCs w:val="21"/>
        </w:rPr>
        <w:t xml:space="preserve">           </w:t>
      </w:r>
    </w:p>
    <w:p w14:paraId="78A3CA5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lang w:eastAsia="zh-CN"/>
        </w:rPr>
        <w:t>日</w:t>
      </w:r>
      <w:r>
        <w:rPr>
          <w:rFonts w:hint="default" w:ascii="Times New Roman" w:hAnsi="Times New Roman" w:eastAsia="宋体" w:cs="Times New Roman"/>
          <w:color w:val="auto"/>
          <w:spacing w:val="7"/>
          <w:sz w:val="21"/>
          <w:szCs w:val="21"/>
        </w:rPr>
        <w:t xml:space="preserve">           期： </w:t>
      </w:r>
      <w:r>
        <w:rPr>
          <w:rFonts w:hint="default" w:ascii="Times New Roman" w:hAnsi="Times New Roman" w:eastAsia="宋体" w:cs="Times New Roman"/>
          <w:color w:val="auto"/>
          <w:spacing w:val="7"/>
          <w:sz w:val="21"/>
          <w:szCs w:val="21"/>
          <w:u w:val="single"/>
          <w:lang w:val="en-US" w:eastAsia="zh-CN"/>
        </w:rPr>
        <w:t xml:space="preserve">                                     </w:t>
      </w:r>
      <w:r>
        <w:rPr>
          <w:rFonts w:hint="default" w:ascii="Times New Roman" w:hAnsi="Times New Roman" w:eastAsia="宋体" w:cs="Times New Roman"/>
          <w:color w:val="auto"/>
          <w:spacing w:val="7"/>
          <w:sz w:val="21"/>
          <w:szCs w:val="21"/>
        </w:rPr>
        <w:t xml:space="preserve">                        </w:t>
      </w:r>
    </w:p>
    <w:p w14:paraId="5D694FE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left"/>
        <w:textAlignment w:val="baseline"/>
        <w:rPr>
          <w:rFonts w:hint="default" w:ascii="Times New Roman" w:hAnsi="Times New Roman" w:eastAsia="宋体" w:cs="Times New Roman"/>
          <w:color w:val="auto"/>
          <w:spacing w:val="7"/>
          <w:sz w:val="21"/>
          <w:szCs w:val="21"/>
        </w:rPr>
      </w:pPr>
    </w:p>
    <w:p w14:paraId="072F563E">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DF306A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C34A8C0">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15F1E077">
      <w:pPr>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color w:val="auto"/>
          <w:sz w:val="21"/>
        </w:rPr>
      </w:pPr>
    </w:p>
    <w:p w14:paraId="49DD5489">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7274BC6B">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7B4199D8">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1E613544">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43CA0CE9">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3542133C">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75AB8233">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691EC3EB">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1E9B04D6">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4D467EF4">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2F7EDD8D">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5C74112E">
      <w:pPr>
        <w:pStyle w:val="3"/>
        <w:pageBreakBefore w:val="0"/>
        <w:widowControl/>
        <w:kinsoku w:val="0"/>
        <w:wordWrap/>
        <w:overflowPunct/>
        <w:topLinePunct w:val="0"/>
        <w:autoSpaceDE w:val="0"/>
        <w:autoSpaceDN w:val="0"/>
        <w:bidi w:val="0"/>
        <w:adjustRightInd w:val="0"/>
        <w:snapToGrid w:val="0"/>
        <w:spacing w:before="98" w:line="240" w:lineRule="auto"/>
        <w:jc w:val="right"/>
        <w:textAlignment w:val="baseline"/>
        <w:rPr>
          <w:rFonts w:hint="default" w:ascii="Times New Roman" w:hAnsi="Times New Roman" w:cs="Times New Roman"/>
          <w:b/>
          <w:bCs/>
          <w:color w:val="auto"/>
          <w:spacing w:val="-6"/>
          <w:position w:val="24"/>
          <w:sz w:val="30"/>
          <w:szCs w:val="30"/>
        </w:rPr>
      </w:pPr>
    </w:p>
    <w:p w14:paraId="74C974E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default" w:ascii="Times New Roman" w:hAnsi="Times New Roman" w:eastAsia="宋体" w:cs="Times New Roman"/>
          <w:b/>
          <w:bCs/>
          <w:color w:val="auto"/>
          <w:spacing w:val="7"/>
          <w:sz w:val="30"/>
          <w:szCs w:val="30"/>
        </w:rPr>
      </w:pPr>
      <w:r>
        <w:rPr>
          <w:rFonts w:hint="default" w:ascii="Times New Roman" w:hAnsi="Times New Roman" w:eastAsia="宋体" w:cs="Times New Roman"/>
          <w:b/>
          <w:bCs/>
          <w:color w:val="auto"/>
          <w:spacing w:val="7"/>
          <w:sz w:val="30"/>
          <w:szCs w:val="30"/>
        </w:rPr>
        <w:t>7、</w:t>
      </w:r>
      <w:r>
        <w:rPr>
          <w:rFonts w:hint="eastAsia" w:ascii="Times New Roman" w:hAnsi="Times New Roman" w:cs="Times New Roman"/>
          <w:b/>
          <w:bCs/>
          <w:color w:val="auto"/>
          <w:spacing w:val="7"/>
          <w:sz w:val="30"/>
          <w:szCs w:val="30"/>
          <w:lang w:eastAsia="zh-CN"/>
        </w:rPr>
        <w:t>2021年以来</w:t>
      </w:r>
      <w:r>
        <w:rPr>
          <w:rFonts w:hint="default" w:ascii="Times New Roman" w:hAnsi="Times New Roman" w:eastAsia="宋体" w:cs="Times New Roman"/>
          <w:b/>
          <w:bCs/>
          <w:color w:val="auto"/>
          <w:spacing w:val="7"/>
          <w:sz w:val="30"/>
          <w:szCs w:val="30"/>
        </w:rPr>
        <w:t>具有</w:t>
      </w:r>
      <w:r>
        <w:rPr>
          <w:rFonts w:hint="eastAsia" w:ascii="Times New Roman" w:hAnsi="Times New Roman" w:cs="Times New Roman"/>
          <w:b/>
          <w:bCs/>
          <w:color w:val="auto"/>
          <w:spacing w:val="7"/>
          <w:sz w:val="30"/>
          <w:szCs w:val="30"/>
          <w:lang w:eastAsia="zh-CN"/>
        </w:rPr>
        <w:t>工</w:t>
      </w:r>
      <w:r>
        <w:rPr>
          <w:rFonts w:hint="default" w:ascii="Times New Roman" w:hAnsi="Times New Roman" w:eastAsia="宋体" w:cs="Times New Roman"/>
          <w:b/>
          <w:bCs/>
          <w:color w:val="auto"/>
          <w:spacing w:val="7"/>
          <w:sz w:val="30"/>
          <w:szCs w:val="30"/>
        </w:rPr>
        <w:t>程业绩如有，应附中标通知书或合同协议书的复印件；（如有，请提供）</w:t>
      </w:r>
    </w:p>
    <w:p w14:paraId="2D5DFAE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F9EAE2A">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6FC241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7A11E6F6">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AF64D8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66FF036B">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78B49B84">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B799BD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58E04A91">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2E45EAD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default" w:ascii="Times New Roman" w:hAnsi="Times New Roman" w:eastAsia="宋体" w:cs="Times New Roman"/>
          <w:b/>
          <w:bCs/>
          <w:color w:val="auto"/>
          <w:spacing w:val="7"/>
          <w:sz w:val="30"/>
          <w:szCs w:val="30"/>
        </w:rPr>
      </w:pPr>
      <w:r>
        <w:rPr>
          <w:rFonts w:hint="default" w:ascii="Times New Roman" w:hAnsi="Times New Roman" w:eastAsia="宋体" w:cs="Times New Roman"/>
          <w:b/>
          <w:bCs/>
          <w:color w:val="auto"/>
          <w:spacing w:val="7"/>
          <w:sz w:val="30"/>
          <w:szCs w:val="30"/>
        </w:rPr>
        <w:t>8、供应商可结合本项目的评审办法视自身情况自行提交其它相关证明材料。（如有，请提供）</w:t>
      </w:r>
    </w:p>
    <w:p w14:paraId="7ED384D2">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30"/>
          <w:szCs w:val="30"/>
        </w:rPr>
      </w:pPr>
    </w:p>
    <w:p w14:paraId="521F47CC">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sectPr>
      <w:footerReference r:id="rId26" w:type="default"/>
      <w:pgSz w:w="11905" w:h="16838"/>
      <w:pgMar w:top="1134" w:right="1134" w:bottom="1134" w:left="1134" w:header="0" w:footer="99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9FA3">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28524">
    <w:pPr>
      <w:pStyle w:val="1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06955">
                          <w:pPr>
                            <w:pStyle w:val="1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17A06955">
                    <w:pPr>
                      <w:pStyle w:val="1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6B68">
    <w:pPr>
      <w:pStyle w:val="1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52008">
                          <w:pPr>
                            <w:pStyle w:val="10"/>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77D52008">
                    <w:pPr>
                      <w:pStyle w:val="10"/>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88A4">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C9F81">
                          <w:pPr>
                            <w:pStyle w:val="10"/>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3AFC9F81">
                    <w:pPr>
                      <w:pStyle w:val="10"/>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030B">
    <w:pPr>
      <w:pStyle w:val="1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81A6E">
                          <w:pPr>
                            <w:pStyle w:val="10"/>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6DC81A6E">
                    <w:pPr>
                      <w:pStyle w:val="10"/>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8DD0F">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2A0F0">
                          <w:pPr>
                            <w:pStyle w:val="10"/>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0442A0F0">
                    <w:pPr>
                      <w:pStyle w:val="10"/>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9B128">
    <w:pPr>
      <w:spacing w:line="176"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3ADD8">
                          <w:pPr>
                            <w:pStyle w:val="10"/>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14:paraId="2EA3ADD8">
                    <w:pPr>
                      <w:pStyle w:val="10"/>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C4A3C">
    <w:pPr>
      <w:pStyle w:val="10"/>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B1B7A">
                          <w:pPr>
                            <w:pStyle w:val="10"/>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7A9B1B7A">
                    <w:pPr>
                      <w:pStyle w:val="10"/>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E6AA">
    <w:pPr>
      <w:spacing w:line="173"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FF9C7">
                          <w:pPr>
                            <w:pStyle w:val="10"/>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4EAFF9C7">
                    <w:pPr>
                      <w:pStyle w:val="10"/>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B6101">
    <w:pPr>
      <w:pStyle w:val="10"/>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D2AF0">
                          <w:pPr>
                            <w:pStyle w:val="10"/>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14:paraId="2C7D2AF0">
                    <w:pPr>
                      <w:pStyle w:val="10"/>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3C2AF">
    <w:pPr>
      <w:pStyle w:val="10"/>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700D2">
                          <w:pPr>
                            <w:pStyle w:val="10"/>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39D700D2">
                    <w:pPr>
                      <w:pStyle w:val="10"/>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454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01C9A">
                          <w:pPr>
                            <w:pStyle w:val="1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5</w:t>
                          </w:r>
                          <w:r>
                            <w:rPr>
                              <w:rFonts w:hint="default" w:ascii="Times New Roman" w:hAnsi="Times New Roman"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32701C9A">
                    <w:pPr>
                      <w:pStyle w:val="1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5</w:t>
                    </w:r>
                    <w:r>
                      <w:rPr>
                        <w:rFonts w:hint="default" w:ascii="Times New Roman" w:hAnsi="Times New Roman" w:cs="Times New Roman"/>
                        <w:sz w:val="18"/>
                        <w:szCs w:val="18"/>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06E7">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2881C">
                          <w:pPr>
                            <w:pStyle w:val="10"/>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4332881C">
                    <w:pPr>
                      <w:pStyle w:val="10"/>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9CC74">
    <w:pPr>
      <w:spacing w:line="176" w:lineRule="auto"/>
      <w:ind w:left="47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1EFE4">
                          <w:pPr>
                            <w:pStyle w:val="10"/>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0DD1EFE4">
                    <w:pPr>
                      <w:pStyle w:val="10"/>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2B2E4">
    <w:pPr>
      <w:pStyle w:val="10"/>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6D53F">
                          <w:pPr>
                            <w:pStyle w:val="10"/>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14:paraId="2C06D53F">
                    <w:pPr>
                      <w:pStyle w:val="10"/>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24EDC">
    <w:pPr>
      <w:spacing w:line="176" w:lineRule="auto"/>
      <w:ind w:left="48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CFBFF">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566CFBFF">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4F54">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4EBA5">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73E4EBA5">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B5C9B">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04BFA">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66104BFA">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41BE">
    <w:pPr>
      <w:pStyle w:val="10"/>
      <w:rPr>
        <w:rFonts w:hint="default"/>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9893C">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5B99893C">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BD0F3">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8C89C">
                          <w:pPr>
                            <w:pStyle w:val="10"/>
                            <w:rPr>
                              <w:rStyle w:val="14"/>
                            </w:rPr>
                          </w:pPr>
                          <w:r>
                            <w:fldChar w:fldCharType="begin"/>
                          </w:r>
                          <w:r>
                            <w:rPr>
                              <w:rStyle w:val="14"/>
                              <w:highlight w:val="white"/>
                            </w:rPr>
                            <w:instrText xml:space="preserve">PAGE  </w:instrText>
                          </w:r>
                          <w:r>
                            <w:fldChar w:fldCharType="separate"/>
                          </w:r>
                          <w:r>
                            <w:rPr>
                              <w:rStyle w:val="14"/>
                              <w:highlight w:val="white"/>
                            </w:rPr>
                            <w:t>183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3478C89C">
                    <w:pPr>
                      <w:pStyle w:val="10"/>
                      <w:rPr>
                        <w:rStyle w:val="14"/>
                      </w:rPr>
                    </w:pPr>
                    <w:r>
                      <w:fldChar w:fldCharType="begin"/>
                    </w:r>
                    <w:r>
                      <w:rPr>
                        <w:rStyle w:val="14"/>
                        <w:highlight w:val="white"/>
                      </w:rPr>
                      <w:instrText xml:space="preserve">PAGE  </w:instrText>
                    </w:r>
                    <w:r>
                      <w:fldChar w:fldCharType="separate"/>
                    </w:r>
                    <w:r>
                      <w:rPr>
                        <w:rStyle w:val="14"/>
                        <w:highlight w:val="white"/>
                      </w:rPr>
                      <w:t>183</w:t>
                    </w:r>
                    <w:r>
                      <w:fldChar w:fldCharType="end"/>
                    </w:r>
                  </w:p>
                </w:txbxContent>
              </v:textbox>
            </v:shape>
          </w:pict>
        </mc:Fallback>
      </mc:AlternateContent>
    </w:r>
  </w:p>
  <w:p w14:paraId="4B1AD5D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448A">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94179">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54494179">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66015">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1AB20">
                          <w:pPr>
                            <w:pStyle w:val="1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54E1AB20">
                    <w:pPr>
                      <w:pStyle w:val="10"/>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BF42D"/>
    <w:multiLevelType w:val="singleLevel"/>
    <w:tmpl w:val="9CBBF42D"/>
    <w:lvl w:ilvl="0" w:tentative="0">
      <w:start w:val="9"/>
      <w:numFmt w:val="decimal"/>
      <w:suff w:val="nothing"/>
      <w:lvlText w:val="%1、"/>
      <w:lvlJc w:val="left"/>
    </w:lvl>
  </w:abstractNum>
  <w:abstractNum w:abstractNumId="1">
    <w:nsid w:val="159F3527"/>
    <w:multiLevelType w:val="multilevel"/>
    <w:tmpl w:val="159F3527"/>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pStyle w:val="2"/>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B9D5309"/>
    <w:multiLevelType w:val="singleLevel"/>
    <w:tmpl w:val="5B9D5309"/>
    <w:lvl w:ilvl="0" w:tentative="0">
      <w:start w:val="6"/>
      <w:numFmt w:val="chineseCounting"/>
      <w:suff w:val="nothing"/>
      <w:lvlText w:val="%1、"/>
      <w:lvlJc w:val="left"/>
      <w:rPr>
        <w:rFonts w:hint="eastAsia"/>
      </w:rPr>
    </w:lvl>
  </w:abstractNum>
  <w:abstractNum w:abstractNumId="3">
    <w:nsid w:val="5B9D530A"/>
    <w:multiLevelType w:val="singleLevel"/>
    <w:tmpl w:val="5B9D530A"/>
    <w:lvl w:ilvl="0" w:tentative="0">
      <w:start w:val="2"/>
      <w:numFmt w:val="decimal"/>
      <w:lvlText w:val="%1."/>
      <w:lvlJc w:val="left"/>
      <w:pPr>
        <w:tabs>
          <w:tab w:val="left" w:pos="312"/>
        </w:tabs>
      </w:pPr>
    </w:lvl>
  </w:abstractNum>
  <w:abstractNum w:abstractNumId="4">
    <w:nsid w:val="7D335EF8"/>
    <w:multiLevelType w:val="singleLevel"/>
    <w:tmpl w:val="7D335EF8"/>
    <w:lvl w:ilvl="0" w:tentative="0">
      <w:start w:val="11"/>
      <w:numFmt w:val="decimal"/>
      <w:suff w:val="space"/>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UwNjU2OGUyNDAzYjI0MzYwYmJkYjYwYjUxMjM1NGYifQ=="/>
  </w:docVars>
  <w:rsids>
    <w:rsidRoot w:val="00000000"/>
    <w:rsid w:val="00CB1EB4"/>
    <w:rsid w:val="02685C0C"/>
    <w:rsid w:val="029167E5"/>
    <w:rsid w:val="02D57F45"/>
    <w:rsid w:val="02DE0828"/>
    <w:rsid w:val="02F96864"/>
    <w:rsid w:val="034877EC"/>
    <w:rsid w:val="03B56428"/>
    <w:rsid w:val="03D746CC"/>
    <w:rsid w:val="04497378"/>
    <w:rsid w:val="04992996"/>
    <w:rsid w:val="04BD1B14"/>
    <w:rsid w:val="0506170D"/>
    <w:rsid w:val="050D216C"/>
    <w:rsid w:val="052C1B2C"/>
    <w:rsid w:val="053E5AFA"/>
    <w:rsid w:val="05510EE4"/>
    <w:rsid w:val="0559083E"/>
    <w:rsid w:val="05A54A82"/>
    <w:rsid w:val="05AD1B88"/>
    <w:rsid w:val="06950E36"/>
    <w:rsid w:val="073A55AE"/>
    <w:rsid w:val="08482524"/>
    <w:rsid w:val="08B066FA"/>
    <w:rsid w:val="0935436E"/>
    <w:rsid w:val="098701D3"/>
    <w:rsid w:val="09D04097"/>
    <w:rsid w:val="0AB063A2"/>
    <w:rsid w:val="0B57681E"/>
    <w:rsid w:val="0B5B176E"/>
    <w:rsid w:val="0B8E420A"/>
    <w:rsid w:val="0BD53BE7"/>
    <w:rsid w:val="0C1C46BB"/>
    <w:rsid w:val="0C5C1C12"/>
    <w:rsid w:val="0CE73BD2"/>
    <w:rsid w:val="0D2A1D10"/>
    <w:rsid w:val="0D5154EF"/>
    <w:rsid w:val="0D891A9B"/>
    <w:rsid w:val="0E4422DB"/>
    <w:rsid w:val="0E7476E7"/>
    <w:rsid w:val="0E764DC9"/>
    <w:rsid w:val="0E936BAF"/>
    <w:rsid w:val="0ECA636A"/>
    <w:rsid w:val="0F2A5FF8"/>
    <w:rsid w:val="0F577DEB"/>
    <w:rsid w:val="0FE268D2"/>
    <w:rsid w:val="0FF7237E"/>
    <w:rsid w:val="101C77ED"/>
    <w:rsid w:val="115E01DA"/>
    <w:rsid w:val="116B3023"/>
    <w:rsid w:val="118916FB"/>
    <w:rsid w:val="11B83D8F"/>
    <w:rsid w:val="12791770"/>
    <w:rsid w:val="12C339AD"/>
    <w:rsid w:val="131C20FB"/>
    <w:rsid w:val="13B45371"/>
    <w:rsid w:val="13C32DA6"/>
    <w:rsid w:val="14586C61"/>
    <w:rsid w:val="14593607"/>
    <w:rsid w:val="14C73F8E"/>
    <w:rsid w:val="151D55BB"/>
    <w:rsid w:val="153320AA"/>
    <w:rsid w:val="159378D6"/>
    <w:rsid w:val="15B8435D"/>
    <w:rsid w:val="16027CCE"/>
    <w:rsid w:val="161A0F05"/>
    <w:rsid w:val="16247C45"/>
    <w:rsid w:val="1659407E"/>
    <w:rsid w:val="16B07251"/>
    <w:rsid w:val="16BF171B"/>
    <w:rsid w:val="171103E9"/>
    <w:rsid w:val="17112BC3"/>
    <w:rsid w:val="17AD77C6"/>
    <w:rsid w:val="17AF1071"/>
    <w:rsid w:val="18A31639"/>
    <w:rsid w:val="18A75B10"/>
    <w:rsid w:val="18FC27B3"/>
    <w:rsid w:val="18FF59E6"/>
    <w:rsid w:val="19B6168A"/>
    <w:rsid w:val="19D76D7C"/>
    <w:rsid w:val="19ED443E"/>
    <w:rsid w:val="1AD066F5"/>
    <w:rsid w:val="1AD5150D"/>
    <w:rsid w:val="1AE654C9"/>
    <w:rsid w:val="1B5763C6"/>
    <w:rsid w:val="1BA809D0"/>
    <w:rsid w:val="1C077DEC"/>
    <w:rsid w:val="1C121F5C"/>
    <w:rsid w:val="1C2F2E9F"/>
    <w:rsid w:val="1D1C3424"/>
    <w:rsid w:val="1D216C8C"/>
    <w:rsid w:val="1D310891"/>
    <w:rsid w:val="1D5E5D11"/>
    <w:rsid w:val="1DA036CF"/>
    <w:rsid w:val="1E02488C"/>
    <w:rsid w:val="1E2C58E8"/>
    <w:rsid w:val="1E4946EC"/>
    <w:rsid w:val="1FA871F0"/>
    <w:rsid w:val="1FE3647B"/>
    <w:rsid w:val="20A43E5C"/>
    <w:rsid w:val="20F12E19"/>
    <w:rsid w:val="212E79D0"/>
    <w:rsid w:val="217E28FF"/>
    <w:rsid w:val="22156B77"/>
    <w:rsid w:val="222D60D3"/>
    <w:rsid w:val="227D73EC"/>
    <w:rsid w:val="228C005E"/>
    <w:rsid w:val="22934188"/>
    <w:rsid w:val="22F866E1"/>
    <w:rsid w:val="23445482"/>
    <w:rsid w:val="239C0C8D"/>
    <w:rsid w:val="244E4DE7"/>
    <w:rsid w:val="24974B9D"/>
    <w:rsid w:val="251B5C87"/>
    <w:rsid w:val="25315EDA"/>
    <w:rsid w:val="25EF3DCB"/>
    <w:rsid w:val="26190E48"/>
    <w:rsid w:val="270E64D3"/>
    <w:rsid w:val="276F7C8C"/>
    <w:rsid w:val="27814EF7"/>
    <w:rsid w:val="27BF40EE"/>
    <w:rsid w:val="27DD01A2"/>
    <w:rsid w:val="28E31391"/>
    <w:rsid w:val="28ED2118"/>
    <w:rsid w:val="29021EC6"/>
    <w:rsid w:val="29513848"/>
    <w:rsid w:val="296F6FD1"/>
    <w:rsid w:val="29D137E8"/>
    <w:rsid w:val="29E4351B"/>
    <w:rsid w:val="29FA4AED"/>
    <w:rsid w:val="2A1060BE"/>
    <w:rsid w:val="2A21651D"/>
    <w:rsid w:val="2A6F54DA"/>
    <w:rsid w:val="2A902DAB"/>
    <w:rsid w:val="2AB0164F"/>
    <w:rsid w:val="2AB47391"/>
    <w:rsid w:val="2B282583"/>
    <w:rsid w:val="2B2F07C6"/>
    <w:rsid w:val="2B870602"/>
    <w:rsid w:val="2BB459FD"/>
    <w:rsid w:val="2C22032B"/>
    <w:rsid w:val="2C3B319A"/>
    <w:rsid w:val="2C477D91"/>
    <w:rsid w:val="2D0A482F"/>
    <w:rsid w:val="2D26209C"/>
    <w:rsid w:val="2D5B7F98"/>
    <w:rsid w:val="2D7746A6"/>
    <w:rsid w:val="2D80355B"/>
    <w:rsid w:val="2E093550"/>
    <w:rsid w:val="2E0F4CE4"/>
    <w:rsid w:val="2E501D5D"/>
    <w:rsid w:val="2E666BF4"/>
    <w:rsid w:val="2F754C15"/>
    <w:rsid w:val="2FB76FDC"/>
    <w:rsid w:val="30182170"/>
    <w:rsid w:val="307146A2"/>
    <w:rsid w:val="30F009F7"/>
    <w:rsid w:val="31616ABD"/>
    <w:rsid w:val="31864EB8"/>
    <w:rsid w:val="31B007F8"/>
    <w:rsid w:val="322F644F"/>
    <w:rsid w:val="324A4137"/>
    <w:rsid w:val="32977445"/>
    <w:rsid w:val="33064502"/>
    <w:rsid w:val="331704BD"/>
    <w:rsid w:val="3330332D"/>
    <w:rsid w:val="33941B0E"/>
    <w:rsid w:val="33947D60"/>
    <w:rsid w:val="33C65A3F"/>
    <w:rsid w:val="33EA7980"/>
    <w:rsid w:val="34167DAF"/>
    <w:rsid w:val="347B4A7C"/>
    <w:rsid w:val="34C93A39"/>
    <w:rsid w:val="34CB5A03"/>
    <w:rsid w:val="34DA5C46"/>
    <w:rsid w:val="359C114E"/>
    <w:rsid w:val="35A65B28"/>
    <w:rsid w:val="35F2731C"/>
    <w:rsid w:val="36054F45"/>
    <w:rsid w:val="360D5BA8"/>
    <w:rsid w:val="36910587"/>
    <w:rsid w:val="36A52284"/>
    <w:rsid w:val="36AE1139"/>
    <w:rsid w:val="370074BA"/>
    <w:rsid w:val="371B2546"/>
    <w:rsid w:val="372F1B4E"/>
    <w:rsid w:val="37D270A9"/>
    <w:rsid w:val="381551E7"/>
    <w:rsid w:val="388C36FB"/>
    <w:rsid w:val="39B7580E"/>
    <w:rsid w:val="3A2A31CC"/>
    <w:rsid w:val="3A4A561C"/>
    <w:rsid w:val="3A5B3385"/>
    <w:rsid w:val="3A8F5F3B"/>
    <w:rsid w:val="3AEE22E7"/>
    <w:rsid w:val="3AEF7F72"/>
    <w:rsid w:val="3B3754FB"/>
    <w:rsid w:val="3B643ACA"/>
    <w:rsid w:val="3B797331"/>
    <w:rsid w:val="3B7E1FE4"/>
    <w:rsid w:val="3B9A7EDD"/>
    <w:rsid w:val="3BE67F74"/>
    <w:rsid w:val="3C591B47"/>
    <w:rsid w:val="3C667DC0"/>
    <w:rsid w:val="3C9A11D3"/>
    <w:rsid w:val="3C9C5ED7"/>
    <w:rsid w:val="3CC2341A"/>
    <w:rsid w:val="3CCA65A0"/>
    <w:rsid w:val="3CE31410"/>
    <w:rsid w:val="3CE64C09"/>
    <w:rsid w:val="3D2170D6"/>
    <w:rsid w:val="3D6C3AFB"/>
    <w:rsid w:val="3D6D63C5"/>
    <w:rsid w:val="3DAC3EF8"/>
    <w:rsid w:val="3E7013C9"/>
    <w:rsid w:val="3E75705F"/>
    <w:rsid w:val="3ECB4852"/>
    <w:rsid w:val="3F1C4567"/>
    <w:rsid w:val="3F8844F1"/>
    <w:rsid w:val="4159666E"/>
    <w:rsid w:val="41C2018E"/>
    <w:rsid w:val="42213106"/>
    <w:rsid w:val="42441068"/>
    <w:rsid w:val="425A3F23"/>
    <w:rsid w:val="42C45840"/>
    <w:rsid w:val="42C817D4"/>
    <w:rsid w:val="42E163F2"/>
    <w:rsid w:val="42EA799C"/>
    <w:rsid w:val="43754D8C"/>
    <w:rsid w:val="443416AA"/>
    <w:rsid w:val="445A441B"/>
    <w:rsid w:val="44692B43"/>
    <w:rsid w:val="449B23A6"/>
    <w:rsid w:val="44BD4C3D"/>
    <w:rsid w:val="463665D8"/>
    <w:rsid w:val="46A95EAE"/>
    <w:rsid w:val="46DA7D28"/>
    <w:rsid w:val="47394A4E"/>
    <w:rsid w:val="47AD3688"/>
    <w:rsid w:val="48095339"/>
    <w:rsid w:val="486C5312"/>
    <w:rsid w:val="48967C7F"/>
    <w:rsid w:val="48CE0FDE"/>
    <w:rsid w:val="48FA1FBB"/>
    <w:rsid w:val="491A440C"/>
    <w:rsid w:val="49AB59AC"/>
    <w:rsid w:val="4A1946C3"/>
    <w:rsid w:val="4A435BE4"/>
    <w:rsid w:val="4A563B69"/>
    <w:rsid w:val="4A9C6E98"/>
    <w:rsid w:val="4BC863A1"/>
    <w:rsid w:val="4BDC67D7"/>
    <w:rsid w:val="4D05239A"/>
    <w:rsid w:val="4D3D2DBF"/>
    <w:rsid w:val="4D5D644C"/>
    <w:rsid w:val="4D8E7176"/>
    <w:rsid w:val="4E192EE4"/>
    <w:rsid w:val="4ED80FF1"/>
    <w:rsid w:val="4F047762"/>
    <w:rsid w:val="4F2E6E63"/>
    <w:rsid w:val="4F7F76BE"/>
    <w:rsid w:val="4FAB2261"/>
    <w:rsid w:val="504306EC"/>
    <w:rsid w:val="508825A3"/>
    <w:rsid w:val="50A901F5"/>
    <w:rsid w:val="50CE7CB1"/>
    <w:rsid w:val="51844B18"/>
    <w:rsid w:val="51905BB3"/>
    <w:rsid w:val="525A3ACB"/>
    <w:rsid w:val="526537D0"/>
    <w:rsid w:val="52C35B14"/>
    <w:rsid w:val="53195734"/>
    <w:rsid w:val="53400F13"/>
    <w:rsid w:val="53567573"/>
    <w:rsid w:val="53EB5322"/>
    <w:rsid w:val="548D63DA"/>
    <w:rsid w:val="54DC2EBD"/>
    <w:rsid w:val="54ED50CA"/>
    <w:rsid w:val="55B37741"/>
    <w:rsid w:val="55CC2F32"/>
    <w:rsid w:val="55F66A1A"/>
    <w:rsid w:val="56D7177C"/>
    <w:rsid w:val="56EB73E7"/>
    <w:rsid w:val="571406EC"/>
    <w:rsid w:val="584E40D2"/>
    <w:rsid w:val="58676F42"/>
    <w:rsid w:val="58867311"/>
    <w:rsid w:val="588920A4"/>
    <w:rsid w:val="589A10C5"/>
    <w:rsid w:val="58BE3005"/>
    <w:rsid w:val="58D5034F"/>
    <w:rsid w:val="592310BA"/>
    <w:rsid w:val="59337BDA"/>
    <w:rsid w:val="594F1EAF"/>
    <w:rsid w:val="59EB2015"/>
    <w:rsid w:val="5A2D029A"/>
    <w:rsid w:val="5A6C083F"/>
    <w:rsid w:val="5ABF12B7"/>
    <w:rsid w:val="5AF16BAF"/>
    <w:rsid w:val="5BAB7094"/>
    <w:rsid w:val="5BEA4111"/>
    <w:rsid w:val="5C5242AB"/>
    <w:rsid w:val="5C83691C"/>
    <w:rsid w:val="5CF176B0"/>
    <w:rsid w:val="5D101956"/>
    <w:rsid w:val="5D8B36D2"/>
    <w:rsid w:val="5D8D7C73"/>
    <w:rsid w:val="5DB3770C"/>
    <w:rsid w:val="5DF72B16"/>
    <w:rsid w:val="5E6A778C"/>
    <w:rsid w:val="5EDB5F93"/>
    <w:rsid w:val="5F7E0093"/>
    <w:rsid w:val="5F905079"/>
    <w:rsid w:val="5FB24F46"/>
    <w:rsid w:val="5FF4453A"/>
    <w:rsid w:val="5FF732A1"/>
    <w:rsid w:val="60830691"/>
    <w:rsid w:val="60955C63"/>
    <w:rsid w:val="60F15F42"/>
    <w:rsid w:val="619B4D64"/>
    <w:rsid w:val="61F14B8F"/>
    <w:rsid w:val="61FB0E26"/>
    <w:rsid w:val="620A73A4"/>
    <w:rsid w:val="62165C60"/>
    <w:rsid w:val="62816E52"/>
    <w:rsid w:val="62B17737"/>
    <w:rsid w:val="62E214A9"/>
    <w:rsid w:val="62F16333"/>
    <w:rsid w:val="632B573B"/>
    <w:rsid w:val="63323318"/>
    <w:rsid w:val="63793840"/>
    <w:rsid w:val="63A56B77"/>
    <w:rsid w:val="63AC74B1"/>
    <w:rsid w:val="63B15515"/>
    <w:rsid w:val="63CF256B"/>
    <w:rsid w:val="64907ABA"/>
    <w:rsid w:val="65393A14"/>
    <w:rsid w:val="65491EA9"/>
    <w:rsid w:val="65BF7CC6"/>
    <w:rsid w:val="65CB4FB4"/>
    <w:rsid w:val="6615622F"/>
    <w:rsid w:val="664E34EF"/>
    <w:rsid w:val="66A6332B"/>
    <w:rsid w:val="67637082"/>
    <w:rsid w:val="67C63C85"/>
    <w:rsid w:val="67D21542"/>
    <w:rsid w:val="6841330B"/>
    <w:rsid w:val="689A2A1B"/>
    <w:rsid w:val="68A85138"/>
    <w:rsid w:val="68B43ADD"/>
    <w:rsid w:val="68BA12D7"/>
    <w:rsid w:val="68C76C42"/>
    <w:rsid w:val="69124CA8"/>
    <w:rsid w:val="69185DF1"/>
    <w:rsid w:val="6942733B"/>
    <w:rsid w:val="69BD2E65"/>
    <w:rsid w:val="69C266CE"/>
    <w:rsid w:val="6A026ACA"/>
    <w:rsid w:val="6A694D9B"/>
    <w:rsid w:val="6A9A4F55"/>
    <w:rsid w:val="6ADC556D"/>
    <w:rsid w:val="6AFC7260"/>
    <w:rsid w:val="6B2111D2"/>
    <w:rsid w:val="6B21239D"/>
    <w:rsid w:val="6B317667"/>
    <w:rsid w:val="6B657311"/>
    <w:rsid w:val="6BF3491C"/>
    <w:rsid w:val="6CE66B6E"/>
    <w:rsid w:val="6CED3A62"/>
    <w:rsid w:val="6D1159A2"/>
    <w:rsid w:val="6DB620A5"/>
    <w:rsid w:val="6DF130DE"/>
    <w:rsid w:val="6E4771A1"/>
    <w:rsid w:val="6E831883"/>
    <w:rsid w:val="6EB011EB"/>
    <w:rsid w:val="6EBA7973"/>
    <w:rsid w:val="6ECC3C23"/>
    <w:rsid w:val="6EF07839"/>
    <w:rsid w:val="6F280D81"/>
    <w:rsid w:val="6FB95E7D"/>
    <w:rsid w:val="6FCC795E"/>
    <w:rsid w:val="6FCF744E"/>
    <w:rsid w:val="6FD57C4A"/>
    <w:rsid w:val="6FFE345A"/>
    <w:rsid w:val="6FFF6482"/>
    <w:rsid w:val="712B4B58"/>
    <w:rsid w:val="71307C46"/>
    <w:rsid w:val="716B3CE0"/>
    <w:rsid w:val="718123A5"/>
    <w:rsid w:val="71DD45E7"/>
    <w:rsid w:val="721E58E3"/>
    <w:rsid w:val="728D4993"/>
    <w:rsid w:val="72C214EC"/>
    <w:rsid w:val="72D27981"/>
    <w:rsid w:val="733107D8"/>
    <w:rsid w:val="73465C7A"/>
    <w:rsid w:val="734B14E2"/>
    <w:rsid w:val="738467A2"/>
    <w:rsid w:val="73B07597"/>
    <w:rsid w:val="73F82A9F"/>
    <w:rsid w:val="74424693"/>
    <w:rsid w:val="74883F6A"/>
    <w:rsid w:val="74DE6AFF"/>
    <w:rsid w:val="75045DEC"/>
    <w:rsid w:val="75812F99"/>
    <w:rsid w:val="75C630A2"/>
    <w:rsid w:val="75C64E50"/>
    <w:rsid w:val="75D457BF"/>
    <w:rsid w:val="76650B0D"/>
    <w:rsid w:val="76810581"/>
    <w:rsid w:val="76857CCE"/>
    <w:rsid w:val="76CD55CE"/>
    <w:rsid w:val="76CF5F86"/>
    <w:rsid w:val="77C83101"/>
    <w:rsid w:val="78232A2D"/>
    <w:rsid w:val="78285C33"/>
    <w:rsid w:val="78BD078C"/>
    <w:rsid w:val="78FF6FF6"/>
    <w:rsid w:val="791A5BDE"/>
    <w:rsid w:val="79226841"/>
    <w:rsid w:val="7A5E7D4D"/>
    <w:rsid w:val="7A9D6AC7"/>
    <w:rsid w:val="7ACA7190"/>
    <w:rsid w:val="7AD926AB"/>
    <w:rsid w:val="7ADE0E8D"/>
    <w:rsid w:val="7B18439F"/>
    <w:rsid w:val="7B1D5512"/>
    <w:rsid w:val="7B982A20"/>
    <w:rsid w:val="7BA901EC"/>
    <w:rsid w:val="7BD0265F"/>
    <w:rsid w:val="7C120DEF"/>
    <w:rsid w:val="7C18217D"/>
    <w:rsid w:val="7C507B69"/>
    <w:rsid w:val="7C6F6241"/>
    <w:rsid w:val="7C790E6E"/>
    <w:rsid w:val="7CDD764F"/>
    <w:rsid w:val="7D0F532E"/>
    <w:rsid w:val="7D3D78D1"/>
    <w:rsid w:val="7DB5445E"/>
    <w:rsid w:val="7DC223A1"/>
    <w:rsid w:val="7DF438B3"/>
    <w:rsid w:val="7E374B3D"/>
    <w:rsid w:val="7E6E69C6"/>
    <w:rsid w:val="7EE527EB"/>
    <w:rsid w:val="7F5B6882"/>
    <w:rsid w:val="7FB010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99"/>
    <w:pPr>
      <w:keepNext/>
      <w:keepLines/>
      <w:spacing w:line="360" w:lineRule="auto"/>
      <w:outlineLvl w:val="0"/>
    </w:pPr>
    <w:rPr>
      <w:b/>
      <w:bCs/>
      <w:kern w:val="44"/>
      <w:sz w:val="32"/>
      <w:szCs w:val="44"/>
    </w:rPr>
  </w:style>
  <w:style w:type="paragraph" w:styleId="5">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numPr>
        <w:ilvl w:val="1"/>
        <w:numId w:val="1"/>
      </w:numPr>
      <w:ind w:firstLine="420" w:firstLineChars="100"/>
    </w:pPr>
    <w:rPr>
      <w:sz w:val="18"/>
      <w:szCs w:val="18"/>
    </w:rPr>
  </w:style>
  <w:style w:type="paragraph" w:styleId="3">
    <w:name w:val="Body Text"/>
    <w:basedOn w:val="1"/>
    <w:next w:val="1"/>
    <w:semiHidden/>
    <w:qFormat/>
    <w:uiPriority w:val="0"/>
    <w:rPr>
      <w:rFonts w:ascii="宋体" w:hAnsi="宋体" w:eastAsia="宋体" w:cs="宋体"/>
      <w:sz w:val="31"/>
      <w:szCs w:val="31"/>
      <w:lang w:val="en-US" w:eastAsia="en-US" w:bidi="ar-SA"/>
    </w:rPr>
  </w:style>
  <w:style w:type="paragraph" w:styleId="7">
    <w:name w:val="index 8"/>
    <w:basedOn w:val="1"/>
    <w:next w:val="1"/>
    <w:unhideWhenUsed/>
    <w:qFormat/>
    <w:uiPriority w:val="0"/>
    <w:pPr>
      <w:ind w:left="1400" w:leftChars="1400"/>
    </w:pPr>
  </w:style>
  <w:style w:type="paragraph" w:styleId="8">
    <w:name w:val="annotation text"/>
    <w:basedOn w:val="1"/>
    <w:qFormat/>
    <w:uiPriority w:val="0"/>
    <w:pPr>
      <w:jc w:val="left"/>
    </w:pPr>
  </w:style>
  <w:style w:type="paragraph" w:styleId="9">
    <w:name w:val="Plain Text"/>
    <w:basedOn w:val="1"/>
    <w:next w:val="7"/>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4">
    <w:name w:val="page number"/>
    <w:basedOn w:val="13"/>
    <w:qFormat/>
    <w:uiPriority w:val="99"/>
  </w:style>
  <w:style w:type="character" w:styleId="15">
    <w:name w:val="Hyperlink"/>
    <w:basedOn w:val="13"/>
    <w:qFormat/>
    <w:uiPriority w:val="99"/>
    <w:rPr>
      <w:color w:val="000000"/>
      <w:u w:val="non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paragraph" w:customStyle="1" w:styleId="18">
    <w:name w:val="首行缩进"/>
    <w:basedOn w:val="1"/>
    <w:qFormat/>
    <w:uiPriority w:val="0"/>
    <w:pPr>
      <w:ind w:firstLine="480" w:firstLineChars="200"/>
    </w:pPr>
  </w:style>
  <w:style w:type="paragraph" w:customStyle="1" w:styleId="19">
    <w:name w:val="Other|1"/>
    <w:basedOn w:val="1"/>
    <w:qFormat/>
    <w:uiPriority w:val="0"/>
    <w:pPr>
      <w:spacing w:line="314" w:lineRule="exact"/>
    </w:pPr>
    <w:rPr>
      <w:rFonts w:ascii="宋体" w:hAnsi="宋体" w:eastAsia="宋体" w:cs="宋体"/>
      <w:sz w:val="20"/>
      <w:szCs w:val="20"/>
      <w:lang w:val="zh-TW" w:eastAsia="zh-TW" w:bidi="zh-TW"/>
    </w:rPr>
  </w:style>
  <w:style w:type="paragraph" w:customStyle="1" w:styleId="20">
    <w:name w:val="Other|2"/>
    <w:basedOn w:val="1"/>
    <w:qFormat/>
    <w:uiPriority w:val="0"/>
    <w:pPr>
      <w:jc w:val="center"/>
    </w:pPr>
    <w:rPr>
      <w:rFonts w:ascii="宋体" w:hAnsi="宋体" w:eastAsia="宋体" w:cs="宋体"/>
      <w:sz w:val="20"/>
      <w:szCs w:val="20"/>
      <w:lang w:val="zh-TW" w:eastAsia="zh-TW" w:bidi="zh-TW"/>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2">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_0"/>
    <w:next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文本_0"/>
    <w:basedOn w:val="25"/>
    <w:qFormat/>
    <w:uiPriority w:val="99"/>
    <w:pPr>
      <w:spacing w:after="120"/>
    </w:pPr>
    <w:rPr>
      <w:rFonts w:ascii="Times New Roman" w:hAnsi="Times New Roman"/>
      <w:szCs w:val="24"/>
    </w:rPr>
  </w:style>
  <w:style w:type="paragraph" w:customStyle="1" w:styleId="2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2_0"/>
    <w:basedOn w:val="25"/>
    <w:next w:val="25"/>
    <w:unhideWhenUsed/>
    <w:qFormat/>
    <w:uiPriority w:val="9"/>
    <w:pPr>
      <w:keepNext/>
      <w:keepLines/>
      <w:spacing w:before="260" w:after="260" w:line="415" w:lineRule="auto"/>
      <w:outlineLvl w:val="1"/>
    </w:pPr>
    <w:rPr>
      <w:rFonts w:ascii="Cambria" w:hAnsi="Cambria"/>
      <w:b/>
      <w:bCs/>
      <w:kern w:val="0"/>
      <w:sz w:val="32"/>
      <w:szCs w:val="32"/>
    </w:rPr>
  </w:style>
  <w:style w:type="paragraph" w:customStyle="1" w:styleId="27">
    <w:name w:val="标题 3_0"/>
    <w:basedOn w:val="28"/>
    <w:next w:val="28"/>
    <w:qFormat/>
    <w:uiPriority w:val="9"/>
    <w:pPr>
      <w:keepNext/>
      <w:keepLines/>
      <w:spacing w:before="260" w:after="260" w:line="413" w:lineRule="auto"/>
      <w:outlineLvl w:val="2"/>
    </w:pPr>
    <w:rPr>
      <w:rFonts w:ascii="Times New Roman" w:hAnsi="Times New Roman"/>
      <w:b/>
      <w:sz w:val="32"/>
      <w:szCs w:val="20"/>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呀2_0_0"/>
    <w:basedOn w:val="30"/>
    <w:qFormat/>
    <w:uiPriority w:val="0"/>
    <w:rPr>
      <w:rFonts w:ascii="Calibri" w:hAnsi="Calibri" w:eastAsia="宋体"/>
    </w:rPr>
  </w:style>
  <w:style w:type="paragraph" w:customStyle="1" w:styleId="30">
    <w:name w:val="正文呀_0_0"/>
    <w:basedOn w:val="31"/>
    <w:qFormat/>
    <w:uiPriority w:val="0"/>
    <w:pPr>
      <w:spacing w:line="420" w:lineRule="exact"/>
      <w:ind w:firstLine="420" w:firstLineChars="200"/>
    </w:pPr>
    <w:rPr>
      <w:rFonts w:ascii="宋体" w:hAnsi="宋体" w:cs="宋体"/>
      <w:szCs w:val="21"/>
    </w:rPr>
  </w:style>
  <w:style w:type="paragraph" w:customStyle="1" w:styleId="31">
    <w:name w:val="正文_1_2"/>
    <w:qFormat/>
    <w:uiPriority w:val="0"/>
    <w:pPr>
      <w:widowControl w:val="0"/>
      <w:jc w:val="both"/>
    </w:pPr>
    <w:rPr>
      <w:rFonts w:ascii="Times New Roman" w:hAnsi="Times New Roman" w:eastAsia="等线" w:cs="Times New Roman"/>
      <w:kern w:val="2"/>
      <w:sz w:val="21"/>
      <w:lang w:val="en-US" w:eastAsia="zh-CN" w:bidi="ar-SA"/>
    </w:rPr>
  </w:style>
  <w:style w:type="paragraph" w:customStyle="1" w:styleId="32">
    <w:name w:val="正文_1_1"/>
    <w:basedOn w:val="33"/>
    <w:qFormat/>
    <w:uiPriority w:val="99"/>
    <w:pPr>
      <w:widowControl w:val="0"/>
      <w:jc w:val="both"/>
    </w:pPr>
    <w:rPr>
      <w:kern w:val="2"/>
      <w:sz w:val="21"/>
      <w:szCs w:val="21"/>
      <w:lang w:val="en-US" w:eastAsia="zh-CN" w:bidi="ar-SA"/>
    </w:rPr>
  </w:style>
  <w:style w:type="paragraph" w:customStyle="1" w:styleId="33">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纯文本_0"/>
    <w:basedOn w:val="35"/>
    <w:unhideWhenUsed/>
    <w:qFormat/>
    <w:uiPriority w:val="0"/>
    <w:rPr>
      <w:rFonts w:ascii="宋体" w:hAnsi="Courier New" w:eastAsia="等线"/>
      <w:kern w:val="0"/>
      <w:sz w:val="20"/>
    </w:rPr>
  </w:style>
  <w:style w:type="paragraph" w:customStyle="1" w:styleId="35">
    <w:name w:val="正文_1_0_0"/>
    <w:basedOn w:val="36"/>
    <w:qFormat/>
    <w:uiPriority w:val="0"/>
    <w:pPr>
      <w:widowControl w:val="0"/>
      <w:jc w:val="both"/>
    </w:pPr>
    <w:rPr>
      <w:kern w:val="2"/>
      <w:sz w:val="21"/>
      <w:lang w:val="en-US" w:eastAsia="zh-CN" w:bidi="ar-SA"/>
    </w:rPr>
  </w:style>
  <w:style w:type="paragraph" w:customStyle="1" w:styleId="3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纯文本_1"/>
    <w:basedOn w:val="25"/>
    <w:qFormat/>
    <w:uiPriority w:val="0"/>
    <w:rPr>
      <w:rFonts w:ascii="宋体" w:hAnsi="Courier New"/>
      <w:szCs w:val="20"/>
    </w:rPr>
  </w:style>
  <w:style w:type="paragraph" w:customStyle="1" w:styleId="3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5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
    <w:name w:val="正文呀2_3"/>
    <w:basedOn w:val="41"/>
    <w:qFormat/>
    <w:uiPriority w:val="0"/>
    <w:rPr>
      <w:rFonts w:ascii="Times New Roman" w:hAnsi="Times New Roman"/>
    </w:rPr>
  </w:style>
  <w:style w:type="paragraph" w:customStyle="1" w:styleId="41">
    <w:name w:val="正文呀_2_0"/>
    <w:basedOn w:val="39"/>
    <w:qFormat/>
    <w:uiPriority w:val="0"/>
    <w:pPr>
      <w:spacing w:line="420" w:lineRule="exact"/>
      <w:ind w:firstLine="420" w:firstLineChars="200"/>
    </w:pPr>
    <w:rPr>
      <w:rFonts w:ascii="宋体" w:hAnsi="宋体"/>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 w:type="paragraph" w:customStyle="1" w:styleId="45">
    <w:name w:val="正文呀2_1"/>
    <w:basedOn w:val="46"/>
    <w:qFormat/>
    <w:uiPriority w:val="0"/>
    <w:pPr>
      <w:spacing w:line="420" w:lineRule="exact"/>
      <w:ind w:firstLine="420" w:firstLineChars="200"/>
    </w:pPr>
    <w:rPr>
      <w:szCs w:val="21"/>
    </w:rPr>
  </w:style>
  <w:style w:type="paragraph" w:customStyle="1" w:styleId="46">
    <w:name w:val="正文呀_1"/>
    <w:basedOn w:val="23"/>
    <w:qFormat/>
    <w:uiPriority w:val="0"/>
    <w:pPr>
      <w:spacing w:line="420" w:lineRule="exact"/>
      <w:ind w:firstLine="420" w:firstLineChars="200"/>
    </w:pPr>
    <w:rPr>
      <w:rFonts w:ascii="宋体" w:hAnsi="宋体"/>
      <w:kern w:val="0"/>
      <w:sz w:val="20"/>
      <w:szCs w:val="21"/>
      <w:lang w:val="zh-CN"/>
    </w:rPr>
  </w:style>
  <w:style w:type="paragraph" w:customStyle="1" w:styleId="47">
    <w:name w:val="正文呀_0"/>
    <w:basedOn w:val="25"/>
    <w:qFormat/>
    <w:uiPriority w:val="0"/>
    <w:pPr>
      <w:spacing w:line="420" w:lineRule="exact"/>
      <w:ind w:firstLine="420" w:firstLineChars="200"/>
    </w:pPr>
    <w:rPr>
      <w:rFonts w:ascii="宋体" w:hAnsi="宋体"/>
      <w:szCs w:val="21"/>
    </w:rPr>
  </w:style>
  <w:style w:type="paragraph" w:customStyle="1" w:styleId="48">
    <w:name w:val="无间隔_0"/>
    <w:qFormat/>
    <w:uiPriority w:val="1"/>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121</Pages>
  <Words>15516</Words>
  <Characters>16757</Characters>
  <TotalTime>3</TotalTime>
  <ScaleCrop>false</ScaleCrop>
  <LinksUpToDate>false</LinksUpToDate>
  <CharactersWithSpaces>17281</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2024-04-16T13:44:00Z</dcterms:created>
  <dc:creator>Administrator</dc:creator>
  <cp:lastModifiedBy>Hlz</cp:lastModifiedBy>
  <cp:lastPrinted>2024-09-13T03:12:00Z</cp:lastPrinted>
  <dcterms:modified xsi:type="dcterms:W3CDTF">2024-11-29T02:58:49Z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2024-04-16T13:44:53Z</vt:filetime>
  </property>
  <property fmtid="{D5CDD505-2E9C-101B-9397-08002B2CF9AE}" pid="4" name="UsrData">
    <vt:lpwstr>661e103ebec536002046156awl</vt:lpwstr>
  </property>
  <property fmtid="{D5CDD505-2E9C-101B-9397-08002B2CF9AE}" pid="5" name="KSOProductBuildVer">
    <vt:lpwstr>2052-12.1.0.18912</vt:lpwstr>
  </property>
  <property fmtid="{D5CDD505-2E9C-101B-9397-08002B2CF9AE}" pid="6" name="ICV">
    <vt:lpwstr>47411E1C03CC4F4A9B3C531406F9704B_13</vt:lpwstr>
  </property>
</Properties>
</file>