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both"/>
        <w:textAlignment w:val="auto"/>
        <w:rPr>
          <w:rFonts w:hint="eastAsia" w:ascii="黑体" w:hAnsi="黑体" w:eastAsia="黑体" w:cs="黑体"/>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center"/>
        <w:textAlignment w:val="auto"/>
        <w:rPr>
          <w:rFonts w:hint="eastAsia" w:ascii="Times New Roman" w:hAnsi="Times New Roman" w:eastAsia="方正小标宋_GBK" w:cs="Arial Unicode MS"/>
          <w:color w:val="000000"/>
          <w:sz w:val="44"/>
          <w:szCs w:val="44"/>
        </w:rPr>
      </w:pPr>
      <w:r>
        <w:rPr>
          <w:rFonts w:hint="eastAsia" w:ascii="Times New Roman" w:hAnsi="Times New Roman" w:eastAsia="方正小标宋_GBK" w:cs="Arial Unicode MS"/>
          <w:color w:val="000000"/>
          <w:sz w:val="44"/>
          <w:szCs w:val="44"/>
        </w:rPr>
        <w:t>桂林市</w:t>
      </w:r>
      <w:r>
        <w:rPr>
          <w:rFonts w:hint="eastAsia" w:ascii="Times New Roman" w:hAnsi="Times New Roman" w:eastAsia="方正小标宋_GBK" w:cs="Arial Unicode MS"/>
          <w:color w:val="000000"/>
          <w:sz w:val="44"/>
          <w:szCs w:val="44"/>
          <w:lang w:eastAsia="zh-CN"/>
        </w:rPr>
        <w:t>秀峰区</w:t>
      </w:r>
      <w:r>
        <w:rPr>
          <w:rFonts w:hint="eastAsia" w:ascii="Times New Roman" w:hAnsi="Times New Roman" w:eastAsia="方正小标宋_GBK" w:cs="Arial Unicode MS"/>
          <w:color w:val="000000"/>
          <w:sz w:val="44"/>
          <w:szCs w:val="44"/>
        </w:rPr>
        <w:t>行政许可事项清单（2022年版）</w:t>
      </w:r>
    </w:p>
    <w:p>
      <w:pPr>
        <w:pStyle w:val="2"/>
        <w:tabs>
          <w:tab w:val="left" w:pos="10500"/>
        </w:tabs>
        <w:spacing w:line="640" w:lineRule="exact"/>
        <w:ind w:firstLine="0" w:firstLineChars="0"/>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（带*事项暂由市级审批）</w:t>
      </w:r>
    </w:p>
    <w:tbl>
      <w:tblPr>
        <w:tblStyle w:val="11"/>
        <w:tblW w:w="1474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84"/>
        <w:gridCol w:w="3451"/>
        <w:gridCol w:w="2670"/>
        <w:gridCol w:w="456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序号</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lang w:eastAsia="zh-CN"/>
              </w:rPr>
              <w:t>区</w:t>
            </w:r>
            <w:r>
              <w:rPr>
                <w:rFonts w:hint="eastAsia" w:ascii="Times New Roman" w:hAnsi="Times New Roman" w:eastAsia="方正黑体_GBK"/>
                <w:b w:val="0"/>
                <w:bCs w:val="0"/>
                <w:color w:val="000000"/>
                <w:sz w:val="24"/>
              </w:rPr>
              <w:t>主管部门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事项名称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实施机关</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设定和实施依据</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委编办</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事业单位登记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val="en-US"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《事业单位登记管理暂行条例》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《事业单位登记管理暂行条例实施细则》（中央编办发〔2014〕4号）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档案局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延期移交档案审批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区档案局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《中华人民共和国档案法实施办法》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电影放映单位设立审批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《中华人民共和国电影产业促进法》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《电影管理条例》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《外商投资电影院暂行规定》</w:t>
            </w:r>
          </w:p>
        </w:tc>
        <w:tc>
          <w:tcPr>
            <w:tcW w:w="1875" w:type="dxa"/>
            <w:vAlign w:val="center"/>
          </w:tcPr>
          <w:p>
            <w:pPr>
              <w:keepNext w:val="0"/>
              <w:keepLines w:val="0"/>
              <w:pageBreakBefore w:val="0"/>
              <w:widowControl w:val="0"/>
              <w:tabs>
                <w:tab w:val="left" w:pos="479"/>
              </w:tabs>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出版物零售业务经营许可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《出版管理条例》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内部资料性出版物准印审批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《印刷业管理条例》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《内部资料性出版物管理办法》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区委统战部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华侨回国定居审批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区委统战部</w:t>
            </w:r>
            <w:r>
              <w:rPr>
                <w:rFonts w:hint="eastAsia" w:ascii="Times New Roman" w:hAnsi="Times New Roman" w:eastAsia="仿宋_GB2312"/>
                <w:color w:val="000000"/>
                <w:sz w:val="24"/>
              </w:rPr>
              <w:t>（初审）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《中华人民共和国出境入境管理法》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《华侨回国定居办理工作规定》（国侨发〔2013〕18号）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7</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区发展改革局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固定资产投资项目核准（含国发〔2016〕72号文件规定的外商投资项目）</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区发展改革局、区工业和信息化局</w:t>
            </w:r>
            <w:r>
              <w:rPr>
                <w:rFonts w:hint="eastAsia" w:ascii="Times New Roman" w:hAnsi="Times New Roman" w:eastAsia="仿宋_GB2312"/>
                <w:color w:val="000000"/>
                <w:sz w:val="24"/>
              </w:rPr>
              <w:t>（新建项目由</w:t>
            </w:r>
            <w:r>
              <w:rPr>
                <w:rFonts w:hint="eastAsia" w:ascii="Times New Roman" w:hAnsi="Times New Roman" w:eastAsia="仿宋_GB2312"/>
                <w:color w:val="000000"/>
                <w:sz w:val="24"/>
                <w:lang w:eastAsia="zh-CN"/>
              </w:rPr>
              <w:t>区发展改革局</w:t>
            </w:r>
            <w:r>
              <w:rPr>
                <w:rFonts w:hint="eastAsia" w:ascii="Times New Roman" w:hAnsi="Times New Roman" w:eastAsia="仿宋_GB2312"/>
                <w:color w:val="000000"/>
                <w:sz w:val="24"/>
              </w:rPr>
              <w:t>承办，技术改造项目由</w:t>
            </w:r>
            <w:r>
              <w:rPr>
                <w:rFonts w:hint="eastAsia" w:ascii="Times New Roman" w:hAnsi="Times New Roman" w:eastAsia="仿宋_GB2312"/>
                <w:color w:val="000000"/>
                <w:sz w:val="24"/>
                <w:lang w:eastAsia="zh-CN"/>
              </w:rPr>
              <w:t>区工业和信息化局</w:t>
            </w:r>
            <w:r>
              <w:rPr>
                <w:rFonts w:hint="eastAsia" w:ascii="Times New Roman" w:hAnsi="Times New Roman" w:eastAsia="仿宋_GB2312"/>
                <w:color w:val="000000"/>
                <w:sz w:val="24"/>
              </w:rPr>
              <w:t>承办）</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《企业投资项目核准和备案管理条例》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《国务院关于发布政府核准的投资项目目录（2016年本）的通知》（国发〔2016〕72号）</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exac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8</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固定资产投资项目节能审查</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区发展改革局、区工业和信息化局</w:t>
            </w:r>
            <w:r>
              <w:rPr>
                <w:rFonts w:hint="eastAsia" w:ascii="Times New Roman" w:hAnsi="Times New Roman" w:eastAsia="仿宋_GB2312"/>
                <w:color w:val="000000"/>
                <w:sz w:val="24"/>
              </w:rPr>
              <w:t>（新建项目由</w:t>
            </w:r>
            <w:r>
              <w:rPr>
                <w:rFonts w:hint="eastAsia" w:ascii="Times New Roman" w:hAnsi="Times New Roman" w:eastAsia="仿宋_GB2312"/>
                <w:color w:val="000000"/>
                <w:sz w:val="24"/>
                <w:lang w:eastAsia="zh-CN"/>
              </w:rPr>
              <w:t>区发展改革局</w:t>
            </w:r>
            <w:r>
              <w:rPr>
                <w:rFonts w:hint="eastAsia" w:ascii="Times New Roman" w:hAnsi="Times New Roman" w:eastAsia="仿宋_GB2312"/>
                <w:color w:val="000000"/>
                <w:sz w:val="24"/>
              </w:rPr>
              <w:t>承办，技术改造项目由</w:t>
            </w:r>
            <w:r>
              <w:rPr>
                <w:rFonts w:hint="eastAsia" w:ascii="Times New Roman" w:hAnsi="Times New Roman" w:eastAsia="仿宋_GB2312"/>
                <w:color w:val="000000"/>
                <w:sz w:val="24"/>
                <w:lang w:eastAsia="zh-CN"/>
              </w:rPr>
              <w:t>区工业和信息化局</w:t>
            </w:r>
            <w:r>
              <w:rPr>
                <w:rFonts w:hint="eastAsia" w:ascii="Times New Roman" w:hAnsi="Times New Roman" w:eastAsia="仿宋_GB2312"/>
                <w:color w:val="000000"/>
                <w:sz w:val="24"/>
              </w:rPr>
              <w:t>承办）</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《中华人民共和国节约能源法》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《固定资产投资项目节能审查办法》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《企业投资项目核准和备案管理条例》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《国务院关于发布政府核准的投资项目目录（2016年本）的通知》（国发〔2016〕72号）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strike w:val="0"/>
                <w:dstrike w:val="0"/>
                <w:color w:val="000000"/>
                <w:sz w:val="24"/>
                <w:szCs w:val="24"/>
                <w:highlight w:val="none"/>
              </w:rPr>
              <w:t>涉及能源项目核准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新建不能满足管道保护要求的石油天然气管道防护方案审批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《中华人民共和国石油天然气管道保护法》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可能影响石油天然气管道保护的施工作业审批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《中华人民共和国石油天然气管道保护法》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民办、中外合作开办中等及以下学校和其他教育机构筹设审批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《国务院关于当前发展学前教育的若干意见》（国发〔2010〕41号）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中等及以下学校和其他教育机构设置审批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《中华人民共和国教育法》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《国务院关于当前发展学前教育的若干意见》（国发〔2010〕41号）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《国务院办公厅关于规范校外培训机构发展的意见》（国办发〔2018〕80号）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从事文艺、体育等专业训练的社会组织自行实施义务教育审批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《中华人民共和国义务教育法》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校车使用许可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16</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区教育局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教师资格认定</w:t>
            </w:r>
            <w:r>
              <w:rPr>
                <w:rFonts w:hint="eastAsia" w:ascii="楷体_GB2312" w:hAnsi="楷体_GB2312" w:eastAsia="楷体_GB2312" w:cs="楷体_GB2312"/>
                <w:color w:val="000000"/>
                <w:sz w:val="32"/>
                <w:szCs w:val="32"/>
                <w:highlight w:val="none"/>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eastAsia="zh-CN"/>
              </w:rPr>
            </w:pPr>
            <w:r>
              <w:rPr>
                <w:rFonts w:hint="eastAsia" w:eastAsia="仿宋_GB2312" w:cs="宋体"/>
                <w:color w:val="FF0000"/>
                <w:sz w:val="24"/>
                <w:highlight w:val="none"/>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《中华人民共和国教师法》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《教师资格条例》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《国家职业资格目录（2021年版）》</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color w:val="000000"/>
                <w:sz w:val="24"/>
                <w:szCs w:val="24"/>
                <w:highlight w:val="none"/>
                <w:lang w:eastAsia="zh-CN"/>
              </w:rPr>
              <w:t>实施机关为</w:t>
            </w:r>
            <w:r>
              <w:rPr>
                <w:rFonts w:hint="eastAsia" w:ascii="Times New Roman" w:hAnsi="Times New Roman" w:eastAsia="仿宋_GB2312" w:cs="宋体"/>
                <w:color w:val="000000"/>
                <w:sz w:val="24"/>
                <w:szCs w:val="24"/>
                <w:highlight w:val="none"/>
              </w:rPr>
              <w:t>市</w:t>
            </w:r>
            <w:r>
              <w:rPr>
                <w:rFonts w:hint="eastAsia" w:ascii="Times New Roman" w:hAnsi="Times New Roman" w:eastAsia="仿宋_GB2312"/>
                <w:color w:val="000000"/>
                <w:sz w:val="24"/>
                <w:szCs w:val="24"/>
                <w:highlight w:val="none"/>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适龄儿童、少年因身体状况需要延缓入学或者休学审批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r>
              <w:rPr>
                <w:rFonts w:hint="eastAsia" w:ascii="Times New Roman" w:hAnsi="Times New Roman" w:eastAsia="仿宋_GB2312"/>
                <w:color w:val="000000"/>
                <w:sz w:val="24"/>
              </w:rPr>
              <w:t>；</w:t>
            </w:r>
            <w:r>
              <w:rPr>
                <w:rFonts w:hint="eastAsia" w:eastAsia="仿宋_GB2312"/>
                <w:color w:val="000000"/>
                <w:sz w:val="24"/>
                <w:highlight w:val="none"/>
                <w:lang w:eastAsia="zh-CN"/>
              </w:rPr>
              <w:t>街道办事处</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《中华人民共和国义务教育法》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工业和信息化局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在电力设施周围或者电力设施保护区内进行可能危及电力设施安全作业审批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工业和信息化局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《中华人民共和国电力法》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《电力设施保护条例》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宗教活动场所筹备设立审批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r>
              <w:rPr>
                <w:rFonts w:hint="eastAsia" w:ascii="Times New Roman" w:hAnsi="Times New Roman" w:eastAsia="仿宋_GB2312"/>
                <w:color w:val="000000"/>
                <w:sz w:val="24"/>
              </w:rPr>
              <w:t>（为自治区级权限和市级权限的初审）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宗教活动场所设立、变更、注销登记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宗教活动场所内改建或者新建建筑物许可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r>
              <w:rPr>
                <w:rFonts w:hint="eastAsia" w:ascii="Times New Roman" w:hAnsi="Times New Roman" w:eastAsia="仿宋_GB2312"/>
                <w:color w:val="000000"/>
                <w:sz w:val="24"/>
              </w:rPr>
              <w:t>（部分为自治区级权限和市级权限的初审）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《宗教事务条例》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《宗教事务部分行政许可项目实施办法》（国宗发〔2018〕11号）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宗教临时活动地点审批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宗教团体、宗教院校、宗教活动场所接受境外捐赠审批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《宗教事务条例》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《宗教事务部分行政许可项目实施办法》（国宗发〔2018〕11号）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auto"/>
                <w:sz w:val="24"/>
                <w:lang w:eastAsia="zh-CN"/>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民用枪支及枪支主要零部件、弹药配置许可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《中华人民共和国枪支管理法》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举行集会游行示威许可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《中华人民共和国集会游行示威法》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《中华人民共和国集会游行示威法实施条例》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大型群众性活动安全许可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《大型群众性活动安全管理条例》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公章刻制业特种行业许可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《印铸刻字业暂行管理规则》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《公安部关于深化娱乐服务场所和特种行业治安管理改革进一步依法加强事中事后监管的工作意见》（公治〔2017〕529号）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旅馆业特种行业许可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《旅馆业治安管理办法》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《公安部关于深化娱乐服务场所和特种行业治安管理改革进一步依法加强事中事后监管的工作意见》（公治〔2017〕529号）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互联网上网服务营业场所信息网络安全审核</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举办焰火晚会及其他大型焰火燃放活动许可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《公安部办公厅关于贯彻执行〈大型焰火燃放作业人员资格条件及管理〉和〈大型焰火燃放作业单位资质条件及管理〉有关事项的通知》（公治〔2010〕592号）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烟花爆竹道路运输许可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《关于优化烟花爆竹道路运输许可审批进一步深化烟花爆竹“放管服”改革工作的通知》（公治安明发〔2019〕218号）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实施机关为市公安局（运达地或者启运地）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民用爆炸物品购买许可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实施机关为市公安局（运达地）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34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剧毒化学品购买许可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剧毒化学品道路运输通行许可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放射性物品道路运输许可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《中华人民共和国核安全法》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《放射性物品运输安全管理条例》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运输危险化学品的车辆进入危险化学品运输车辆限制通行区域审批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市公安局（部分权限按自治区公安厅直接下放实施）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易制毒化学品购买许可（除第一类中的药品类易制毒化学品外）</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40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金融机构营业场所和金库安全防范设施建设方案审批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r>
              <w:rPr>
                <w:rFonts w:hint="eastAsia" w:ascii="Times New Roman" w:hAnsi="Times New Roman" w:eastAsia="仿宋_GB2312"/>
                <w:color w:val="auto"/>
                <w:sz w:val="24"/>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金融机构营业场所和金库安全防范设施建设工程验收</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r>
              <w:rPr>
                <w:rFonts w:hint="eastAsia" w:ascii="Times New Roman" w:hAnsi="Times New Roman" w:eastAsia="仿宋_GB2312"/>
                <w:color w:val="auto"/>
                <w:sz w:val="24"/>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 xml:space="preserve">市交警支队车辆管理所  </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机动车临时通行牌证核发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机动车检验合格标志核发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机动车驾驶证核发、审验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机动车驾驶证初次核发在市交警支队车辆管理所，驾驶证年审可在城区交警大队办理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校车驾驶资格许可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非机动车登记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48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市公安局</w:t>
            </w:r>
            <w:r>
              <w:rPr>
                <w:rFonts w:hint="eastAsia" w:ascii="Times New Roman" w:hAnsi="Times New Roman" w:eastAsia="仿宋_GB2312"/>
                <w:color w:val="auto"/>
                <w:sz w:val="24"/>
                <w:highlight w:val="none"/>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户口迁移审批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none"/>
              </w:rPr>
            </w:pPr>
            <w:r>
              <w:rPr>
                <w:rFonts w:hint="eastAsia" w:ascii="Times New Roman" w:hAnsi="Times New Roman" w:eastAsia="仿宋_GB2312"/>
                <w:color w:val="auto"/>
                <w:sz w:val="24"/>
                <w:highlight w:val="none"/>
              </w:rPr>
              <w:t>市公安局</w:t>
            </w:r>
            <w:r>
              <w:rPr>
                <w:rFonts w:hint="eastAsia" w:ascii="Times New Roman" w:hAnsi="Times New Roman" w:eastAsia="仿宋_GB2312"/>
                <w:color w:val="auto"/>
                <w:sz w:val="24"/>
                <w:highlight w:val="none"/>
                <w:lang w:eastAsia="zh-CN"/>
              </w:rPr>
              <w:t>秀峰分局</w:t>
            </w:r>
            <w:r>
              <w:rPr>
                <w:rFonts w:hint="eastAsia" w:ascii="Times New Roman" w:hAnsi="Times New Roman" w:eastAsia="仿宋_GB2312"/>
                <w:color w:val="auto"/>
                <w:spacing w:val="-6"/>
                <w:sz w:val="24"/>
                <w:highlight w:val="none"/>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《中华人民共和国户口登记条例》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49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犬类准养证核发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《中华人民共和国传染病防治法实施办法》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50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边境管理区通行证核发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r>
              <w:rPr>
                <w:rFonts w:hint="eastAsia" w:ascii="Times New Roman" w:hAnsi="Times New Roman" w:eastAsia="仿宋_GB2312"/>
                <w:color w:val="auto"/>
                <w:sz w:val="24"/>
              </w:rPr>
              <w:t>（含指定的派出所）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rPr>
            </w:pPr>
            <w:r>
              <w:rPr>
                <w:rFonts w:hint="eastAsia" w:ascii="Times New Roman" w:hAnsi="Times New Roman" w:eastAsia="仿宋_GB2312"/>
                <w:color w:val="FF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普通护照签发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《中华人民共和国护照法》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实施机关为市公安局出入境管理支队（受国家移民局委托实施）</w:t>
            </w: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出入境通行证签发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《中华人民共和国护照法》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实施机关为市公安局出入境管理支队（受国家移民局委托实施）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内地居民前往港澳通行证、往来港澳通行证及签注签发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港澳居民来往内地通行证签发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大陆居民往来台湾通行证及签注签发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《中国公民往来台湾地区管理办法》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台湾居民来往大陆通行证签发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《中国公民往来台湾地区管理办法》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社会团体成立、变更、注销登记及修改章程核准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w:t>
            </w:r>
            <w:r>
              <w:rPr>
                <w:rFonts w:hint="eastAsia" w:ascii="Times New Roman" w:hAnsi="Times New Roman" w:eastAsia="仿宋_GB2312"/>
                <w:color w:val="000000"/>
                <w:sz w:val="24"/>
                <w:lang w:eastAsia="zh-CN"/>
              </w:rPr>
              <w:t>局</w:t>
            </w:r>
            <w:r>
              <w:rPr>
                <w:rFonts w:hint="eastAsia" w:ascii="Times New Roman" w:hAnsi="Times New Roman" w:eastAsia="仿宋_GB2312"/>
                <w:color w:val="000000"/>
                <w:sz w:val="24"/>
              </w:rPr>
              <w:t>（实行登记管理机关和业务主管单位双重负责管理体制的，由有关业务主管单位实施前置审查）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《社会团体登记管理条例》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民办非企业单位成立、变更、注销登记及修改章程核准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r>
              <w:rPr>
                <w:rFonts w:hint="eastAsia" w:ascii="Times New Roman" w:hAnsi="Times New Roman" w:eastAsia="仿宋_GB2312"/>
                <w:color w:val="000000"/>
                <w:sz w:val="24"/>
              </w:rPr>
              <w:t>（实行登记管理机关和业务主管单位双重负责管理体制的，由有关业务主管单位实施前置审查）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《民办非企业单位登记管理暂行条例》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宗教活动场所法人成立、变更、注销登记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w:t>
            </w:r>
            <w:r>
              <w:rPr>
                <w:rFonts w:hint="eastAsia" w:ascii="Times New Roman" w:hAnsi="Times New Roman" w:eastAsia="仿宋_GB2312"/>
                <w:color w:val="000000"/>
                <w:sz w:val="24"/>
                <w:lang w:eastAsia="zh-CN"/>
              </w:rPr>
              <w:t>局</w:t>
            </w:r>
            <w:r>
              <w:rPr>
                <w:rFonts w:hint="eastAsia" w:ascii="Times New Roman" w:hAnsi="Times New Roman" w:eastAsia="仿宋_GB2312"/>
                <w:color w:val="000000"/>
                <w:sz w:val="24"/>
              </w:rPr>
              <w:t>（由</w:t>
            </w: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民宗局实施前置审查）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慈善组织公开募捐资格审批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《中华人民共和国慈善法》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殡葬设施建设审批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《殡葬管理条例》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地名命名、更名审批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《地名管理条例》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市民政局会同市住房城乡建设局，市公安局，市自然资源局，市交通运输局，市水利局，市文化广电和旅游局，市林业和园林局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区财政局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中介机构从事代理记账业务审批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区财政局</w:t>
            </w:r>
            <w:r>
              <w:rPr>
                <w:rFonts w:hint="eastAsia" w:ascii="Times New Roman" w:hAnsi="Times New Roman" w:eastAsia="仿宋_GB2312"/>
                <w:color w:val="000000"/>
                <w:sz w:val="24"/>
              </w:rPr>
              <w:t>（部分权限按市行政审批局直接下放实施）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《中华人民共和国会计法》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64</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职业培训学校筹设审批</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《中华人民共和国中外合作办学条例》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olor w:val="000000"/>
                <w:sz w:val="24"/>
                <w:szCs w:val="24"/>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65</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职业培训学校办学许可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《中华人民共和国中外合作办学条例》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olor w:val="000000"/>
                <w:sz w:val="24"/>
                <w:szCs w:val="24"/>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66</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人力资源服务许可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《中华人民共和国就业促进法》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《人力资源市场暂行条例》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实施机关为市行政审批局（部分权限按自治区人力资源社会保障厅直接下放实施）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67</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w:t>
            </w:r>
            <w:r>
              <w:rPr>
                <w:rFonts w:hint="eastAsia" w:ascii="Times New Roman" w:hAnsi="Times New Roman" w:eastAsia="仿宋_GB2312"/>
                <w:color w:val="000000"/>
                <w:sz w:val="24"/>
                <w:lang w:eastAsia="zh-CN"/>
              </w:rPr>
              <w:t>和</w:t>
            </w:r>
            <w:r>
              <w:rPr>
                <w:rFonts w:hint="eastAsia" w:ascii="Times New Roman" w:hAnsi="Times New Roman" w:eastAsia="仿宋_GB2312"/>
                <w:color w:val="000000"/>
                <w:sz w:val="24"/>
              </w:rPr>
              <w:t>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劳务派遣经营许可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《中华人民共和国劳动合同法》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《劳务派遣行政许可实施办法》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实施机关为市行政审批局（部分权限按自治区人力资源社会保障厅直接下放实施）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企业实行不定时工作制和综合计算工时工作制审批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人力资源社会保障局（部分权限按自治区人力资源社会保障厅直接下放实施）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《中华人民共和国劳动法》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《关于企业实行不定时工作制和综合计算工时工作制的审批办法》（劳部发〔1994〕503号）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开采矿产资源审批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《中华人民共和国矿产资源法》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《矿产资源开采登记管理办法》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《广西壮族自治区矿产资源管理条例》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法人或者其他组织需要利用属于国家秘密的基础测绘成果审批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《基础测绘成果提供使用管理暂行办法》（国测法字〔2006〕13号）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建设项目用地预审与选址意见书核发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《建设项目用地预审管理办法》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国有建设用地使用权出让后土地使用权分割转让批准</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《中华人民共和国城镇国有土地使用权出让和转让暂行条例》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乡（镇）村企业使用集体建设用地审批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乡（镇）村公共设施、公益事业使用集体建设用地审批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中华人民共和国土地管理法</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建设用地、临时建设用地规划许可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开发未确定使用权的国有荒山、荒地、荒滩从事生产审查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中华人民共和国土地管理法</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历史建筑实施原址保护审批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w:t>
            </w:r>
            <w:r>
              <w:rPr>
                <w:rFonts w:hint="eastAsia" w:ascii="Times New Roman" w:hAnsi="Times New Roman" w:eastAsia="仿宋_GB2312"/>
                <w:color w:val="000000"/>
                <w:sz w:val="24"/>
                <w:szCs w:val="24"/>
              </w:rPr>
              <w:t>市自然资源局会同市住房城乡建设局、市文化广电和旅游局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pacing w:val="-6"/>
                <w:sz w:val="24"/>
              </w:rPr>
            </w:pPr>
            <w:r>
              <w:rPr>
                <w:rFonts w:hint="eastAsia" w:ascii="Times New Roman" w:hAnsi="Times New Roman" w:eastAsia="仿宋_GB2312"/>
                <w:color w:val="000000"/>
                <w:spacing w:val="-6"/>
                <w:sz w:val="24"/>
              </w:rPr>
              <w:t>历史文化街区、名镇、名村核心保护范围内拆除历史建筑以外的建筑物、构筑物或者其他设施审批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pacing w:val="-6"/>
                <w:sz w:val="24"/>
              </w:rPr>
            </w:pPr>
            <w:r>
              <w:rPr>
                <w:rFonts w:hint="eastAsia" w:ascii="Times New Roman" w:hAnsi="Times New Roman" w:eastAsia="仿宋_GB2312"/>
                <w:color w:val="000000"/>
                <w:spacing w:val="-6"/>
                <w:sz w:val="24"/>
              </w:rPr>
              <w:t>历史建筑外部修缮装饰、添加设施以及改变历史建筑的结构或者使用性质审批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建设工程、临时建设工程规划许可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82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市</w:t>
            </w:r>
            <w:r>
              <w:rPr>
                <w:rFonts w:hint="eastAsia" w:ascii="Times New Roman" w:hAnsi="Times New Roman" w:eastAsia="仿宋_GB2312"/>
                <w:color w:val="000000"/>
                <w:sz w:val="24"/>
                <w:highlight w:val="none"/>
              </w:rPr>
              <w:t>自然资源局</w:t>
            </w:r>
            <w:r>
              <w:rPr>
                <w:rFonts w:hint="eastAsia" w:ascii="Times New Roman" w:hAnsi="Times New Roman" w:eastAsia="仿宋_GB2312"/>
                <w:color w:val="000000"/>
                <w:sz w:val="24"/>
                <w:highlight w:val="none"/>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乡村建设规划许可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s="宋体"/>
                <w:color w:val="000000"/>
                <w:sz w:val="24"/>
                <w:highlight w:val="yellow"/>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《中华人民共和国城乡规划法》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《广西壮族自治区实施〈中华人民共和国城乡规划法〉办法》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《广西壮族自治区乡村规划建设管理条例》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szCs w:val="24"/>
                <w:highlight w:val="yellow"/>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非农业建设项目（用地）延期动工审批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lang w:eastAsia="zh-CN"/>
              </w:rPr>
              <w:t>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一般建设项目环境影响评价审批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《中华人民共和国大气污染防治法》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《中华人民共和国土壤污染防治法》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《中华人民共和国噪声污染防治法》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《建设项目环境保护管理条例》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核与辐射类建设项目环境影响评价审批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《中华人民共和国放射性污染防治法》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《中华人民共和国核安全法》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江河、湖泊新建、改建或者扩大排污口审批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《中央编办关于生态环境部流域生态环境监管机构设置有关事项的通知》（中编办发〔2019〕26号）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rPr>
              <w:t>（一）建设项目环境影响评价文件审批权限在自治区和市级，入河排污口审批事项的审批权限按《广西壮族自治区建设项目环境影响评价文件分级审批管理办法（2019年修订版）》第四、五条及附件《广西壮族自治区生态环境厅审批环境影响评价文件的建设项目目录（2019年本）》执行。</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（二）建设项目环境影响评价文件审批权限在生态环境部的，入河排污口审批事项的审批权限按生态环境部规定执行。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防治污染设施拆除或闲置审批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《中华人民共和国海洋环境保护法》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《防治海洋工程建设项目污染损害海洋环境管理条例》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《中华人民共和国噪声污染防治法》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危险废物经营许可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《危险废物经营许可证管理办法》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pacing w:val="-11"/>
                <w:sz w:val="24"/>
              </w:rPr>
              <w:t>放射性核素排放许可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pacing w:val="-11"/>
                <w:sz w:val="24"/>
              </w:rPr>
              <w:t>《中华人民共和国放射性污染防治法》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90</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建筑工程施工许可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《中华人民共和国建筑法》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《建筑工程施工许可管理办法》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商品房预售许可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《中华人民共和国城市房地产管理法》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92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市政设施建设类审批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w:t>
            </w:r>
            <w:r>
              <w:rPr>
                <w:rFonts w:hint="eastAsia" w:ascii="Times New Roman" w:hAnsi="Times New Roman" w:eastAsia="仿宋_GB2312"/>
                <w:color w:val="auto"/>
                <w:sz w:val="24"/>
                <w:highlight w:val="none"/>
              </w:rPr>
              <w:t>人民政府（由</w:t>
            </w:r>
            <w:r>
              <w:rPr>
                <w:rFonts w:hint="eastAsia" w:ascii="Times New Roman" w:hAnsi="Times New Roman" w:eastAsia="仿宋_GB2312"/>
                <w:color w:val="auto"/>
                <w:sz w:val="24"/>
                <w:highlight w:val="none"/>
                <w:lang w:eastAsia="zh-CN"/>
              </w:rPr>
              <w:t>区住房城乡建设局</w:t>
            </w:r>
            <w:r>
              <w:rPr>
                <w:rFonts w:hint="eastAsia" w:ascii="Times New Roman" w:hAnsi="Times New Roman" w:eastAsia="仿宋_GB2312"/>
                <w:color w:val="auto"/>
                <w:sz w:val="24"/>
                <w:highlight w:val="none"/>
              </w:rPr>
              <w:t>承办）和</w:t>
            </w:r>
            <w:r>
              <w:rPr>
                <w:rFonts w:hint="eastAsia" w:ascii="Times New Roman" w:hAnsi="Times New Roman" w:eastAsia="仿宋_GB2312"/>
                <w:color w:val="auto"/>
                <w:sz w:val="24"/>
                <w:highlight w:val="none"/>
                <w:lang w:eastAsia="zh-CN"/>
              </w:rPr>
              <w:t>区住房城乡建设局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《城市道路管理条例》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highlight w:val="none"/>
              </w:rPr>
            </w:pPr>
            <w:r>
              <w:rPr>
                <w:rFonts w:hint="eastAsia" w:ascii="Times New Roman" w:hAnsi="Times New Roman"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shd w:val="clear"/>
                <w:lang w:val="en-US" w:eastAsia="zh-CN"/>
              </w:rPr>
              <w:t>93</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特殊车辆在城市道路上行驶审批</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《城市道路管理条例》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94</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《建设工程消防设计审查验收管理暂行规定》</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建设工程消防验收</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《建设工程消防设计审查验收管理暂行规定》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市自然资源局秀峰分局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在村庄、集镇规划区内公共场所修建临时建筑等设施审批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yellow"/>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《村庄和集镇规划建设管理条例》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yellow"/>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建筑起重机械使用登记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《建设工程安全生产管理条例》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公路建设项目设计文件审批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《建设工程质量管理条例》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《建设工程勘察设计管理条例》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《农村公路建设管理办法》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highlight w:val="none"/>
                <w:lang w:eastAsia="zh-CN"/>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公路建设项目施工许可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《公路建设市场管理办法》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公路建设项目竣工验收</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《收费公路管理条例》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《公路工程竣（交）工验收办法》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《农村公路建设管理办法》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公路超限运输许可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《公路安全保护条例》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涉路施工许可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《公路安全保护条例》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《路政管理规定》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更新采伐护路林审批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《公路安全保护条例》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《路政管理规定》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道路旅客运输经营许可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《中华人民共和国道路运输条例》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道路旅客运输站经营许可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val="en-US" w:eastAsia="zh-CN"/>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《中华人民共和国道路运输条例》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strike/>
                <w:dstrike w:val="0"/>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道路货物运输经营许可（除使用4500千克及以下普通货运车辆从事普通货运经营外）</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《中华人民共和国道路运输条例》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《道路货物运输及站场管理规定》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strike/>
                <w:dstrike w:val="0"/>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出租汽车经营许可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《巡游出租汽车经营服务管理规定》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《网络预约出租汽车经营服务管理暂行办法》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出租汽车车辆运营证核发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《巡游出租汽车经营服务管理规定》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《网络预约出租汽车经营服务管理暂行办法》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港口岸线使用审批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《港口岸线使用审批管理办法》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strike w:val="0"/>
                <w:color w:val="000000"/>
                <w:sz w:val="24"/>
                <w:szCs w:val="24"/>
                <w:lang w:val="en-US" w:eastAsia="zh-CN"/>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水运建设项目设计文件审批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《建设工程质量管理条例》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《建设工程勘察设计管理条例》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通航建筑物运行方案审批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《通航建筑物运行管理办法》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航道通航条件影响评价审核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《航道通航条件影响评价审核管理办法》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区住房和城乡建设局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水运工程建设项目竣工验收</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《港口工程建设管理规定》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《航道工程建设管理规定》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《中华人民共和国港口法》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危险货物港口建设项目安全条件审查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危险货物港口建设项目安全设施设计审查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港口采掘、爆破施工作业许可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《中华人民共和国港口法》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港口内进行危险货物的装卸、过驳作业许可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内河专用航标设置、撤除、位置移动和其他状况改变审批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《中华人民共和国航道管理条例》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设置或者撤销内河渡口审批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《中华人民共和国内河交通安全管理条例》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strike w:val="0"/>
                <w:dstrike w:val="0"/>
                <w:color w:val="auto"/>
                <w:sz w:val="24"/>
                <w:szCs w:val="24"/>
                <w:highlight w:val="none"/>
                <w:lang w:eastAsia="zh-CN"/>
              </w:rPr>
              <w:t>实施机关</w:t>
            </w:r>
            <w:r>
              <w:rPr>
                <w:rFonts w:hint="eastAsia" w:eastAsia="仿宋_GB2312" w:cs="宋体"/>
                <w:strike w:val="0"/>
                <w:dstrike w:val="0"/>
                <w:color w:val="auto"/>
                <w:sz w:val="24"/>
                <w:szCs w:val="24"/>
                <w:highlight w:val="none"/>
                <w:lang w:eastAsia="zh-CN"/>
              </w:rPr>
              <w:t>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121</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占用国防交通控制范围土地审批</w:t>
            </w:r>
            <w:r>
              <w:rPr>
                <w:rFonts w:hint="eastAsia" w:ascii="楷体_GB2312" w:hAnsi="楷体_GB2312" w:eastAsia="楷体_GB2312" w:cs="楷体_GB2312"/>
                <w:color w:val="000000"/>
                <w:sz w:val="32"/>
                <w:szCs w:val="32"/>
                <w:highlight w:val="none"/>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val="en-US" w:eastAsia="zh-CN"/>
              </w:rPr>
            </w:pPr>
            <w:r>
              <w:rPr>
                <w:rFonts w:hint="eastAsia" w:eastAsia="仿宋_GB2312" w:cs="宋体"/>
                <w:color w:val="FF0000"/>
                <w:sz w:val="24"/>
                <w:highlight w:val="none"/>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《中华人民共和国国防交通法》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《国防交通条例》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strike w:val="0"/>
                <w:dstrike w:val="0"/>
                <w:color w:val="auto"/>
                <w:sz w:val="24"/>
                <w:szCs w:val="24"/>
                <w:highlight w:val="none"/>
                <w:lang w:eastAsia="zh-CN"/>
              </w:rPr>
              <w:t>实施机关</w:t>
            </w:r>
            <w:r>
              <w:rPr>
                <w:rFonts w:hint="eastAsia" w:eastAsia="仿宋_GB2312" w:cs="宋体"/>
                <w:strike w:val="0"/>
                <w:dstrike w:val="0"/>
                <w:color w:val="auto"/>
                <w:sz w:val="24"/>
                <w:szCs w:val="24"/>
                <w:highlight w:val="none"/>
                <w:lang w:eastAsia="zh-CN"/>
              </w:rPr>
              <w:t>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水利基建项目初步设计文件审批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《广西壮族自治区水能资源开发利用管理条例》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市行政审批局（部分权限按自治区水利厅直接下放实施）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取水许可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《取水许可和水资源费征收管理条例》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实施机关为市行政审批局（部分权限按自治区水利厅直接下放实施）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洪水影响评价类审批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《中华人民共和国防洪法》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《中华人民共和国河道管理条例》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《广西壮族自治区水能资源开发利用管理条例》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河道管理范围内特定活动审批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《中华人民共和国河道管理条例》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河道采砂许可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《中华人民共和国河道管理条例》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《广西壮族自治区河道采砂管理条例》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《广西壮族自治区河道管理规定》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市行政审批局（部分权限按自治区水利厅直接下放实施）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生产建设项目水土保持方案审批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ascii="Times New Roman" w:hAnsi="Times New Roman" w:eastAsia="仿宋_GB2312"/>
                <w:strike w:val="0"/>
                <w:dstrike w:val="0"/>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《中华人民共和国水土保持法》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olor w:val="auto"/>
                <w:sz w:val="24"/>
                <w:szCs w:val="24"/>
                <w:lang w:eastAsia="zh-CN"/>
              </w:rPr>
              <w:t>实施机关为市行政审批局、高铁（桂林）广西园按市行政审批局授权实施。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农村集体经济组织修建水库审批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《中华人民共和国水法》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城市建设填堵水域、废除围堤审批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《中华人民共和国防洪法》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实施机关为市人民政府（由市行政审批局承办）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占用农业灌溉水源、灌排工程设施审批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利用堤顶、戗台兼做公路审批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《中华人民共和国河道管理条例》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坝顶兼做公路审批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《水库大坝安全管理条例》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蓄滞洪区避洪设施建设审批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大坝管理和保护范围内修建码头、渔塘许可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《水库大坝安全管理条例》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水工程保护范围内从事不影响水工程运行和危害水工程安全的工程建设和生产作业许可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《广西壮族自治区实施〈中华人民共和国水法〉办法》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农药经营许可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兽药经营许可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《兽药管理条例》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农作物种子生产经营许可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《农业转基因生物安全管理条例》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食用菌菌种生产经营许可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《食用菌菌种管理办法》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auto"/>
                <w:sz w:val="24"/>
                <w:szCs w:val="24"/>
                <w:lang w:val="en-US"/>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使用低于国家或地方规定的种用标准的农作物种子审批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《中华人民共和国种子法》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种畜禽生产经营许可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《农业转基因生物安全管理条例》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《养蜂管理办法（试行）》（农业部公告第1692号）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蚕种生产经营许可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highlight w:val="yellow"/>
              </w:rPr>
            </w:pPr>
            <w:r>
              <w:rPr>
                <w:rFonts w:hint="eastAsia" w:ascii="Times New Roman" w:hAnsi="Times New Roman" w:eastAsia="仿宋_GB2312"/>
                <w:color w:val="auto"/>
                <w:sz w:val="24"/>
                <w:highlight w:val="none"/>
                <w:lang w:eastAsia="zh-CN"/>
              </w:rPr>
              <w:t>区农业农村局</w:t>
            </w:r>
            <w:r>
              <w:rPr>
                <w:rFonts w:hint="eastAsia" w:ascii="Times New Roman" w:hAnsi="Times New Roman" w:eastAsia="仿宋_GB2312"/>
                <w:color w:val="auto"/>
                <w:sz w:val="24"/>
                <w:highlight w:val="none"/>
              </w:rPr>
              <w:t>（属自治区级权限的，由县级农业农村部门受理）</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《蚕种管理办法》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《广西壮族自治区蚕种管理条例》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农业植物检疫证书核发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《植物检疫条例》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《植物检疫条例实施细则（农业部分）》</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农业植物产地检疫合格证签发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《植物检疫条例》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《植物检疫条例实施细则（农业部分）》</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农业野生植物采集、出售、收购、野外考察审批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《中华人民共和国野生植物保护条例》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动物及动物产品检疫合格证核发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《动物检疫管理办法》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动物防疫条件合格证核发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r>
              <w:rPr>
                <w:rFonts w:hint="eastAsia" w:ascii="Times New Roman" w:hAnsi="Times New Roman" w:eastAsia="仿宋_GB2312"/>
                <w:color w:val="000000"/>
                <w:sz w:val="24"/>
              </w:rPr>
              <w:t>（部分权限按自治区农业农村厅、市行政审批局直接下放实施）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《中华人民共和国动物防疫法》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动物诊疗许可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《动物诊疗机构管理办法》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生鲜乳收购站许可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《乳品质量安全监督管理条例》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生鲜乳准运证明核发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《乳品质量安全监督管理条例》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拖拉机和联合收割机驾驶证核发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《农业机械安全监督管理条例》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拖拉机和联合收割机登记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《农业机械安全监督管理条例》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工商企业等社会资本通过流转取得土地经营权审批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《中华人民共和国农村土地承包法》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《农村土地经营权流转管理办法》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市人民政府（由市农业农村局承办）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yellow"/>
                <w:lang w:val="en-US" w:eastAsia="zh-CN"/>
              </w:rPr>
            </w:pPr>
            <w:r>
              <w:rPr>
                <w:rFonts w:hint="eastAsia" w:ascii="Times New Roman" w:hAnsi="Times New Roman" w:eastAsia="宋体"/>
                <w:color w:val="000000"/>
                <w:sz w:val="24"/>
                <w:highlight w:val="none"/>
                <w:lang w:val="en-US" w:eastAsia="zh-CN"/>
              </w:rPr>
              <w:t>154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yellow"/>
              </w:rPr>
            </w:pPr>
            <w:r>
              <w:rPr>
                <w:rFonts w:hint="eastAsia" w:ascii="Times New Roman" w:hAnsi="Times New Roman" w:eastAsia="仿宋_GB2312"/>
                <w:color w:val="auto"/>
                <w:sz w:val="24"/>
                <w:highlight w:val="none"/>
              </w:rPr>
              <w:t>农村村民宅基地审批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highlight w:val="yellow"/>
                <w:lang w:eastAsia="zh-CN"/>
              </w:rPr>
            </w:pPr>
            <w:r>
              <w:rPr>
                <w:rFonts w:hint="eastAsia" w:ascii="Times New Roman" w:hAnsi="Times New Roman" w:eastAsia="仿宋_GB2312" w:cs="宋体"/>
                <w:color w:val="auto"/>
                <w:sz w:val="24"/>
                <w:szCs w:val="24"/>
              </w:rPr>
              <w:t>秀峰区甲山街道办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《中华人民共和国土地管理法》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出售、购买、利用国家重点保护水生野生动物及其制品审批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《中华人民共和国水生野生动物保护实施条例》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《国家林业局受理10种（类）陆生野生动物相关行政许可事项》（国家林业局公告2017年第14号）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人工繁育国家重点保护水生野生动物审批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《中华人民共和国水生野生动物利用特许办法》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《国家林业局受理10种（类）陆生野生动物相关行政许可事项》（国家林业局公告2017年第14号）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渔业船舶船员证书核发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《中华人民共和国渔业船员管理办法》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水产苗种生产经营审批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《水产苗种管理办法》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《农业转基因生物安全管理条例》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水域滩涂养殖证核发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strike w:val="0"/>
                <w:dstrike w:val="0"/>
                <w:color w:val="auto"/>
                <w:sz w:val="24"/>
                <w:szCs w:val="24"/>
                <w:lang w:val="en-US"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《中华人民共和国渔业法》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eastAsia="仿宋_GB2312"/>
                <w:strike w:val="0"/>
                <w:dstrike w:val="0"/>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strike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渔业船网工具指标审批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《中华人民共和国渔业法实施细则》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专用航标的设置、撤除、位置移动和其他状况改变审批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《渔业航标管理办法》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渔港内新建、改建、扩建设施或者其他水上、水下施工审批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《中华人民共和国渔港水域交通安全管理条例》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渔港内易燃、易爆、有毒等危险品装卸审批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《中华人民共和国渔港水域交通安全管理条例》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渔业船舶国籍登记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《中华人民共和国船舶登记条例》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《中华人民共和国渔业船舶登记办法》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改变渔港性质和因建设需要占用渔港水域、岸线、渔港后勤用地或者设施、围垦渔港水域浅海滩涂的审批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《广西壮族自治区渔港渔业船舶管理条例》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市人民政府（由市农业农村局承办，自治区农业农村厅出具审核意见）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自治区重点保护水生野生动物人工繁育许可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自治区重点保护水生野生动物特许捕捉许可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经营利用自治区重点保护水生野生动物及其产品审批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文艺表演团体设立审批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《营业性演出管理条例》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《营业性演出管理条例实施细则》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娱乐场所经营活动审批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《娱乐场所管理条例》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互联网上网服务营业场所筹建审批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互联网上网服务经营活动审批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广播电视专用频段频率使用许可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市文化广电和旅游局（受理并逐级上报）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广播电台、电视台设立、终止审批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市行政审批局（受理地方广播电台、电视台设立、终止并逐级上报）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广播电台、电视台变更台名、台标、节目设置范围或节目套数审批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市文化广电和旅游局（受理国家级权限并逐级上报）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乡镇设立广播电视站和机关、部队、团体、企业事业单位设立有线广播电视站审批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《广播电视管理条例》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《广播电视站审批管理暂行规定》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有线广播电视传输覆盖网工程验收审核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广播电视视频点播业务审批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《广播电视视频点播业务管理办法》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市行政审批局（受理自治区级权限并逐级上报）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卫星电视广播地面接收设施安装服务许可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《卫星电视广播地面接收设施管理规定》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《卫星电视广播地面接收设施安装服务暂行办法》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《广电总局关于设立卫星地面接收设施安装服务机构审批事项的通知》（广发〔2010〕24号）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设置卫星电视广播地面接收设施审批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《广播电视管理条例》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《卫星电视广播地面接收设施管理规定》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建设工程文物保护许可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6"/>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pacing w:val="-6"/>
                <w:sz w:val="24"/>
                <w:szCs w:val="24"/>
                <w:lang w:eastAsia="zh-CN"/>
              </w:rPr>
              <w:t>实施机关为</w:t>
            </w:r>
            <w:r>
              <w:rPr>
                <w:rFonts w:hint="eastAsia" w:ascii="Times New Roman" w:hAnsi="Times New Roman" w:eastAsia="仿宋_GB2312"/>
                <w:color w:val="000000"/>
                <w:spacing w:val="-6"/>
                <w:sz w:val="24"/>
                <w:szCs w:val="24"/>
              </w:rPr>
              <w:t>市人民政府（由市行政审批局承办，征得自治区文物部门同意）和市行政审批局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文物保护单位原址保护措施审批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核定为文物保护单位的属于国家所有的纪念建筑物或者古建筑改变用途审批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市人民政府（由市行政审批局承办，征得自治区文物部门同意）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不可移动文物修缮审批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非国有文物收藏单位和其他单位借用国有馆藏文物审批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博物馆处理不够入藏标准、无保存价值的文物或标本审批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饮用水供水单位卫生许可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《中华人民共和国传染病防治法》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公共场所卫生许可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《公共场所卫生管理条例》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医疗机构建设项目放射性职业病危害预评价报告审核</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医疗机构建设项目放射性职业病防护设施竣工验收</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医疗机构执业登记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母婴保健技术服务机构执业许可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《母婴保健专项技术服务许可及人员资格管理办法》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放射源诊疗技术和医用辐射机构许可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单采血浆站设置审批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《血液制品管理条例》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医师执业注册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《中华人民共和国医师法》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《医师执业注册管理办法》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乡村医生执业注册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《乡村医生从业管理条例》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母婴保健服务人员资格认定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《母婴保健专项技术服务许可及人员资格管理办法》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护士执业注册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《护士条例》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确有专长的中医医师资格认定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w:t>
            </w:r>
            <w:r>
              <w:rPr>
                <w:rFonts w:hint="eastAsia" w:ascii="Times New Roman" w:hAnsi="Times New Roman" w:eastAsia="仿宋_GB2312"/>
                <w:color w:val="000000"/>
                <w:sz w:val="24"/>
                <w:lang w:eastAsia="zh-CN"/>
              </w:rPr>
              <w:t>受理并逐级上报</w:t>
            </w:r>
            <w:r>
              <w:rPr>
                <w:rFonts w:hint="eastAsia" w:ascii="Times New Roman" w:hAnsi="Times New Roman" w:eastAsia="仿宋_GB2312"/>
                <w:color w:val="000000"/>
                <w:sz w:val="24"/>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《中医医术确有专长人员医师资格考核注册管理暂行办法》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确有专长的中医医师执业注册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《中医医术确有专长人员医师资格考核注册管理暂行办法》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中医医疗机构设置审批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中医医疗机构执业登记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区应急管理局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石油天然气建设项目安全设施设计审查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区应急管理局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《国家安全监管总局办公厅关于明确非煤矿山建设项目安全监管职责等事项的通知》（安监总厅管一〔2013〕143号）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区应急管理局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危险化学品生产企业安全生产许可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区应急管理局</w:t>
            </w:r>
            <w:r>
              <w:rPr>
                <w:rFonts w:hint="eastAsia" w:ascii="Times New Roman" w:hAnsi="Times New Roman" w:eastAsia="仿宋_GB2312"/>
                <w:color w:val="000000"/>
                <w:sz w:val="24"/>
              </w:rPr>
              <w:t>（受自治区应急厅委托实施）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《安全生产许可证条例》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《危险化学品经营许可证管理办法》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生产、储存烟花爆竹建设项目安全设施设计审查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《建设项目安全设施“三同时”监督管理办法》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《烟花爆竹经营许可实施办法》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矿山建设项目安全设施设计审查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《煤矿安全监察条例》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《煤矿建设项目安全设施监察规定》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《国家安全监管总局办公厅关于切实做好国家取消和下放投资审批有关建设项目安全监管工作的通知》（安监总厅政法〔2013〕120号）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《国家安全监管总局办公厅关于明确非煤矿山建设项目安全监管职责等事项的通知》（安监总厅管一〔2013〕143号）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《中华人民共和国应急管理部公告》（2021年第1号）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食品生产许可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《食品生产许可管理办法》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食品添加剂生产许可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《食品生产许可管理办法》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szCs w:val="24"/>
                <w:highlight w:val="none"/>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食品经营许可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区市场监督管理局</w:t>
            </w:r>
            <w:r>
              <w:rPr>
                <w:rFonts w:hint="eastAsia" w:ascii="Times New Roman" w:hAnsi="Times New Roman" w:eastAsia="仿宋_GB2312"/>
                <w:color w:val="auto"/>
                <w:sz w:val="24"/>
              </w:rPr>
              <w:t>（部分权限按市级直接下放实施）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《中华人民共和国食品安全法》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特种设备使用登记</w:t>
            </w:r>
            <w:r>
              <w:rPr>
                <w:rFonts w:hint="eastAsia" w:ascii="楷体_GB2312" w:hAnsi="楷体_GB2312" w:eastAsia="楷体_GB2312" w:cs="楷体_GB2312"/>
                <w:color w:val="auto"/>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《特种设备安全监察条例》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ascii="Times New Roman" w:hAnsi="Times New Roman" w:eastAsia="仿宋_GB2312" w:cs="宋体"/>
                <w:color w:val="auto"/>
                <w:sz w:val="24"/>
                <w:szCs w:val="24"/>
                <w:highlight w:val="none"/>
                <w:lang w:eastAsia="zh-CN"/>
              </w:rPr>
              <w:t>实施机关为</w:t>
            </w:r>
            <w:r>
              <w:rPr>
                <w:rFonts w:hint="eastAsia" w:ascii="Times New Roman" w:hAnsi="Times New Roman" w:eastAsia="仿宋_GB2312"/>
                <w:color w:val="auto"/>
                <w:sz w:val="24"/>
                <w:szCs w:val="24"/>
                <w:highlight w:val="none"/>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特种设备安全管理和作业人员资格认定</w:t>
            </w:r>
            <w:r>
              <w:rPr>
                <w:rFonts w:hint="eastAsia" w:ascii="楷体_GB2312" w:hAnsi="楷体_GB2312" w:eastAsia="楷体_GB2312" w:cs="楷体_GB2312"/>
                <w:color w:val="auto"/>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《特种设备安全监察条例》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《特种设备作业人员监督管理办法》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ascii="Times New Roman" w:hAnsi="Times New Roman" w:eastAsia="仿宋_GB2312" w:cs="宋体"/>
                <w:color w:val="auto"/>
                <w:sz w:val="24"/>
                <w:szCs w:val="24"/>
                <w:highlight w:val="none"/>
                <w:lang w:eastAsia="zh-CN"/>
              </w:rPr>
              <w:t>实施机关为</w:t>
            </w:r>
            <w:r>
              <w:rPr>
                <w:rFonts w:hint="eastAsia" w:ascii="Times New Roman" w:hAnsi="Times New Roman" w:eastAsia="仿宋_GB2312"/>
                <w:color w:val="auto"/>
                <w:sz w:val="24"/>
                <w:szCs w:val="24"/>
                <w:highlight w:val="none"/>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计量标准器具核准</w:t>
            </w:r>
            <w:r>
              <w:rPr>
                <w:rFonts w:hint="eastAsia" w:ascii="楷体_GB2312" w:hAnsi="楷体_GB2312" w:eastAsia="楷体_GB2312" w:cs="楷体_GB2312"/>
                <w:color w:val="auto"/>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《中华人民共和国计量法实施细则》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FF0000"/>
                <w:sz w:val="24"/>
                <w:szCs w:val="24"/>
                <w:highlight w:val="none"/>
                <w:lang w:eastAsia="zh-CN"/>
              </w:rPr>
            </w:pPr>
            <w:r>
              <w:rPr>
                <w:rFonts w:hint="eastAsia" w:ascii="Times New Roman" w:hAnsi="Times New Roman" w:eastAsia="仿宋_GB2312" w:cs="宋体"/>
                <w:color w:val="auto"/>
                <w:sz w:val="24"/>
                <w:szCs w:val="24"/>
                <w:highlight w:val="none"/>
                <w:lang w:eastAsia="zh-CN"/>
              </w:rPr>
              <w:t>实施机关为</w:t>
            </w:r>
            <w:r>
              <w:rPr>
                <w:rFonts w:hint="eastAsia" w:ascii="Times New Roman" w:hAnsi="Times New Roman" w:eastAsia="仿宋_GB2312"/>
                <w:color w:val="auto"/>
                <w:sz w:val="24"/>
                <w:szCs w:val="24"/>
                <w:highlight w:val="none"/>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承担国家法定计量检定机构任务授权</w:t>
            </w:r>
            <w:r>
              <w:rPr>
                <w:rFonts w:hint="eastAsia" w:ascii="楷体_GB2312" w:hAnsi="楷体_GB2312" w:eastAsia="楷体_GB2312" w:cs="楷体_GB2312"/>
                <w:color w:val="auto"/>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《中华人民共和国计量法实施细则》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highlight w:val="none"/>
              </w:rPr>
            </w:pPr>
            <w:r>
              <w:rPr>
                <w:rFonts w:hint="eastAsia" w:ascii="Times New Roman" w:hAnsi="Times New Roman" w:eastAsia="仿宋_GB2312" w:cs="宋体"/>
                <w:color w:val="auto"/>
                <w:sz w:val="24"/>
                <w:szCs w:val="24"/>
                <w:lang w:eastAsia="zh-CN"/>
              </w:rPr>
              <w:t>实施机关为</w:t>
            </w:r>
            <w:r>
              <w:rPr>
                <w:rFonts w:hint="eastAsia" w:ascii="Times New Roman" w:hAnsi="Times New Roman" w:eastAsia="仿宋_GB2312"/>
                <w:color w:val="auto"/>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企业登记注册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《中华人民共和国公司法》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《中华人民共和国合伙企业法》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《中华人民共和国个人独资企业法》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《中华人民共和国外商投资法》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《中华人民共和国外商投资法实施条例》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个体工商户登记注册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《个体工商户条例》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农民专业合作社登记注册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《中华人民共和国农民专业合作社法》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药品零售企业筹建审批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《中华人民共和国药品管理法实施条例》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药品零售企业经营许可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《中华人民共和国药品管理法实施条例》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科研和教学用毒性药品购买审批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《医疗用毒性药品管理办法》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市行政审批局（部分权限按自治区药监局直接下放实施）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食品小作坊登记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《广西壮族自治区食品小作坊小餐饮和食品摊贩管理条例》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食品小餐饮登记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《广西壮族自治区食品小作坊小餐饮和食品摊贩管理条例》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举办健身气功活动及设立站点审批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《健身气功管理办法》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高危险性体育项目经营许可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《全民健身条例》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市行政审批局（部分权限受自治区体育局直接下放实施）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22</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临时占用公共体育设施审批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《中华人民共和国体育法》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应建防空地下室的民用建筑项目报建审批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《中共中央 国务院 中央军委关于加强人民防空工作的决定》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拆除人民防空工程审批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《中华人民共和国人民防空法》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关闭、闲置、拆除城市环境卫生设施许可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《中华人民共和国固体废物污染环境防治法》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市行政审批局会同市生态环境局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拆除环境卫生设施许可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从事城市生活垃圾经营性清扫、收集、运输、处理服务审批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城市建筑垃圾处置核准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城镇污水排入排水管网许可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《城镇排水与污水处理条例》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拆除、改动、迁移城市公共供水设施审核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《城市供水条例》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拆除、改动城镇排水与污水处理设施审核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《城镇排水与污水处理条例》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由于工程施工、设备维修等原因确需停止供水的审批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《城市供水条例》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燃气经营许可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《城镇燃气管理条例》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燃气经营者改动市政燃气设施审批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《城镇燃气管理条例》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《国务院关于第六批取消和调整行政审批项目的决定》（国发〔2012〕52号）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设置大型户外广告及在城市建筑物、设施上悬挂、张贴宣传品审批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临时性建筑物搭建、堆放物料、占道施工审批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改变绿化规划、绿化用地的使用性质审批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工程建设涉及城市绿地、树木审批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《城市绿化条例》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林草种子生产经营许可证核发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《中华人民共和国种子法》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林草植物检疫证书核发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市林业和园林局（植物检疫机构）（部分权限受自治区林业有害生物防治检疫站委托实施）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建设项目使用林地及在森林和野生动物类型国家级自然保护区建设审批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《森林和野生动物类型自然保护区管理办法》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auto"/>
                <w:sz w:val="24"/>
                <w:szCs w:val="24"/>
                <w:lang w:eastAsia="zh-CN"/>
              </w:rPr>
              <w:t>实施机关为</w:t>
            </w:r>
            <w:r>
              <w:rPr>
                <w:rFonts w:hint="eastAsia" w:ascii="Times New Roman" w:hAnsi="Times New Roman" w:eastAsia="仿宋_GB2312"/>
                <w:color w:val="auto"/>
                <w:sz w:val="24"/>
                <w:szCs w:val="24"/>
              </w:rPr>
              <w:t>市行政审批局</w:t>
            </w:r>
            <w:r>
              <w:rPr>
                <w:rFonts w:hint="eastAsia" w:eastAsia="仿宋_GB2312"/>
                <w:color w:val="auto"/>
                <w:sz w:val="24"/>
                <w:szCs w:val="24"/>
                <w:lang w:eastAsia="zh-CN"/>
              </w:rPr>
              <w:t>、市林业和园林局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建设项目使用草原审批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《中华人民共和国草原法》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林木采伐许可证核发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《中华人民共和国森林法实施条例》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从事营利性治沙活动许可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《中华人民共和国防沙治沙法》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auto"/>
                <w:sz w:val="24"/>
                <w:lang w:eastAsia="zh-CN"/>
              </w:rPr>
            </w:pPr>
            <w:r>
              <w:rPr>
                <w:rFonts w:hint="eastAsia" w:ascii="Times New Roman" w:hAnsi="Times New Roman" w:eastAsia="仿宋_GB2312"/>
                <w:color w:val="auto"/>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在风景名胜区内从事建设、设置广告、举办大型游乐活动以及其他影响生态和景观活动许可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《风景名胜区条例》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color w:val="000000"/>
                <w:sz w:val="24"/>
                <w:lang w:val="en-US" w:eastAsia="zh-CN"/>
              </w:rPr>
              <w:t>253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猎捕陆生野生动物审批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《中华人民共和国陆生野生动物保护实施条例》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森林草原防火期内在森林草原防火区野外用火审批</w:t>
            </w:r>
          </w:p>
        </w:tc>
        <w:tc>
          <w:tcPr>
            <w:tcW w:w="2670" w:type="dxa"/>
            <w:vAlign w:val="center"/>
          </w:tcPr>
          <w:p>
            <w:pPr>
              <w:rPr>
                <w:rFonts w:hint="default" w:ascii="Times New Roman" w:hAnsi="Times New Roman" w:eastAsia="仿宋_GB2312" w:cs="宋体"/>
                <w:color w:val="auto"/>
                <w:lang w:val="en-US" w:eastAsia="zh-CN"/>
              </w:rPr>
            </w:pPr>
            <w:r>
              <w:rPr>
                <w:rFonts w:hint="eastAsia" w:ascii="仿宋_GB2312" w:hAnsi="仿宋_GB2312" w:eastAsia="仿宋_GB2312" w:cs="仿宋_GB2312"/>
                <w:color w:val="auto"/>
                <w:sz w:val="24"/>
                <w:szCs w:val="24"/>
                <w:lang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森林草原防火期内在森林草原防火区爆破、勘察和施工等活动审批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进入森林高火险区、草原防火管制区审批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cs="宋体"/>
                <w:color w:val="auto"/>
                <w:sz w:val="24"/>
                <w:szCs w:val="24"/>
                <w:lang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工商企业等社会资本通过流转取得林地经营权审批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《中华人民共和国农村土地承包法》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市人民政府（由市林业和园林局承办）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非重点保护的陆生野生动物及其产品经营利用许可证核发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《广西壮族自治区陆生野生动物保护管理规定》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bl>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4"/>
        <w:rPr>
          <w:rFonts w:hint="default"/>
        </w:rPr>
      </w:pPr>
      <w:bookmarkStart w:id="0" w:name="_GoBack"/>
      <w:bookmarkEnd w:id="0"/>
    </w:p>
    <w:sectPr>
      <w:headerReference r:id="rId3" w:type="default"/>
      <w:footerReference r:id="rId4" w:type="default"/>
      <w:pgSz w:w="16838" w:h="11906" w:orient="landscape"/>
      <w:pgMar w:top="1417" w:right="1417" w:bottom="1134"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3AE1F34"/>
    <w:rsid w:val="00932C80"/>
    <w:rsid w:val="031A7F1B"/>
    <w:rsid w:val="03614F1F"/>
    <w:rsid w:val="03AD2207"/>
    <w:rsid w:val="03AE1F34"/>
    <w:rsid w:val="05051173"/>
    <w:rsid w:val="05185A42"/>
    <w:rsid w:val="05A35283"/>
    <w:rsid w:val="05D95A29"/>
    <w:rsid w:val="06F370A4"/>
    <w:rsid w:val="07565F7E"/>
    <w:rsid w:val="09D43C31"/>
    <w:rsid w:val="0D017E04"/>
    <w:rsid w:val="106D2640"/>
    <w:rsid w:val="12DC23BA"/>
    <w:rsid w:val="13137E5E"/>
    <w:rsid w:val="13475E06"/>
    <w:rsid w:val="151F6DDC"/>
    <w:rsid w:val="173A6EE7"/>
    <w:rsid w:val="18FC638C"/>
    <w:rsid w:val="19102CE2"/>
    <w:rsid w:val="1CC8203D"/>
    <w:rsid w:val="1CCA21DB"/>
    <w:rsid w:val="1CF807FA"/>
    <w:rsid w:val="1E4D65F8"/>
    <w:rsid w:val="1F1D7B74"/>
    <w:rsid w:val="1F4340DC"/>
    <w:rsid w:val="1F9D5F80"/>
    <w:rsid w:val="20CE1990"/>
    <w:rsid w:val="21EF2ACE"/>
    <w:rsid w:val="26BE6160"/>
    <w:rsid w:val="27500734"/>
    <w:rsid w:val="28BC6D29"/>
    <w:rsid w:val="291E7587"/>
    <w:rsid w:val="2E2E3E01"/>
    <w:rsid w:val="31E10701"/>
    <w:rsid w:val="353F1520"/>
    <w:rsid w:val="35936D9C"/>
    <w:rsid w:val="36330BDB"/>
    <w:rsid w:val="36616453"/>
    <w:rsid w:val="36B24501"/>
    <w:rsid w:val="37EB15AF"/>
    <w:rsid w:val="38C4184A"/>
    <w:rsid w:val="3B197B79"/>
    <w:rsid w:val="3CA5540E"/>
    <w:rsid w:val="3FA66C18"/>
    <w:rsid w:val="42E35327"/>
    <w:rsid w:val="42F972A1"/>
    <w:rsid w:val="43277993"/>
    <w:rsid w:val="43F6328B"/>
    <w:rsid w:val="44374614"/>
    <w:rsid w:val="465F41FD"/>
    <w:rsid w:val="475C6056"/>
    <w:rsid w:val="48F24C6E"/>
    <w:rsid w:val="491200A1"/>
    <w:rsid w:val="49A463AB"/>
    <w:rsid w:val="4A597FBE"/>
    <w:rsid w:val="4B8D2E90"/>
    <w:rsid w:val="4BD81E3A"/>
    <w:rsid w:val="4C03019A"/>
    <w:rsid w:val="4F6C403A"/>
    <w:rsid w:val="5B677138"/>
    <w:rsid w:val="5B94723F"/>
    <w:rsid w:val="5BC67724"/>
    <w:rsid w:val="61FF1AA9"/>
    <w:rsid w:val="64E9430A"/>
    <w:rsid w:val="65982E22"/>
    <w:rsid w:val="662D7608"/>
    <w:rsid w:val="66452446"/>
    <w:rsid w:val="66941BAA"/>
    <w:rsid w:val="6CA67ED3"/>
    <w:rsid w:val="6D0D07B6"/>
    <w:rsid w:val="71B971C1"/>
    <w:rsid w:val="726F2358"/>
    <w:rsid w:val="72700903"/>
    <w:rsid w:val="729A02F5"/>
    <w:rsid w:val="73E3764A"/>
    <w:rsid w:val="754E6838"/>
    <w:rsid w:val="7600295B"/>
    <w:rsid w:val="76EC245F"/>
    <w:rsid w:val="7BE26238"/>
    <w:rsid w:val="7D383A93"/>
    <w:rsid w:val="7EF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autoSpaceDE w:val="0"/>
      <w:autoSpaceDN w:val="0"/>
      <w:spacing w:line="487" w:lineRule="exact"/>
      <w:ind w:left="975" w:hanging="243"/>
      <w:jc w:val="left"/>
      <w:outlineLvl w:val="0"/>
    </w:pPr>
    <w:rPr>
      <w:rFonts w:ascii="Microsoft JhengHei" w:hAnsi="Microsoft JhengHei" w:eastAsia="Microsoft JhengHei" w:cs="Microsoft JhengHei"/>
      <w:b/>
      <w:bCs/>
      <w:sz w:val="32"/>
      <w:szCs w:val="32"/>
      <w:lang w:val="zh-CN" w:bidi="zh-CN"/>
    </w:rPr>
  </w:style>
  <w:style w:type="paragraph" w:styleId="4">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行缩进"/>
    <w:qFormat/>
    <w:uiPriority w:val="0"/>
    <w:pPr>
      <w:widowControl w:val="0"/>
      <w:adjustRightInd w:val="0"/>
      <w:snapToGrid w:val="0"/>
      <w:spacing w:line="360" w:lineRule="auto"/>
      <w:ind w:firstLine="200" w:firstLineChars="200"/>
      <w:jc w:val="both"/>
    </w:pPr>
    <w:rPr>
      <w:rFonts w:ascii="仿宋_GB2312" w:hAnsi="仿宋_GB2312" w:eastAsia="宋体" w:cs="Times New Roman"/>
      <w:snapToGrid/>
      <w:kern w:val="0"/>
      <w:sz w:val="32"/>
      <w:szCs w:val="22"/>
      <w:lang w:val="en-US" w:eastAsia="zh-CN" w:bidi="ar-SA"/>
    </w:rPr>
  </w:style>
  <w:style w:type="paragraph" w:styleId="5">
    <w:name w:val="Body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jc w:val="both"/>
    </w:pPr>
    <w:rPr>
      <w:lang w:val="en-US" w:eastAsia="zh-CN"/>
    </w:rPr>
  </w:style>
  <w:style w:type="paragraph" w:styleId="6">
    <w:name w:val="Date"/>
    <w:basedOn w:val="1"/>
    <w:next w:val="1"/>
    <w:qFormat/>
    <w:uiPriority w:val="0"/>
    <w:pPr>
      <w:ind w:left="100" w:leftChars="2500"/>
    </w:pPr>
    <w:rPr>
      <w:sz w:val="32"/>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Normal (Web)"/>
    <w:next w:val="9"/>
    <w:qFormat/>
    <w:uiPriority w:val="0"/>
    <w:pPr>
      <w:widowControl w:val="0"/>
      <w:spacing w:before="100" w:beforeLines="0" w:beforeAutospacing="1" w:after="100" w:afterLines="0" w:afterAutospacing="1"/>
    </w:pPr>
    <w:rPr>
      <w:rFonts w:ascii="宋体" w:hAnsi="Calibri" w:eastAsia="宋体" w:cs="Times New Roman"/>
      <w:kern w:val="2"/>
      <w:sz w:val="24"/>
      <w:szCs w:val="21"/>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100"/>
      <w:jc w:val="both"/>
    </w:pPr>
    <w:rPr>
      <w:lang w:val="en-US" w:eastAsia="zh-CN"/>
    </w:rPr>
  </w:style>
  <w:style w:type="character" w:styleId="13">
    <w:name w:val="page number"/>
    <w:basedOn w:val="12"/>
    <w:qFormat/>
    <w:uiPriority w:val="0"/>
  </w:style>
  <w:style w:type="character" w:customStyle="1" w:styleId="14">
    <w:name w:val="NormalCharacter"/>
    <w:semiHidden/>
    <w:qFormat/>
    <w:locked/>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41</Pages>
  <Words>19344</Words>
  <Characters>19931</Characters>
  <Lines>0</Lines>
  <Paragraphs>0</Paragraphs>
  <TotalTime>21</TotalTime>
  <ScaleCrop>false</ScaleCrop>
  <LinksUpToDate>false</LinksUpToDate>
  <CharactersWithSpaces>20080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 YI YI</cp:lastModifiedBy>
  <cp:lastPrinted>2022-12-12T09:50:00Z</cp:lastPrinted>
  <dcterms:modified xsi:type="dcterms:W3CDTF">2022-12-20T08:32:00Z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A54271F674804E30B98124C1BFEBFC4B</vt:lpwstr>
  </property>
</Properties>
</file>